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5835" w:rsidP="00425835" w:rsidRDefault="00425835" w14:paraId="026F4750" w14:textId="7ECEF1E2">
      <w:pPr>
        <w:spacing w:after="240" w:line="240" w:lineRule="exact"/>
        <w:jc w:val="both"/>
        <w:rPr>
          <w:rFonts w:ascii="Cambria" w:hAnsi="Cambria" w:eastAsia="MS Mincho" w:cs="Times New Roman"/>
          <w:lang w:val="en-US"/>
        </w:rPr>
      </w:pPr>
      <w:bookmarkStart w:name="_GoBack" w:id="0"/>
      <w:bookmarkEnd w:id="0"/>
    </w:p>
    <w:p w:rsidR="00D761BE" w:rsidP="00425835" w:rsidRDefault="00D761BE" w14:paraId="642264EF" w14:textId="6521D982">
      <w:pPr>
        <w:spacing w:after="240" w:line="240" w:lineRule="exact"/>
        <w:jc w:val="both"/>
        <w:rPr>
          <w:rFonts w:ascii="Cambria" w:hAnsi="Cambria" w:eastAsia="MS Mincho" w:cs="Times New Roman"/>
          <w:lang w:val="en-US"/>
        </w:rPr>
      </w:pPr>
    </w:p>
    <w:p w:rsidR="00592F89" w:rsidP="00425835" w:rsidRDefault="00592F89" w14:paraId="5EA23DFF" w14:textId="77777777">
      <w:pPr>
        <w:spacing w:after="240" w:line="240" w:lineRule="exact"/>
        <w:jc w:val="both"/>
        <w:rPr>
          <w:rFonts w:ascii="Cambria" w:hAnsi="Cambria" w:eastAsia="MS Mincho" w:cs="Times New Roman"/>
          <w:lang w:val="en-US"/>
        </w:rPr>
      </w:pPr>
    </w:p>
    <w:p w:rsidR="00D761BE" w:rsidP="00425835" w:rsidRDefault="00D761BE" w14:paraId="6D8B696A" w14:textId="18580BE9">
      <w:pPr>
        <w:spacing w:after="240" w:line="240" w:lineRule="exact"/>
        <w:jc w:val="both"/>
        <w:rPr>
          <w:rFonts w:ascii="Cambria" w:hAnsi="Cambria" w:eastAsia="MS Mincho" w:cs="Times New Roman"/>
          <w:lang w:val="en-US"/>
        </w:rPr>
      </w:pPr>
    </w:p>
    <w:p w:rsidR="00D761BE" w:rsidP="00425835" w:rsidRDefault="00D761BE" w14:paraId="04CD9BA0" w14:textId="5ED80285">
      <w:pPr>
        <w:spacing w:after="240" w:line="240" w:lineRule="exact"/>
        <w:jc w:val="both"/>
        <w:rPr>
          <w:rFonts w:ascii="Cambria" w:hAnsi="Cambria" w:eastAsia="MS Mincho" w:cs="Times New Roman"/>
          <w:lang w:val="en-US"/>
        </w:rPr>
      </w:pPr>
    </w:p>
    <w:p w:rsidRPr="00425835" w:rsidR="00D761BE" w:rsidP="00425835" w:rsidRDefault="00D761BE" w14:paraId="1FE58767" w14:textId="77777777">
      <w:pPr>
        <w:spacing w:after="240" w:line="240" w:lineRule="exact"/>
        <w:jc w:val="both"/>
        <w:rPr>
          <w:rFonts w:ascii="Cambria" w:hAnsi="Cambria" w:eastAsia="MS Mincho" w:cs="Times New Roman"/>
          <w:lang w:val="en-US"/>
        </w:rPr>
      </w:pPr>
    </w:p>
    <w:p w:rsidRPr="00475EA3" w:rsidR="00D761BE" w:rsidP="00D761BE" w:rsidRDefault="00D761BE" w14:paraId="68248068" w14:textId="77777777">
      <w:pPr>
        <w:spacing w:after="60" w:line="270" w:lineRule="exact"/>
        <w:rPr>
          <w:rFonts w:ascii="Arial" w:hAnsi="Arial" w:eastAsia="Cambria" w:cs="Arial"/>
          <w:sz w:val="26"/>
          <w:szCs w:val="26"/>
        </w:rPr>
      </w:pPr>
      <w:r w:rsidRPr="00475EA3">
        <w:rPr>
          <w:rFonts w:ascii="Arial" w:hAnsi="Arial" w:eastAsia="Cambria" w:cs="Arial"/>
          <w:sz w:val="26"/>
          <w:szCs w:val="26"/>
        </w:rPr>
        <w:t>Ormiston Academies Trust</w:t>
      </w:r>
    </w:p>
    <w:p w:rsidRPr="00475EA3" w:rsidR="00D761BE" w:rsidP="00D761BE" w:rsidRDefault="00D761BE" w14:paraId="5B5F014D" w14:textId="521F9387">
      <w:pPr>
        <w:tabs>
          <w:tab w:val="left" w:pos="284"/>
        </w:tabs>
        <w:spacing w:before="200" w:line="480" w:lineRule="exact"/>
        <w:rPr>
          <w:rFonts w:ascii="Arial" w:hAnsi="Arial" w:eastAsia="MS Gothic" w:cs="Arial"/>
          <w:color w:val="00B0F0"/>
          <w:kern w:val="28"/>
          <w:sz w:val="42"/>
          <w:szCs w:val="56"/>
        </w:rPr>
      </w:pPr>
      <w:r w:rsidRPr="00B42598">
        <w:rPr>
          <w:rFonts w:ascii="Arial" w:hAnsi="Arial" w:eastAsia="MS Gothic" w:cs="Arial"/>
          <w:color w:val="00B0F0"/>
          <w:kern w:val="28"/>
          <w:sz w:val="42"/>
          <w:szCs w:val="56"/>
          <w:highlight w:val="yellow"/>
        </w:rPr>
        <w:t>(Academy Name)</w:t>
      </w:r>
      <w:r w:rsidRPr="00475EA3">
        <w:rPr>
          <w:rFonts w:ascii="Arial" w:hAnsi="Arial" w:eastAsia="MS Gothic" w:cs="Arial"/>
          <w:color w:val="00B0F0"/>
          <w:kern w:val="28"/>
          <w:sz w:val="42"/>
          <w:szCs w:val="56"/>
        </w:rPr>
        <w:br/>
      </w:r>
      <w:r w:rsidR="00710B2B">
        <w:rPr>
          <w:rFonts w:ascii="Arial" w:hAnsi="Arial" w:eastAsia="MS Gothic" w:cs="Arial"/>
          <w:color w:val="00B0F0"/>
          <w:kern w:val="28"/>
          <w:sz w:val="42"/>
          <w:szCs w:val="56"/>
        </w:rPr>
        <w:t>Management of off-site visits and related activities</w:t>
      </w:r>
      <w:r w:rsidRPr="00475EA3">
        <w:rPr>
          <w:rFonts w:ascii="Arial" w:hAnsi="Arial" w:eastAsia="MS Gothic" w:cs="Arial"/>
          <w:color w:val="00B0F0"/>
          <w:kern w:val="28"/>
          <w:sz w:val="42"/>
          <w:szCs w:val="56"/>
        </w:rPr>
        <w:t xml:space="preserve"> policy</w:t>
      </w:r>
    </w:p>
    <w:p w:rsidRPr="00D761BE" w:rsidR="00D761BE" w:rsidP="00D761BE" w:rsidRDefault="00D761BE" w14:paraId="5D383AA0" w14:textId="77777777">
      <w:pPr>
        <w:tabs>
          <w:tab w:val="left" w:pos="284"/>
        </w:tabs>
        <w:spacing w:before="200" w:line="480" w:lineRule="exact"/>
        <w:rPr>
          <w:rFonts w:ascii="Gill Sans MT" w:hAnsi="Gill Sans MT" w:eastAsia="MS Gothic" w:cs="Times New Roman (Headings CS)"/>
          <w:color w:val="00B0F0"/>
          <w:kern w:val="28"/>
          <w:sz w:val="20"/>
          <w:szCs w:val="20"/>
        </w:rPr>
      </w:pPr>
    </w:p>
    <w:p w:rsidR="00D761BE" w:rsidP="00D761BE" w:rsidRDefault="00D761BE" w14:paraId="27903D20" w14:textId="512DF493">
      <w:pPr>
        <w:pStyle w:val="OATItalicised"/>
        <w:rPr>
          <w:rFonts w:eastAsia="Cambria"/>
        </w:rPr>
      </w:pPr>
      <w:r w:rsidRPr="00425835">
        <w:rPr>
          <w:rFonts w:eastAsia="Cambria"/>
        </w:rPr>
        <w:t xml:space="preserve">Policy version control </w:t>
      </w:r>
    </w:p>
    <w:p w:rsidRPr="00D761BE" w:rsidR="00D761BE" w:rsidP="00D761BE" w:rsidRDefault="00D761BE" w14:paraId="6B0C8D2E" w14:textId="77777777">
      <w:pPr>
        <w:pStyle w:val="OATItalicised"/>
        <w:rPr>
          <w:rFonts w:eastAsia="Cambria"/>
          <w:szCs w:val="20"/>
        </w:rPr>
      </w:pPr>
    </w:p>
    <w:tbl>
      <w:tblPr>
        <w:tblStyle w:val="TableGrid2"/>
        <w:tblW w:w="0" w:type="auto"/>
        <w:tblLook w:val="04A0" w:firstRow="1" w:lastRow="0" w:firstColumn="1" w:lastColumn="0" w:noHBand="0" w:noVBand="1"/>
      </w:tblPr>
      <w:tblGrid>
        <w:gridCol w:w="2845"/>
        <w:gridCol w:w="6209"/>
      </w:tblGrid>
      <w:tr w:rsidR="00D761BE" w:rsidTr="00192FE5" w14:paraId="1B521513" w14:textId="77777777">
        <w:trPr>
          <w:trHeight w:val="305"/>
        </w:trPr>
        <w:tc>
          <w:tcPr>
            <w:tcW w:w="2845" w:type="dxa"/>
            <w:tcMar>
              <w:top w:w="113" w:type="dxa"/>
            </w:tcMar>
          </w:tcPr>
          <w:p w:rsidRPr="00475EA3" w:rsidR="00D761BE" w:rsidP="00C05AD3" w:rsidRDefault="00D761BE" w14:paraId="0C679982"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Policy type</w:t>
            </w:r>
          </w:p>
        </w:tc>
        <w:tc>
          <w:tcPr>
            <w:tcW w:w="6209" w:type="dxa"/>
            <w:tcMar>
              <w:top w:w="113" w:type="dxa"/>
            </w:tcMar>
          </w:tcPr>
          <w:p w:rsidRPr="00475EA3" w:rsidR="00D761BE" w:rsidP="00C05AD3" w:rsidRDefault="00DF224A" w14:paraId="7D78B8AF" w14:textId="49FB3035">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Mandatory</w:t>
            </w:r>
          </w:p>
        </w:tc>
      </w:tr>
      <w:tr w:rsidR="00D761BE" w:rsidTr="00192FE5" w14:paraId="5ECD37AD" w14:textId="77777777">
        <w:tc>
          <w:tcPr>
            <w:tcW w:w="2845" w:type="dxa"/>
            <w:tcMar>
              <w:top w:w="113" w:type="dxa"/>
            </w:tcMar>
          </w:tcPr>
          <w:p w:rsidRPr="00475EA3" w:rsidR="00D761BE" w:rsidP="00C05AD3" w:rsidRDefault="00D761BE" w14:paraId="7AFA802D" w14:textId="5D77FD3A">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Author</w:t>
            </w:r>
          </w:p>
        </w:tc>
        <w:tc>
          <w:tcPr>
            <w:tcW w:w="6209" w:type="dxa"/>
            <w:tcMar>
              <w:top w:w="113" w:type="dxa"/>
            </w:tcMar>
          </w:tcPr>
          <w:p w:rsidRPr="00475EA3" w:rsidR="00D761BE" w:rsidP="00C05AD3" w:rsidRDefault="00DF224A" w14:paraId="77143F4C" w14:textId="1DBD572D">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Ken Hutson</w:t>
            </w:r>
          </w:p>
        </w:tc>
      </w:tr>
      <w:tr w:rsidRPr="00B84A8B" w:rsidR="00D761BE" w:rsidTr="00192FE5" w14:paraId="01013E9A" w14:textId="77777777">
        <w:tc>
          <w:tcPr>
            <w:tcW w:w="2845" w:type="dxa"/>
            <w:tcMar>
              <w:top w:w="113" w:type="dxa"/>
            </w:tcMar>
          </w:tcPr>
          <w:p w:rsidRPr="00B84A8B" w:rsidR="00D761BE" w:rsidP="00C05AD3" w:rsidRDefault="00D761BE" w14:paraId="01DDC570" w14:textId="77777777">
            <w:pPr>
              <w:tabs>
                <w:tab w:val="left" w:pos="284"/>
              </w:tabs>
              <w:spacing w:after="120" w:line="250" w:lineRule="exact"/>
              <w:rPr>
                <w:rFonts w:ascii="Arial" w:hAnsi="Arial" w:eastAsia="MS Mincho" w:cs="Arial"/>
                <w:sz w:val="20"/>
                <w:szCs w:val="20"/>
              </w:rPr>
            </w:pPr>
            <w:r w:rsidRPr="00B84A8B">
              <w:rPr>
                <w:rFonts w:ascii="Arial" w:hAnsi="Arial" w:eastAsia="MS Mincho" w:cs="Arial"/>
                <w:sz w:val="20"/>
                <w:szCs w:val="20"/>
              </w:rPr>
              <w:t>Approved by</w:t>
            </w:r>
          </w:p>
        </w:tc>
        <w:tc>
          <w:tcPr>
            <w:tcW w:w="6209" w:type="dxa"/>
            <w:tcMar>
              <w:top w:w="113" w:type="dxa"/>
            </w:tcMar>
          </w:tcPr>
          <w:p w:rsidRPr="00313107" w:rsidR="00D761BE" w:rsidP="00C05AD3" w:rsidRDefault="00F95849" w14:paraId="33EC0825" w14:textId="260CAB6C">
            <w:pPr>
              <w:tabs>
                <w:tab w:val="left" w:pos="284"/>
              </w:tabs>
              <w:spacing w:after="120" w:line="250" w:lineRule="exact"/>
              <w:rPr>
                <w:rFonts w:ascii="Arial" w:hAnsi="Arial" w:eastAsia="MS Mincho" w:cs="Arial"/>
                <w:color w:val="000000" w:themeColor="text1"/>
                <w:sz w:val="20"/>
                <w:szCs w:val="20"/>
              </w:rPr>
            </w:pPr>
            <w:r w:rsidRPr="00313107">
              <w:rPr>
                <w:rFonts w:ascii="Arial" w:hAnsi="Arial" w:eastAsia="MS Mincho" w:cs="Arial"/>
                <w:color w:val="000000" w:themeColor="text1"/>
                <w:sz w:val="20"/>
                <w:szCs w:val="20"/>
              </w:rPr>
              <w:t>Jemima Waltho</w:t>
            </w:r>
          </w:p>
        </w:tc>
      </w:tr>
      <w:tr w:rsidRPr="00B84A8B" w:rsidR="00D761BE" w:rsidTr="00192FE5" w14:paraId="29EF9E33" w14:textId="77777777">
        <w:tc>
          <w:tcPr>
            <w:tcW w:w="2845" w:type="dxa"/>
            <w:tcMar>
              <w:top w:w="113" w:type="dxa"/>
            </w:tcMar>
          </w:tcPr>
          <w:p w:rsidRPr="00B84A8B" w:rsidR="00D761BE" w:rsidP="00C05AD3" w:rsidRDefault="00D761BE" w14:paraId="27CB452E" w14:textId="77777777">
            <w:pPr>
              <w:tabs>
                <w:tab w:val="left" w:pos="284"/>
              </w:tabs>
              <w:spacing w:after="120" w:line="250" w:lineRule="exact"/>
              <w:rPr>
                <w:rFonts w:ascii="Arial" w:hAnsi="Arial" w:eastAsia="MS Mincho" w:cs="Arial"/>
                <w:sz w:val="20"/>
                <w:szCs w:val="20"/>
              </w:rPr>
            </w:pPr>
            <w:r w:rsidRPr="00B84A8B">
              <w:rPr>
                <w:rFonts w:ascii="Arial" w:hAnsi="Arial" w:eastAsia="MS Mincho" w:cs="Arial"/>
                <w:sz w:val="20"/>
                <w:szCs w:val="20"/>
              </w:rPr>
              <w:t>Release date</w:t>
            </w:r>
          </w:p>
        </w:tc>
        <w:tc>
          <w:tcPr>
            <w:tcW w:w="6209" w:type="dxa"/>
            <w:tcMar>
              <w:top w:w="113" w:type="dxa"/>
            </w:tcMar>
          </w:tcPr>
          <w:p w:rsidRPr="00B84A8B" w:rsidR="00D761BE" w:rsidP="00C05AD3" w:rsidRDefault="005F6639" w14:paraId="3C29C822" w14:textId="203A02E5">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November</w:t>
            </w:r>
            <w:r w:rsidR="007B5637">
              <w:rPr>
                <w:rFonts w:ascii="Arial" w:hAnsi="Arial" w:eastAsia="MS Mincho" w:cs="Arial"/>
                <w:sz w:val="20"/>
                <w:szCs w:val="20"/>
              </w:rPr>
              <w:t xml:space="preserve"> 2019</w:t>
            </w:r>
          </w:p>
        </w:tc>
      </w:tr>
      <w:tr w:rsidRPr="00B84A8B" w:rsidR="00D761BE" w:rsidTr="00192FE5" w14:paraId="624A7E59" w14:textId="77777777">
        <w:trPr>
          <w:trHeight w:val="243"/>
        </w:trPr>
        <w:tc>
          <w:tcPr>
            <w:tcW w:w="2845" w:type="dxa"/>
            <w:tcMar>
              <w:top w:w="113" w:type="dxa"/>
            </w:tcMar>
          </w:tcPr>
          <w:p w:rsidRPr="00B84A8B" w:rsidR="00D761BE" w:rsidP="00C05AD3" w:rsidRDefault="00D761BE" w14:paraId="6894E497" w14:textId="77777777">
            <w:pPr>
              <w:tabs>
                <w:tab w:val="left" w:pos="284"/>
              </w:tabs>
              <w:spacing w:after="120" w:line="250" w:lineRule="exact"/>
              <w:rPr>
                <w:rFonts w:ascii="Arial" w:hAnsi="Arial" w:eastAsia="MS Mincho" w:cs="Arial"/>
                <w:sz w:val="20"/>
                <w:szCs w:val="20"/>
              </w:rPr>
            </w:pPr>
            <w:r w:rsidRPr="00B84A8B">
              <w:rPr>
                <w:rFonts w:ascii="Arial" w:hAnsi="Arial" w:eastAsia="MS Mincho" w:cs="Arial"/>
                <w:sz w:val="20"/>
                <w:szCs w:val="20"/>
              </w:rPr>
              <w:t>Next release date</w:t>
            </w:r>
          </w:p>
        </w:tc>
        <w:tc>
          <w:tcPr>
            <w:tcW w:w="6209" w:type="dxa"/>
            <w:tcMar>
              <w:top w:w="113" w:type="dxa"/>
            </w:tcMar>
          </w:tcPr>
          <w:p w:rsidRPr="00B84A8B" w:rsidR="00D761BE" w:rsidP="00C05AD3" w:rsidRDefault="00EE3D4F" w14:paraId="33125B6F" w14:textId="2F99EEAE">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November 2022</w:t>
            </w:r>
          </w:p>
        </w:tc>
      </w:tr>
      <w:tr w:rsidR="00192FE5" w:rsidTr="00192FE5" w14:paraId="75FF30BF" w14:textId="77777777">
        <w:trPr>
          <w:trHeight w:val="243"/>
        </w:trPr>
        <w:tc>
          <w:tcPr>
            <w:tcW w:w="2845" w:type="dxa"/>
            <w:tcMar>
              <w:top w:w="113" w:type="dxa"/>
            </w:tcMar>
          </w:tcPr>
          <w:p w:rsidRPr="00B84A8B" w:rsidR="00192FE5" w:rsidP="007A3D75" w:rsidRDefault="00192FE5" w14:paraId="5EDE120B" w14:textId="77777777">
            <w:pPr>
              <w:tabs>
                <w:tab w:val="left" w:pos="284"/>
              </w:tabs>
              <w:spacing w:line="250" w:lineRule="exact"/>
              <w:rPr>
                <w:rFonts w:ascii="Arial" w:hAnsi="Arial" w:eastAsia="MS Mincho" w:cs="Arial"/>
                <w:sz w:val="20"/>
                <w:szCs w:val="20"/>
              </w:rPr>
            </w:pPr>
            <w:r w:rsidRPr="00B84A8B">
              <w:rPr>
                <w:rFonts w:ascii="Arial" w:hAnsi="Arial" w:eastAsia="MS Mincho" w:cs="Arial"/>
                <w:sz w:val="20"/>
                <w:szCs w:val="20"/>
              </w:rPr>
              <w:t>Description of changes</w:t>
            </w:r>
          </w:p>
        </w:tc>
        <w:tc>
          <w:tcPr>
            <w:tcW w:w="6209" w:type="dxa"/>
            <w:tcMar>
              <w:top w:w="113" w:type="dxa"/>
            </w:tcMar>
          </w:tcPr>
          <w:p w:rsidRPr="00B84A8B" w:rsidR="00192FE5" w:rsidP="007A3D75" w:rsidRDefault="00192FE5" w14:paraId="3A19E2D0" w14:textId="198F855B">
            <w:pPr>
              <w:pStyle w:val="OATbodystyle"/>
              <w:spacing w:after="0"/>
              <w:rPr>
                <w:i/>
                <w:color w:val="00B0F0"/>
                <w:sz w:val="16"/>
              </w:rPr>
            </w:pPr>
            <w:r w:rsidRPr="00B84A8B">
              <w:rPr>
                <w:i/>
                <w:color w:val="00B0F0"/>
                <w:sz w:val="16"/>
              </w:rPr>
              <w:t>Section 4: Role Specific Requirements</w:t>
            </w:r>
          </w:p>
          <w:p w:rsidRPr="00B84A8B" w:rsidR="00192FE5" w:rsidP="007A3D75" w:rsidRDefault="00192FE5" w14:paraId="18DB4350" w14:textId="467C2870">
            <w:pPr>
              <w:pStyle w:val="OATbodystyle"/>
              <w:spacing w:after="0"/>
              <w:rPr>
                <w:sz w:val="16"/>
              </w:rPr>
            </w:pPr>
            <w:r w:rsidRPr="00B84A8B">
              <w:rPr>
                <w:sz w:val="16"/>
              </w:rPr>
              <w:t xml:space="preserve">Section 4.2 </w:t>
            </w:r>
            <w:r w:rsidRPr="00B84A8B" w:rsidR="00FD4D03">
              <w:rPr>
                <w:sz w:val="16"/>
              </w:rPr>
              <w:t xml:space="preserve">has been amended to </w:t>
            </w:r>
            <w:r w:rsidRPr="00B84A8B" w:rsidR="00887530">
              <w:rPr>
                <w:sz w:val="16"/>
              </w:rPr>
              <w:t xml:space="preserve">be more specific </w:t>
            </w:r>
            <w:r w:rsidRPr="00B84A8B" w:rsidR="00F1111B">
              <w:rPr>
                <w:sz w:val="16"/>
              </w:rPr>
              <w:t>about the</w:t>
            </w:r>
            <w:r w:rsidRPr="00B84A8B" w:rsidR="00B7053A">
              <w:rPr>
                <w:sz w:val="16"/>
              </w:rPr>
              <w:t xml:space="preserve"> Principal’s</w:t>
            </w:r>
            <w:r w:rsidRPr="00B84A8B" w:rsidR="00F1111B">
              <w:rPr>
                <w:sz w:val="16"/>
              </w:rPr>
              <w:t xml:space="preserve"> responsibilities</w:t>
            </w:r>
            <w:r w:rsidRPr="00B84A8B" w:rsidR="00B7053A">
              <w:rPr>
                <w:sz w:val="16"/>
              </w:rPr>
              <w:t xml:space="preserve"> for authorizing visits</w:t>
            </w:r>
            <w:r w:rsidRPr="00B84A8B" w:rsidR="002E0A8F">
              <w:rPr>
                <w:sz w:val="16"/>
              </w:rPr>
              <w:t>.</w:t>
            </w:r>
          </w:p>
          <w:p w:rsidRPr="00B84A8B" w:rsidR="00192FE5" w:rsidP="007A3D75" w:rsidRDefault="00192FE5" w14:paraId="2EB2225D" w14:textId="2E77EED6">
            <w:pPr>
              <w:pStyle w:val="OATbodystyle"/>
              <w:spacing w:after="0"/>
              <w:rPr>
                <w:i/>
                <w:color w:val="00B0F0"/>
                <w:sz w:val="16"/>
              </w:rPr>
            </w:pPr>
            <w:r w:rsidRPr="00B84A8B">
              <w:rPr>
                <w:i/>
                <w:color w:val="00B0F0"/>
                <w:sz w:val="16"/>
              </w:rPr>
              <w:t xml:space="preserve">Section </w:t>
            </w:r>
            <w:r w:rsidRPr="00B84A8B" w:rsidR="004D10DB">
              <w:rPr>
                <w:i/>
                <w:color w:val="00B0F0"/>
                <w:sz w:val="16"/>
              </w:rPr>
              <w:t>5</w:t>
            </w:r>
            <w:r w:rsidRPr="00B84A8B">
              <w:rPr>
                <w:i/>
                <w:color w:val="00B0F0"/>
                <w:sz w:val="16"/>
              </w:rPr>
              <w:t>:</w:t>
            </w:r>
            <w:r w:rsidRPr="00B84A8B">
              <w:rPr>
                <w:i/>
                <w:color w:val="00B0F0"/>
                <w:sz w:val="16"/>
              </w:rPr>
              <w:tab/>
            </w:r>
            <w:r w:rsidRPr="00B84A8B" w:rsidR="00B85605">
              <w:rPr>
                <w:i/>
                <w:color w:val="00B0F0"/>
                <w:sz w:val="16"/>
              </w:rPr>
              <w:t>Advise and Support</w:t>
            </w:r>
          </w:p>
          <w:p w:rsidRPr="00B84A8B" w:rsidR="007470EF" w:rsidP="007A3D75" w:rsidRDefault="00192FE5" w14:paraId="5349024A" w14:textId="24281F97">
            <w:pPr>
              <w:pStyle w:val="OATbodystyle"/>
              <w:spacing w:after="0"/>
              <w:rPr>
                <w:sz w:val="16"/>
              </w:rPr>
            </w:pPr>
            <w:r w:rsidRPr="00B84A8B">
              <w:rPr>
                <w:sz w:val="16"/>
              </w:rPr>
              <w:t xml:space="preserve">Section </w:t>
            </w:r>
            <w:r w:rsidRPr="00B84A8B" w:rsidR="001A6A78">
              <w:rPr>
                <w:sz w:val="16"/>
              </w:rPr>
              <w:t>5.1</w:t>
            </w:r>
            <w:r w:rsidRPr="00B84A8B" w:rsidR="00BA3A35">
              <w:rPr>
                <w:sz w:val="16"/>
              </w:rPr>
              <w:t xml:space="preserve"> has been amended to direct all</w:t>
            </w:r>
            <w:r w:rsidRPr="00B84A8B" w:rsidR="00501EAF">
              <w:rPr>
                <w:sz w:val="16"/>
              </w:rPr>
              <w:t xml:space="preserve"> employees to the key </w:t>
            </w:r>
            <w:r w:rsidRPr="00B84A8B" w:rsidR="00C558C9">
              <w:rPr>
                <w:sz w:val="16"/>
              </w:rPr>
              <w:t xml:space="preserve">documents </w:t>
            </w:r>
            <w:r w:rsidRPr="00B84A8B" w:rsidR="00F862E5">
              <w:rPr>
                <w:sz w:val="16"/>
              </w:rPr>
              <w:t>with which</w:t>
            </w:r>
            <w:r w:rsidRPr="00B84A8B" w:rsidR="00C558C9">
              <w:rPr>
                <w:sz w:val="16"/>
              </w:rPr>
              <w:t xml:space="preserve"> they need to be </w:t>
            </w:r>
            <w:r w:rsidRPr="00B84A8B" w:rsidR="00F862E5">
              <w:rPr>
                <w:sz w:val="16"/>
              </w:rPr>
              <w:t>familiar</w:t>
            </w:r>
            <w:r w:rsidRPr="00B84A8B" w:rsidR="00381469">
              <w:rPr>
                <w:sz w:val="16"/>
              </w:rPr>
              <w:t>.</w:t>
            </w:r>
          </w:p>
          <w:p w:rsidRPr="00B84A8B" w:rsidR="00192FE5" w:rsidP="007A3D75" w:rsidRDefault="00192FE5" w14:paraId="6D9AB2A6" w14:textId="41A63402">
            <w:pPr>
              <w:pStyle w:val="OATbodystyle"/>
              <w:spacing w:after="0"/>
              <w:rPr>
                <w:sz w:val="16"/>
              </w:rPr>
            </w:pPr>
            <w:r w:rsidRPr="00B84A8B">
              <w:rPr>
                <w:i/>
                <w:color w:val="00B0F0"/>
                <w:sz w:val="16"/>
              </w:rPr>
              <w:t>Section 9: Training</w:t>
            </w:r>
          </w:p>
          <w:p w:rsidRPr="00B84A8B" w:rsidR="00A928CA" w:rsidP="007A3D75" w:rsidRDefault="00192FE5" w14:paraId="46ECEB29" w14:textId="0B6FEB23">
            <w:pPr>
              <w:pStyle w:val="OATbodystyle"/>
              <w:spacing w:after="0"/>
              <w:rPr>
                <w:sz w:val="16"/>
              </w:rPr>
            </w:pPr>
            <w:r w:rsidRPr="00B84A8B">
              <w:rPr>
                <w:sz w:val="16"/>
              </w:rPr>
              <w:t>Section 9.1</w:t>
            </w:r>
            <w:r w:rsidRPr="00B84A8B" w:rsidR="0042605B">
              <w:rPr>
                <w:sz w:val="16"/>
              </w:rPr>
              <w:t>.1</w:t>
            </w:r>
            <w:r w:rsidRPr="00B84A8B">
              <w:rPr>
                <w:sz w:val="16"/>
              </w:rPr>
              <w:t xml:space="preserve"> has been amended </w:t>
            </w:r>
            <w:r w:rsidRPr="00B84A8B" w:rsidR="00923C0E">
              <w:rPr>
                <w:sz w:val="16"/>
              </w:rPr>
              <w:t xml:space="preserve">to </w:t>
            </w:r>
            <w:r w:rsidRPr="00B84A8B" w:rsidR="00530302">
              <w:rPr>
                <w:sz w:val="16"/>
              </w:rPr>
              <w:t xml:space="preserve">state OAT’s new requirement for </w:t>
            </w:r>
            <w:r w:rsidRPr="00B84A8B" w:rsidR="002B2F34">
              <w:rPr>
                <w:sz w:val="16"/>
              </w:rPr>
              <w:t xml:space="preserve">all </w:t>
            </w:r>
            <w:r w:rsidRPr="00B84A8B" w:rsidR="00530302">
              <w:rPr>
                <w:sz w:val="16"/>
              </w:rPr>
              <w:t>EVC</w:t>
            </w:r>
            <w:r w:rsidRPr="00B84A8B" w:rsidR="00FF7B0B">
              <w:rPr>
                <w:sz w:val="16"/>
              </w:rPr>
              <w:t xml:space="preserve">s to complete EVC Training </w:t>
            </w:r>
            <w:r w:rsidRPr="00B84A8B" w:rsidR="002F12C0">
              <w:rPr>
                <w:sz w:val="16"/>
              </w:rPr>
              <w:t>from</w:t>
            </w:r>
            <w:r w:rsidRPr="00B84A8B" w:rsidR="00A16AEE">
              <w:rPr>
                <w:sz w:val="16"/>
              </w:rPr>
              <w:t xml:space="preserve"> the OAT Off-site Visits Adviser</w:t>
            </w:r>
            <w:r w:rsidRPr="00B84A8B" w:rsidR="00F57617">
              <w:rPr>
                <w:sz w:val="16"/>
              </w:rPr>
              <w:t>.</w:t>
            </w:r>
            <w:r w:rsidRPr="00B84A8B" w:rsidR="0035495C">
              <w:rPr>
                <w:sz w:val="16"/>
              </w:rPr>
              <w:t xml:space="preserve"> </w:t>
            </w:r>
          </w:p>
          <w:p w:rsidRPr="00B84A8B" w:rsidR="00192FE5" w:rsidP="007A3D75" w:rsidRDefault="0035495C" w14:paraId="245C6484" w14:textId="36C52F8C">
            <w:pPr>
              <w:pStyle w:val="OATbodystyle"/>
              <w:spacing w:after="0"/>
              <w:rPr>
                <w:sz w:val="16"/>
              </w:rPr>
            </w:pPr>
            <w:r w:rsidRPr="00B84A8B">
              <w:rPr>
                <w:sz w:val="16"/>
              </w:rPr>
              <w:t>EVCs will now be required to renew their training</w:t>
            </w:r>
            <w:r w:rsidRPr="00B84A8B" w:rsidR="00515DE0">
              <w:rPr>
                <w:sz w:val="16"/>
              </w:rPr>
              <w:t xml:space="preserve"> every 3 years</w:t>
            </w:r>
            <w:r w:rsidRPr="00B84A8B" w:rsidR="00636342">
              <w:rPr>
                <w:sz w:val="16"/>
              </w:rPr>
              <w:t>.</w:t>
            </w:r>
          </w:p>
          <w:p w:rsidRPr="00B84A8B" w:rsidR="00543EBD" w:rsidP="007A3D75" w:rsidRDefault="00543EBD" w14:paraId="25583DD8" w14:textId="77777777">
            <w:pPr>
              <w:pStyle w:val="OATbodystyle"/>
              <w:spacing w:after="0"/>
              <w:rPr>
                <w:sz w:val="16"/>
              </w:rPr>
            </w:pPr>
          </w:p>
          <w:p w:rsidRPr="00B84A8B" w:rsidR="00D273F0" w:rsidP="007A3D75" w:rsidRDefault="00D273F0" w14:paraId="1467C8ED" w14:textId="119E612D">
            <w:pPr>
              <w:pStyle w:val="OATbodystyle"/>
              <w:spacing w:after="0"/>
              <w:rPr>
                <w:sz w:val="16"/>
              </w:rPr>
            </w:pPr>
            <w:r w:rsidRPr="00B84A8B">
              <w:rPr>
                <w:sz w:val="16"/>
              </w:rPr>
              <w:t xml:space="preserve">Section 9.1.2 </w:t>
            </w:r>
            <w:r w:rsidRPr="00B84A8B" w:rsidR="001373E4">
              <w:rPr>
                <w:sz w:val="16"/>
              </w:rPr>
              <w:t xml:space="preserve">has been amended to </w:t>
            </w:r>
            <w:r w:rsidRPr="00B84A8B" w:rsidR="00BB2DD8">
              <w:rPr>
                <w:sz w:val="16"/>
              </w:rPr>
              <w:t>reflect the changes in 9.1.1</w:t>
            </w:r>
            <w:r w:rsidRPr="00B84A8B" w:rsidR="00543EBD">
              <w:rPr>
                <w:sz w:val="16"/>
              </w:rPr>
              <w:t xml:space="preserve"> and states what EVCs need to do to </w:t>
            </w:r>
            <w:r w:rsidRPr="00B84A8B" w:rsidR="00812FA3">
              <w:rPr>
                <w:sz w:val="16"/>
              </w:rPr>
              <w:t>keep up to date</w:t>
            </w:r>
            <w:r w:rsidRPr="00B84A8B" w:rsidR="007841A7">
              <w:rPr>
                <w:sz w:val="16"/>
              </w:rPr>
              <w:t>.</w:t>
            </w:r>
          </w:p>
          <w:p w:rsidRPr="00B84A8B" w:rsidR="007841A7" w:rsidP="007A3D75" w:rsidRDefault="00D334EE" w14:paraId="0402BC9D" w14:textId="52E7552A">
            <w:pPr>
              <w:pStyle w:val="OATbodystyle"/>
              <w:spacing w:after="0"/>
              <w:rPr>
                <w:sz w:val="16"/>
              </w:rPr>
            </w:pPr>
            <w:r w:rsidRPr="00B84A8B">
              <w:rPr>
                <w:sz w:val="16"/>
              </w:rPr>
              <w:t>Section 9.1.3.2 has been amended to reduce the</w:t>
            </w:r>
            <w:r w:rsidRPr="00B84A8B" w:rsidR="009D0859">
              <w:rPr>
                <w:sz w:val="16"/>
              </w:rPr>
              <w:t xml:space="preserve"> minimum course length</w:t>
            </w:r>
            <w:r w:rsidRPr="00B84A8B" w:rsidR="000A5380">
              <w:rPr>
                <w:sz w:val="16"/>
              </w:rPr>
              <w:t xml:space="preserve"> for Leader Training to 3 hours</w:t>
            </w:r>
            <w:r w:rsidRPr="00B84A8B" w:rsidR="00794E2F">
              <w:rPr>
                <w:sz w:val="16"/>
              </w:rPr>
              <w:t xml:space="preserve"> to reflect changes </w:t>
            </w:r>
            <w:r w:rsidRPr="00B84A8B" w:rsidR="0043210D">
              <w:rPr>
                <w:sz w:val="16"/>
              </w:rPr>
              <w:t>to</w:t>
            </w:r>
            <w:r w:rsidRPr="00B84A8B" w:rsidR="0085071E">
              <w:rPr>
                <w:sz w:val="16"/>
              </w:rPr>
              <w:t xml:space="preserve"> the OEAP</w:t>
            </w:r>
            <w:r w:rsidRPr="00B84A8B" w:rsidR="009212C6">
              <w:rPr>
                <w:sz w:val="16"/>
              </w:rPr>
              <w:t xml:space="preserve"> training schem</w:t>
            </w:r>
            <w:r w:rsidRPr="00B84A8B" w:rsidR="0043210D">
              <w:rPr>
                <w:sz w:val="16"/>
              </w:rPr>
              <w:t>e</w:t>
            </w:r>
            <w:r w:rsidRPr="00B84A8B" w:rsidR="00DD1D16">
              <w:rPr>
                <w:sz w:val="16"/>
              </w:rPr>
              <w:t>.</w:t>
            </w:r>
          </w:p>
          <w:p w:rsidRPr="00B84A8B" w:rsidR="00DD1D16" w:rsidP="007A3D75" w:rsidRDefault="00DD1D16" w14:paraId="0FBB0BA5" w14:textId="15BA80A7">
            <w:pPr>
              <w:pStyle w:val="OATbodystyle"/>
              <w:spacing w:after="0"/>
              <w:rPr>
                <w:sz w:val="16"/>
              </w:rPr>
            </w:pPr>
          </w:p>
          <w:p w:rsidRPr="00B84A8B" w:rsidR="00DD1D16" w:rsidP="007A3D75" w:rsidRDefault="00DD1D16" w14:paraId="2EE633A0" w14:textId="13AABA96">
            <w:pPr>
              <w:pStyle w:val="OATbodystyle"/>
              <w:spacing w:after="0"/>
              <w:rPr>
                <w:sz w:val="16"/>
              </w:rPr>
            </w:pPr>
            <w:r w:rsidRPr="00B84A8B">
              <w:rPr>
                <w:sz w:val="16"/>
              </w:rPr>
              <w:t xml:space="preserve">Section </w:t>
            </w:r>
            <w:r w:rsidRPr="00B84A8B" w:rsidR="00C80DCB">
              <w:rPr>
                <w:sz w:val="16"/>
              </w:rPr>
              <w:t>9.1.3.3.</w:t>
            </w:r>
            <w:r w:rsidRPr="00B84A8B" w:rsidR="00332DC9">
              <w:rPr>
                <w:sz w:val="16"/>
              </w:rPr>
              <w:t xml:space="preserve"> in the previous policy has been removed as it is no l</w:t>
            </w:r>
            <w:r w:rsidRPr="00B84A8B" w:rsidR="009D25C3">
              <w:rPr>
                <w:sz w:val="16"/>
              </w:rPr>
              <w:t>o</w:t>
            </w:r>
            <w:r w:rsidRPr="00B84A8B" w:rsidR="00332DC9">
              <w:rPr>
                <w:sz w:val="16"/>
              </w:rPr>
              <w:t>ng</w:t>
            </w:r>
            <w:r w:rsidRPr="00B84A8B" w:rsidR="009D25C3">
              <w:rPr>
                <w:sz w:val="16"/>
              </w:rPr>
              <w:t>e</w:t>
            </w:r>
            <w:r w:rsidRPr="00B84A8B" w:rsidR="00332DC9">
              <w:rPr>
                <w:sz w:val="16"/>
              </w:rPr>
              <w:t>r relevant</w:t>
            </w:r>
            <w:r w:rsidRPr="00B84A8B" w:rsidR="006075C0">
              <w:rPr>
                <w:sz w:val="16"/>
              </w:rPr>
              <w:t>.</w:t>
            </w:r>
          </w:p>
          <w:p w:rsidRPr="00B84A8B" w:rsidR="006075C0" w:rsidP="007A3D75" w:rsidRDefault="006075C0" w14:paraId="17C4C24B" w14:textId="725E7AC1">
            <w:pPr>
              <w:pStyle w:val="OATbodystyle"/>
              <w:spacing w:after="0"/>
              <w:rPr>
                <w:sz w:val="16"/>
              </w:rPr>
            </w:pPr>
          </w:p>
          <w:p w:rsidRPr="00B84A8B" w:rsidR="006075C0" w:rsidP="007A3D75" w:rsidRDefault="006075C0" w14:paraId="2D983134" w14:textId="59B5D6CB">
            <w:pPr>
              <w:pStyle w:val="OATbodystyle"/>
              <w:spacing w:after="0"/>
              <w:rPr>
                <w:sz w:val="16"/>
              </w:rPr>
            </w:pPr>
            <w:r w:rsidRPr="00B84A8B">
              <w:rPr>
                <w:sz w:val="16"/>
              </w:rPr>
              <w:t>Section 9.1.3.4</w:t>
            </w:r>
            <w:r w:rsidRPr="00B84A8B" w:rsidR="00776F01">
              <w:rPr>
                <w:sz w:val="16"/>
              </w:rPr>
              <w:t xml:space="preserve"> is now </w:t>
            </w:r>
            <w:r w:rsidRPr="00B84A8B" w:rsidR="00E56EE9">
              <w:rPr>
                <w:sz w:val="16"/>
              </w:rPr>
              <w:t>9.1.3.3</w:t>
            </w:r>
          </w:p>
          <w:p w:rsidRPr="00B84A8B" w:rsidR="00444578" w:rsidP="007A3D75" w:rsidRDefault="00444578" w14:paraId="2FFE0F0D" w14:textId="40942F61">
            <w:pPr>
              <w:pStyle w:val="OATbodystyle"/>
              <w:spacing w:after="0"/>
              <w:rPr>
                <w:sz w:val="16"/>
              </w:rPr>
            </w:pPr>
          </w:p>
          <w:p w:rsidRPr="00B84A8B" w:rsidR="00444578" w:rsidP="007A3D75" w:rsidRDefault="00444578" w14:paraId="0FEA64EC" w14:textId="67D3C1F3">
            <w:pPr>
              <w:pStyle w:val="OATbodystyle"/>
              <w:spacing w:after="0"/>
              <w:rPr>
                <w:sz w:val="16"/>
              </w:rPr>
            </w:pPr>
            <w:r w:rsidRPr="00B84A8B">
              <w:rPr>
                <w:color w:val="00B0F0"/>
                <w:sz w:val="16"/>
              </w:rPr>
              <w:t>Section 11</w:t>
            </w:r>
            <w:r w:rsidRPr="00B84A8B" w:rsidR="00F6296A">
              <w:rPr>
                <w:color w:val="00B0F0"/>
                <w:sz w:val="16"/>
              </w:rPr>
              <w:t>: Management of Incidents, Emergencies and Critical Incidents</w:t>
            </w:r>
          </w:p>
          <w:p w:rsidRPr="00B84A8B" w:rsidR="00192FE5" w:rsidP="007A3D75" w:rsidRDefault="009960D0" w14:paraId="1D02BF0C" w14:textId="514573DB">
            <w:pPr>
              <w:pStyle w:val="OATbodystyle"/>
              <w:spacing w:after="0"/>
              <w:rPr>
                <w:rFonts w:cs="Arial"/>
                <w:sz w:val="16"/>
              </w:rPr>
            </w:pPr>
            <w:r w:rsidRPr="00B84A8B">
              <w:rPr>
                <w:rFonts w:cs="Arial"/>
                <w:sz w:val="16"/>
              </w:rPr>
              <w:t>Section 11.2 has been amended to highlight</w:t>
            </w:r>
            <w:r w:rsidRPr="00B84A8B" w:rsidR="00CF70D2">
              <w:rPr>
                <w:rFonts w:cs="Arial"/>
                <w:sz w:val="16"/>
              </w:rPr>
              <w:t xml:space="preserve"> the </w:t>
            </w:r>
            <w:r w:rsidRPr="00B84A8B" w:rsidR="00511EDD">
              <w:rPr>
                <w:rFonts w:cs="Arial"/>
                <w:sz w:val="16"/>
              </w:rPr>
              <w:t>role</w:t>
            </w:r>
            <w:r w:rsidRPr="00B84A8B" w:rsidR="00CF70D2">
              <w:rPr>
                <w:rFonts w:cs="Arial"/>
                <w:sz w:val="16"/>
              </w:rPr>
              <w:t xml:space="preserve"> of Leaders</w:t>
            </w:r>
            <w:r w:rsidRPr="00B84A8B" w:rsidR="00511EDD">
              <w:rPr>
                <w:rFonts w:cs="Arial"/>
                <w:sz w:val="16"/>
              </w:rPr>
              <w:t xml:space="preserve"> in the event of an inc</w:t>
            </w:r>
            <w:r w:rsidRPr="00B84A8B" w:rsidR="00DA6EF5">
              <w:rPr>
                <w:rFonts w:cs="Arial"/>
                <w:sz w:val="16"/>
              </w:rPr>
              <w:t>id</w:t>
            </w:r>
            <w:r w:rsidRPr="00B84A8B" w:rsidR="00511EDD">
              <w:rPr>
                <w:rFonts w:cs="Arial"/>
                <w:sz w:val="16"/>
              </w:rPr>
              <w:t>ent</w:t>
            </w:r>
            <w:r w:rsidRPr="00B84A8B" w:rsidR="00F52298">
              <w:rPr>
                <w:rFonts w:cs="Arial"/>
                <w:sz w:val="16"/>
              </w:rPr>
              <w:t>, emergency or critical incident occurring during a visit</w:t>
            </w:r>
            <w:r w:rsidRPr="00B84A8B" w:rsidR="008A3F0B">
              <w:rPr>
                <w:rFonts w:cs="Arial"/>
                <w:sz w:val="16"/>
              </w:rPr>
              <w:t>.</w:t>
            </w:r>
          </w:p>
          <w:p w:rsidRPr="00B84A8B" w:rsidR="008A3F0B" w:rsidP="007A3D75" w:rsidRDefault="008A3F0B" w14:paraId="0867178D" w14:textId="61BCA494">
            <w:pPr>
              <w:pStyle w:val="OATbodystyle"/>
              <w:spacing w:after="0"/>
              <w:rPr>
                <w:rFonts w:cs="Arial"/>
                <w:sz w:val="16"/>
              </w:rPr>
            </w:pPr>
          </w:p>
        </w:tc>
      </w:tr>
    </w:tbl>
    <w:p w:rsidRPr="002E24BB" w:rsidR="00425835" w:rsidP="002E24BB" w:rsidRDefault="00425835" w14:paraId="020F6F2E" w14:textId="179EF909">
      <w:pPr>
        <w:pStyle w:val="OATbodystyle"/>
        <w:spacing w:line="276" w:lineRule="auto"/>
        <w:rPr>
          <w:color w:val="00B0F0"/>
          <w:sz w:val="40"/>
          <w:szCs w:val="40"/>
        </w:rPr>
      </w:pPr>
      <w:r w:rsidRPr="002E24BB">
        <w:rPr>
          <w:color w:val="00B0F0"/>
          <w:sz w:val="40"/>
          <w:szCs w:val="40"/>
        </w:rPr>
        <w:br w:type="page"/>
      </w:r>
    </w:p>
    <w:p w:rsidRPr="00C622FE" w:rsidR="0094253D" w:rsidP="002E24BB" w:rsidRDefault="002E24BB" w14:paraId="48C4809F" w14:textId="5AAB0F60">
      <w:pPr>
        <w:pStyle w:val="OATbodystyle"/>
        <w:spacing w:line="276" w:lineRule="auto"/>
        <w:rPr>
          <w:color w:val="00B0F0"/>
          <w:sz w:val="42"/>
          <w:szCs w:val="42"/>
        </w:rPr>
      </w:pPr>
      <w:r w:rsidRPr="00C622FE">
        <w:rPr>
          <w:color w:val="00B0F0"/>
          <w:sz w:val="42"/>
          <w:szCs w:val="42"/>
        </w:rPr>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rsidR="002F21BC" w:rsidRDefault="00F2632A" w14:paraId="157AD34A" w14:textId="59C057EF">
          <w:pPr>
            <w:pStyle w:val="TOC1"/>
            <w:tabs>
              <w:tab w:val="left" w:pos="440"/>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history="1" w:anchor="_Toc23769465">
            <w:r w:rsidRPr="00136BD6" w:rsidR="002F21BC">
              <w:rPr>
                <w:rStyle w:val="Hyperlink"/>
                <w:rFonts w:eastAsia="MS Mincho"/>
                <w:noProof/>
              </w:rPr>
              <w:t>1.</w:t>
            </w:r>
            <w:r w:rsidR="002F21BC">
              <w:rPr>
                <w:rFonts w:asciiTheme="minorHAnsi" w:hAnsiTheme="minorHAnsi"/>
                <w:noProof/>
                <w:sz w:val="22"/>
                <w:szCs w:val="22"/>
                <w:lang w:eastAsia="en-GB"/>
              </w:rPr>
              <w:tab/>
            </w:r>
            <w:r w:rsidRPr="00136BD6" w:rsidR="002F21BC">
              <w:rPr>
                <w:rStyle w:val="Hyperlink"/>
                <w:rFonts w:eastAsia="MS Mincho"/>
                <w:noProof/>
              </w:rPr>
              <w:t>Scope and Remit</w:t>
            </w:r>
            <w:r w:rsidR="002F21BC">
              <w:rPr>
                <w:noProof/>
                <w:webHidden/>
              </w:rPr>
              <w:tab/>
            </w:r>
            <w:r w:rsidR="002F21BC">
              <w:rPr>
                <w:noProof/>
                <w:webHidden/>
              </w:rPr>
              <w:fldChar w:fldCharType="begin"/>
            </w:r>
            <w:r w:rsidR="002F21BC">
              <w:rPr>
                <w:noProof/>
                <w:webHidden/>
              </w:rPr>
              <w:instrText xml:space="preserve"> PAGEREF _Toc23769465 \h </w:instrText>
            </w:r>
            <w:r w:rsidR="002F21BC">
              <w:rPr>
                <w:noProof/>
                <w:webHidden/>
              </w:rPr>
            </w:r>
            <w:r w:rsidR="002F21BC">
              <w:rPr>
                <w:noProof/>
                <w:webHidden/>
              </w:rPr>
              <w:fldChar w:fldCharType="separate"/>
            </w:r>
            <w:r w:rsidR="002F21BC">
              <w:rPr>
                <w:noProof/>
                <w:webHidden/>
              </w:rPr>
              <w:t>4</w:t>
            </w:r>
            <w:r w:rsidR="002F21BC">
              <w:rPr>
                <w:noProof/>
                <w:webHidden/>
              </w:rPr>
              <w:fldChar w:fldCharType="end"/>
            </w:r>
          </w:hyperlink>
        </w:p>
        <w:p w:rsidR="002F21BC" w:rsidRDefault="0049208A" w14:paraId="24086A2B" w14:textId="3916F633">
          <w:pPr>
            <w:pStyle w:val="TOC1"/>
            <w:tabs>
              <w:tab w:val="left" w:pos="440"/>
              <w:tab w:val="right" w:leader="dot" w:pos="9054"/>
            </w:tabs>
            <w:rPr>
              <w:rFonts w:asciiTheme="minorHAnsi" w:hAnsiTheme="minorHAnsi"/>
              <w:noProof/>
              <w:sz w:val="22"/>
              <w:szCs w:val="22"/>
              <w:lang w:eastAsia="en-GB"/>
            </w:rPr>
          </w:pPr>
          <w:hyperlink w:history="1" w:anchor="_Toc23769466">
            <w:r w:rsidRPr="00136BD6" w:rsidR="002F21BC">
              <w:rPr>
                <w:rStyle w:val="Hyperlink"/>
                <w:rFonts w:eastAsia="MS Mincho"/>
                <w:noProof/>
              </w:rPr>
              <w:t>2.</w:t>
            </w:r>
            <w:r w:rsidR="002F21BC">
              <w:rPr>
                <w:rFonts w:asciiTheme="minorHAnsi" w:hAnsiTheme="minorHAnsi"/>
                <w:noProof/>
                <w:sz w:val="22"/>
                <w:szCs w:val="22"/>
                <w:lang w:eastAsia="en-GB"/>
              </w:rPr>
              <w:tab/>
            </w:r>
            <w:r w:rsidRPr="00136BD6" w:rsidR="002F21BC">
              <w:rPr>
                <w:rStyle w:val="Hyperlink"/>
                <w:rFonts w:eastAsia="MS Mincho"/>
                <w:noProof/>
              </w:rPr>
              <w:t>Provision of Guidance by the Employer</w:t>
            </w:r>
            <w:r w:rsidR="002F21BC">
              <w:rPr>
                <w:noProof/>
                <w:webHidden/>
              </w:rPr>
              <w:tab/>
            </w:r>
            <w:r w:rsidR="002F21BC">
              <w:rPr>
                <w:noProof/>
                <w:webHidden/>
              </w:rPr>
              <w:fldChar w:fldCharType="begin"/>
            </w:r>
            <w:r w:rsidR="002F21BC">
              <w:rPr>
                <w:noProof/>
                <w:webHidden/>
              </w:rPr>
              <w:instrText xml:space="preserve"> PAGEREF _Toc23769466 \h </w:instrText>
            </w:r>
            <w:r w:rsidR="002F21BC">
              <w:rPr>
                <w:noProof/>
                <w:webHidden/>
              </w:rPr>
            </w:r>
            <w:r w:rsidR="002F21BC">
              <w:rPr>
                <w:noProof/>
                <w:webHidden/>
              </w:rPr>
              <w:fldChar w:fldCharType="separate"/>
            </w:r>
            <w:r w:rsidR="002F21BC">
              <w:rPr>
                <w:noProof/>
                <w:webHidden/>
              </w:rPr>
              <w:t>5</w:t>
            </w:r>
            <w:r w:rsidR="002F21BC">
              <w:rPr>
                <w:noProof/>
                <w:webHidden/>
              </w:rPr>
              <w:fldChar w:fldCharType="end"/>
            </w:r>
          </w:hyperlink>
        </w:p>
        <w:p w:rsidR="002F21BC" w:rsidRDefault="0049208A" w14:paraId="71DDB482" w14:textId="4CB39F81">
          <w:pPr>
            <w:pStyle w:val="TOC1"/>
            <w:tabs>
              <w:tab w:val="left" w:pos="440"/>
              <w:tab w:val="right" w:leader="dot" w:pos="9054"/>
            </w:tabs>
            <w:rPr>
              <w:rFonts w:asciiTheme="minorHAnsi" w:hAnsiTheme="minorHAnsi"/>
              <w:noProof/>
              <w:sz w:val="22"/>
              <w:szCs w:val="22"/>
              <w:lang w:eastAsia="en-GB"/>
            </w:rPr>
          </w:pPr>
          <w:hyperlink w:history="1" w:anchor="_Toc23769467">
            <w:r w:rsidRPr="00136BD6" w:rsidR="002F21BC">
              <w:rPr>
                <w:rStyle w:val="Hyperlink"/>
                <w:rFonts w:eastAsia="MS Mincho"/>
                <w:noProof/>
              </w:rPr>
              <w:t>3.</w:t>
            </w:r>
            <w:r w:rsidR="002F21BC">
              <w:rPr>
                <w:rFonts w:asciiTheme="minorHAnsi" w:hAnsiTheme="minorHAnsi"/>
                <w:noProof/>
                <w:sz w:val="22"/>
                <w:szCs w:val="22"/>
                <w:lang w:eastAsia="en-GB"/>
              </w:rPr>
              <w:tab/>
            </w:r>
            <w:r w:rsidRPr="00136BD6" w:rsidR="002F21BC">
              <w:rPr>
                <w:rStyle w:val="Hyperlink"/>
                <w:rFonts w:eastAsia="MS Mincho"/>
                <w:noProof/>
              </w:rPr>
              <w:t>Ormiston EVOLVE (http://oatvisits.org.uk)</w:t>
            </w:r>
            <w:r w:rsidR="002F21BC">
              <w:rPr>
                <w:noProof/>
                <w:webHidden/>
              </w:rPr>
              <w:tab/>
            </w:r>
            <w:r w:rsidR="002F21BC">
              <w:rPr>
                <w:noProof/>
                <w:webHidden/>
              </w:rPr>
              <w:fldChar w:fldCharType="begin"/>
            </w:r>
            <w:r w:rsidR="002F21BC">
              <w:rPr>
                <w:noProof/>
                <w:webHidden/>
              </w:rPr>
              <w:instrText xml:space="preserve"> PAGEREF _Toc23769467 \h </w:instrText>
            </w:r>
            <w:r w:rsidR="002F21BC">
              <w:rPr>
                <w:noProof/>
                <w:webHidden/>
              </w:rPr>
            </w:r>
            <w:r w:rsidR="002F21BC">
              <w:rPr>
                <w:noProof/>
                <w:webHidden/>
              </w:rPr>
              <w:fldChar w:fldCharType="separate"/>
            </w:r>
            <w:r w:rsidR="002F21BC">
              <w:rPr>
                <w:noProof/>
                <w:webHidden/>
              </w:rPr>
              <w:t>6</w:t>
            </w:r>
            <w:r w:rsidR="002F21BC">
              <w:rPr>
                <w:noProof/>
                <w:webHidden/>
              </w:rPr>
              <w:fldChar w:fldCharType="end"/>
            </w:r>
          </w:hyperlink>
        </w:p>
        <w:p w:rsidR="002F21BC" w:rsidRDefault="0049208A" w14:paraId="6162C49A" w14:textId="40F16FDF">
          <w:pPr>
            <w:pStyle w:val="TOC1"/>
            <w:tabs>
              <w:tab w:val="left" w:pos="440"/>
              <w:tab w:val="right" w:leader="dot" w:pos="9054"/>
            </w:tabs>
            <w:rPr>
              <w:rFonts w:asciiTheme="minorHAnsi" w:hAnsiTheme="minorHAnsi"/>
              <w:noProof/>
              <w:sz w:val="22"/>
              <w:szCs w:val="22"/>
              <w:lang w:eastAsia="en-GB"/>
            </w:rPr>
          </w:pPr>
          <w:hyperlink w:history="1" w:anchor="_Toc23769468">
            <w:r w:rsidRPr="00136BD6" w:rsidR="002F21BC">
              <w:rPr>
                <w:rStyle w:val="Hyperlink"/>
                <w:rFonts w:eastAsia="MS Mincho"/>
                <w:noProof/>
              </w:rPr>
              <w:t>4.</w:t>
            </w:r>
            <w:r w:rsidR="002F21BC">
              <w:rPr>
                <w:rFonts w:asciiTheme="minorHAnsi" w:hAnsiTheme="minorHAnsi"/>
                <w:noProof/>
                <w:sz w:val="22"/>
                <w:szCs w:val="22"/>
                <w:lang w:eastAsia="en-GB"/>
              </w:rPr>
              <w:tab/>
            </w:r>
            <w:r w:rsidRPr="00136BD6" w:rsidR="002F21BC">
              <w:rPr>
                <w:rStyle w:val="Hyperlink"/>
                <w:rFonts w:eastAsia="MS Mincho"/>
                <w:noProof/>
              </w:rPr>
              <w:t>Role-specific Requirements</w:t>
            </w:r>
            <w:r w:rsidR="002F21BC">
              <w:rPr>
                <w:noProof/>
                <w:webHidden/>
              </w:rPr>
              <w:tab/>
            </w:r>
            <w:r w:rsidR="002F21BC">
              <w:rPr>
                <w:noProof/>
                <w:webHidden/>
              </w:rPr>
              <w:fldChar w:fldCharType="begin"/>
            </w:r>
            <w:r w:rsidR="002F21BC">
              <w:rPr>
                <w:noProof/>
                <w:webHidden/>
              </w:rPr>
              <w:instrText xml:space="preserve"> PAGEREF _Toc23769468 \h </w:instrText>
            </w:r>
            <w:r w:rsidR="002F21BC">
              <w:rPr>
                <w:noProof/>
                <w:webHidden/>
              </w:rPr>
            </w:r>
            <w:r w:rsidR="002F21BC">
              <w:rPr>
                <w:noProof/>
                <w:webHidden/>
              </w:rPr>
              <w:fldChar w:fldCharType="separate"/>
            </w:r>
            <w:r w:rsidR="002F21BC">
              <w:rPr>
                <w:noProof/>
                <w:webHidden/>
              </w:rPr>
              <w:t>6</w:t>
            </w:r>
            <w:r w:rsidR="002F21BC">
              <w:rPr>
                <w:noProof/>
                <w:webHidden/>
              </w:rPr>
              <w:fldChar w:fldCharType="end"/>
            </w:r>
          </w:hyperlink>
        </w:p>
        <w:p w:rsidR="002F21BC" w:rsidRDefault="0049208A" w14:paraId="251D3F02" w14:textId="15ECEC7D">
          <w:pPr>
            <w:pStyle w:val="TOC1"/>
            <w:tabs>
              <w:tab w:val="left" w:pos="440"/>
              <w:tab w:val="right" w:leader="dot" w:pos="9054"/>
            </w:tabs>
            <w:rPr>
              <w:rFonts w:asciiTheme="minorHAnsi" w:hAnsiTheme="minorHAnsi"/>
              <w:noProof/>
              <w:sz w:val="22"/>
              <w:szCs w:val="22"/>
              <w:lang w:eastAsia="en-GB"/>
            </w:rPr>
          </w:pPr>
          <w:hyperlink w:history="1" w:anchor="_Toc23769469">
            <w:r w:rsidRPr="00136BD6" w:rsidR="002F21BC">
              <w:rPr>
                <w:rStyle w:val="Hyperlink"/>
                <w:rFonts w:eastAsia="MS Mincho"/>
                <w:noProof/>
              </w:rPr>
              <w:t>5.</w:t>
            </w:r>
            <w:r w:rsidR="002F21BC">
              <w:rPr>
                <w:rFonts w:asciiTheme="minorHAnsi" w:hAnsiTheme="minorHAnsi"/>
                <w:noProof/>
                <w:sz w:val="22"/>
                <w:szCs w:val="22"/>
                <w:lang w:eastAsia="en-GB"/>
              </w:rPr>
              <w:tab/>
            </w:r>
            <w:r w:rsidRPr="00136BD6" w:rsidR="002F21BC">
              <w:rPr>
                <w:rStyle w:val="Hyperlink"/>
                <w:rFonts w:eastAsia="MS Mincho"/>
                <w:noProof/>
              </w:rPr>
              <w:t>Advice and Support</w:t>
            </w:r>
            <w:r w:rsidR="002F21BC">
              <w:rPr>
                <w:noProof/>
                <w:webHidden/>
              </w:rPr>
              <w:tab/>
            </w:r>
            <w:r w:rsidR="002F21BC">
              <w:rPr>
                <w:noProof/>
                <w:webHidden/>
              </w:rPr>
              <w:fldChar w:fldCharType="begin"/>
            </w:r>
            <w:r w:rsidR="002F21BC">
              <w:rPr>
                <w:noProof/>
                <w:webHidden/>
              </w:rPr>
              <w:instrText xml:space="preserve"> PAGEREF _Toc23769469 \h </w:instrText>
            </w:r>
            <w:r w:rsidR="002F21BC">
              <w:rPr>
                <w:noProof/>
                <w:webHidden/>
              </w:rPr>
            </w:r>
            <w:r w:rsidR="002F21BC">
              <w:rPr>
                <w:noProof/>
                <w:webHidden/>
              </w:rPr>
              <w:fldChar w:fldCharType="separate"/>
            </w:r>
            <w:r w:rsidR="002F21BC">
              <w:rPr>
                <w:noProof/>
                <w:webHidden/>
              </w:rPr>
              <w:t>7</w:t>
            </w:r>
            <w:r w:rsidR="002F21BC">
              <w:rPr>
                <w:noProof/>
                <w:webHidden/>
              </w:rPr>
              <w:fldChar w:fldCharType="end"/>
            </w:r>
          </w:hyperlink>
        </w:p>
        <w:p w:rsidR="002F21BC" w:rsidRDefault="0049208A" w14:paraId="6E06FB40" w14:textId="4CA5047F">
          <w:pPr>
            <w:pStyle w:val="TOC1"/>
            <w:tabs>
              <w:tab w:val="left" w:pos="440"/>
              <w:tab w:val="right" w:leader="dot" w:pos="9054"/>
            </w:tabs>
            <w:rPr>
              <w:rFonts w:asciiTheme="minorHAnsi" w:hAnsiTheme="minorHAnsi"/>
              <w:noProof/>
              <w:sz w:val="22"/>
              <w:szCs w:val="22"/>
              <w:lang w:eastAsia="en-GB"/>
            </w:rPr>
          </w:pPr>
          <w:hyperlink w:history="1" w:anchor="_Toc23769470">
            <w:r w:rsidRPr="00136BD6" w:rsidR="002F21BC">
              <w:rPr>
                <w:rStyle w:val="Hyperlink"/>
                <w:rFonts w:eastAsia="MS Mincho"/>
                <w:noProof/>
              </w:rPr>
              <w:t>6.</w:t>
            </w:r>
            <w:r w:rsidR="002F21BC">
              <w:rPr>
                <w:rFonts w:asciiTheme="minorHAnsi" w:hAnsiTheme="minorHAnsi"/>
                <w:noProof/>
                <w:sz w:val="22"/>
                <w:szCs w:val="22"/>
                <w:lang w:eastAsia="en-GB"/>
              </w:rPr>
              <w:tab/>
            </w:r>
            <w:r w:rsidRPr="00136BD6" w:rsidR="002F21BC">
              <w:rPr>
                <w:rStyle w:val="Hyperlink"/>
                <w:rFonts w:eastAsia="MS Mincho"/>
                <w:noProof/>
              </w:rPr>
              <w:t>Notification and Approval of Off-site Visits &amp; Related Activities</w:t>
            </w:r>
            <w:r w:rsidR="002F21BC">
              <w:rPr>
                <w:noProof/>
                <w:webHidden/>
              </w:rPr>
              <w:tab/>
            </w:r>
            <w:r w:rsidR="002F21BC">
              <w:rPr>
                <w:noProof/>
                <w:webHidden/>
              </w:rPr>
              <w:fldChar w:fldCharType="begin"/>
            </w:r>
            <w:r w:rsidR="002F21BC">
              <w:rPr>
                <w:noProof/>
                <w:webHidden/>
              </w:rPr>
              <w:instrText xml:space="preserve"> PAGEREF _Toc23769470 \h </w:instrText>
            </w:r>
            <w:r w:rsidR="002F21BC">
              <w:rPr>
                <w:noProof/>
                <w:webHidden/>
              </w:rPr>
            </w:r>
            <w:r w:rsidR="002F21BC">
              <w:rPr>
                <w:noProof/>
                <w:webHidden/>
              </w:rPr>
              <w:fldChar w:fldCharType="separate"/>
            </w:r>
            <w:r w:rsidR="002F21BC">
              <w:rPr>
                <w:noProof/>
                <w:webHidden/>
              </w:rPr>
              <w:t>7</w:t>
            </w:r>
            <w:r w:rsidR="002F21BC">
              <w:rPr>
                <w:noProof/>
                <w:webHidden/>
              </w:rPr>
              <w:fldChar w:fldCharType="end"/>
            </w:r>
          </w:hyperlink>
        </w:p>
        <w:p w:rsidR="002F21BC" w:rsidRDefault="0049208A" w14:paraId="1CE1CA0D" w14:textId="0F35A950">
          <w:pPr>
            <w:pStyle w:val="TOC1"/>
            <w:tabs>
              <w:tab w:val="left" w:pos="440"/>
              <w:tab w:val="right" w:leader="dot" w:pos="9054"/>
            </w:tabs>
            <w:rPr>
              <w:rFonts w:asciiTheme="minorHAnsi" w:hAnsiTheme="minorHAnsi"/>
              <w:noProof/>
              <w:sz w:val="22"/>
              <w:szCs w:val="22"/>
              <w:lang w:eastAsia="en-GB"/>
            </w:rPr>
          </w:pPr>
          <w:hyperlink w:history="1" w:anchor="_Toc23769471">
            <w:r w:rsidRPr="00136BD6" w:rsidR="002F21BC">
              <w:rPr>
                <w:rStyle w:val="Hyperlink"/>
                <w:rFonts w:eastAsia="MS Mincho"/>
                <w:noProof/>
              </w:rPr>
              <w:t>7.</w:t>
            </w:r>
            <w:r w:rsidR="002F21BC">
              <w:rPr>
                <w:rFonts w:asciiTheme="minorHAnsi" w:hAnsiTheme="minorHAnsi"/>
                <w:noProof/>
                <w:sz w:val="22"/>
                <w:szCs w:val="22"/>
                <w:lang w:eastAsia="en-GB"/>
              </w:rPr>
              <w:tab/>
            </w:r>
            <w:r w:rsidRPr="00136BD6" w:rsidR="002F21BC">
              <w:rPr>
                <w:rStyle w:val="Hyperlink"/>
                <w:rFonts w:eastAsia="MS Mincho"/>
                <w:noProof/>
              </w:rPr>
              <w:t>Monitoring</w:t>
            </w:r>
            <w:r w:rsidR="002F21BC">
              <w:rPr>
                <w:noProof/>
                <w:webHidden/>
              </w:rPr>
              <w:tab/>
            </w:r>
            <w:r w:rsidR="002F21BC">
              <w:rPr>
                <w:noProof/>
                <w:webHidden/>
              </w:rPr>
              <w:fldChar w:fldCharType="begin"/>
            </w:r>
            <w:r w:rsidR="002F21BC">
              <w:rPr>
                <w:noProof/>
                <w:webHidden/>
              </w:rPr>
              <w:instrText xml:space="preserve"> PAGEREF _Toc23769471 \h </w:instrText>
            </w:r>
            <w:r w:rsidR="002F21BC">
              <w:rPr>
                <w:noProof/>
                <w:webHidden/>
              </w:rPr>
            </w:r>
            <w:r w:rsidR="002F21BC">
              <w:rPr>
                <w:noProof/>
                <w:webHidden/>
              </w:rPr>
              <w:fldChar w:fldCharType="separate"/>
            </w:r>
            <w:r w:rsidR="002F21BC">
              <w:rPr>
                <w:noProof/>
                <w:webHidden/>
              </w:rPr>
              <w:t>8</w:t>
            </w:r>
            <w:r w:rsidR="002F21BC">
              <w:rPr>
                <w:noProof/>
                <w:webHidden/>
              </w:rPr>
              <w:fldChar w:fldCharType="end"/>
            </w:r>
          </w:hyperlink>
        </w:p>
        <w:p w:rsidR="002F21BC" w:rsidRDefault="0049208A" w14:paraId="1D111BAF" w14:textId="22C6BF5E">
          <w:pPr>
            <w:pStyle w:val="TOC1"/>
            <w:tabs>
              <w:tab w:val="left" w:pos="440"/>
              <w:tab w:val="right" w:leader="dot" w:pos="9054"/>
            </w:tabs>
            <w:rPr>
              <w:rFonts w:asciiTheme="minorHAnsi" w:hAnsiTheme="minorHAnsi"/>
              <w:noProof/>
              <w:sz w:val="22"/>
              <w:szCs w:val="22"/>
              <w:lang w:eastAsia="en-GB"/>
            </w:rPr>
          </w:pPr>
          <w:hyperlink w:history="1" w:anchor="_Toc23769472">
            <w:r w:rsidRPr="00136BD6" w:rsidR="002F21BC">
              <w:rPr>
                <w:rStyle w:val="Hyperlink"/>
                <w:rFonts w:eastAsia="MS Mincho"/>
                <w:noProof/>
              </w:rPr>
              <w:t>8.</w:t>
            </w:r>
            <w:r w:rsidR="002F21BC">
              <w:rPr>
                <w:rFonts w:asciiTheme="minorHAnsi" w:hAnsiTheme="minorHAnsi"/>
                <w:noProof/>
                <w:sz w:val="22"/>
                <w:szCs w:val="22"/>
                <w:lang w:eastAsia="en-GB"/>
              </w:rPr>
              <w:tab/>
            </w:r>
            <w:r w:rsidRPr="00136BD6" w:rsidR="002F21BC">
              <w:rPr>
                <w:rStyle w:val="Hyperlink"/>
                <w:rFonts w:eastAsia="MS Mincho"/>
                <w:noProof/>
              </w:rPr>
              <w:t>Risk Management</w:t>
            </w:r>
            <w:r w:rsidR="002F21BC">
              <w:rPr>
                <w:noProof/>
                <w:webHidden/>
              </w:rPr>
              <w:tab/>
            </w:r>
            <w:r w:rsidR="002F21BC">
              <w:rPr>
                <w:noProof/>
                <w:webHidden/>
              </w:rPr>
              <w:fldChar w:fldCharType="begin"/>
            </w:r>
            <w:r w:rsidR="002F21BC">
              <w:rPr>
                <w:noProof/>
                <w:webHidden/>
              </w:rPr>
              <w:instrText xml:space="preserve"> PAGEREF _Toc23769472 \h </w:instrText>
            </w:r>
            <w:r w:rsidR="002F21BC">
              <w:rPr>
                <w:noProof/>
                <w:webHidden/>
              </w:rPr>
            </w:r>
            <w:r w:rsidR="002F21BC">
              <w:rPr>
                <w:noProof/>
                <w:webHidden/>
              </w:rPr>
              <w:fldChar w:fldCharType="separate"/>
            </w:r>
            <w:r w:rsidR="002F21BC">
              <w:rPr>
                <w:noProof/>
                <w:webHidden/>
              </w:rPr>
              <w:t>8</w:t>
            </w:r>
            <w:r w:rsidR="002F21BC">
              <w:rPr>
                <w:noProof/>
                <w:webHidden/>
              </w:rPr>
              <w:fldChar w:fldCharType="end"/>
            </w:r>
          </w:hyperlink>
        </w:p>
        <w:p w:rsidR="002F21BC" w:rsidRDefault="0049208A" w14:paraId="345FBC93" w14:textId="09BAB121">
          <w:pPr>
            <w:pStyle w:val="TOC1"/>
            <w:tabs>
              <w:tab w:val="left" w:pos="440"/>
              <w:tab w:val="right" w:leader="dot" w:pos="9054"/>
            </w:tabs>
            <w:rPr>
              <w:rFonts w:asciiTheme="minorHAnsi" w:hAnsiTheme="minorHAnsi"/>
              <w:noProof/>
              <w:sz w:val="22"/>
              <w:szCs w:val="22"/>
              <w:lang w:eastAsia="en-GB"/>
            </w:rPr>
          </w:pPr>
          <w:hyperlink w:history="1" w:anchor="_Toc23769473">
            <w:r w:rsidRPr="00136BD6" w:rsidR="002F21BC">
              <w:rPr>
                <w:rStyle w:val="Hyperlink"/>
                <w:rFonts w:eastAsia="MS Mincho"/>
                <w:noProof/>
              </w:rPr>
              <w:t>9.</w:t>
            </w:r>
            <w:r w:rsidR="002F21BC">
              <w:rPr>
                <w:rFonts w:asciiTheme="minorHAnsi" w:hAnsiTheme="minorHAnsi"/>
                <w:noProof/>
                <w:sz w:val="22"/>
                <w:szCs w:val="22"/>
                <w:lang w:eastAsia="en-GB"/>
              </w:rPr>
              <w:tab/>
            </w:r>
            <w:r w:rsidRPr="00136BD6" w:rsidR="002F21BC">
              <w:rPr>
                <w:rStyle w:val="Hyperlink"/>
                <w:rFonts w:eastAsia="MS Mincho"/>
                <w:noProof/>
              </w:rPr>
              <w:t>Training</w:t>
            </w:r>
            <w:r w:rsidR="002F21BC">
              <w:rPr>
                <w:noProof/>
                <w:webHidden/>
              </w:rPr>
              <w:tab/>
            </w:r>
            <w:r w:rsidR="002F21BC">
              <w:rPr>
                <w:noProof/>
                <w:webHidden/>
              </w:rPr>
              <w:fldChar w:fldCharType="begin"/>
            </w:r>
            <w:r w:rsidR="002F21BC">
              <w:rPr>
                <w:noProof/>
                <w:webHidden/>
              </w:rPr>
              <w:instrText xml:space="preserve"> PAGEREF _Toc23769473 \h </w:instrText>
            </w:r>
            <w:r w:rsidR="002F21BC">
              <w:rPr>
                <w:noProof/>
                <w:webHidden/>
              </w:rPr>
            </w:r>
            <w:r w:rsidR="002F21BC">
              <w:rPr>
                <w:noProof/>
                <w:webHidden/>
              </w:rPr>
              <w:fldChar w:fldCharType="separate"/>
            </w:r>
            <w:r w:rsidR="002F21BC">
              <w:rPr>
                <w:noProof/>
                <w:webHidden/>
              </w:rPr>
              <w:t>8</w:t>
            </w:r>
            <w:r w:rsidR="002F21BC">
              <w:rPr>
                <w:noProof/>
                <w:webHidden/>
              </w:rPr>
              <w:fldChar w:fldCharType="end"/>
            </w:r>
          </w:hyperlink>
        </w:p>
        <w:p w:rsidR="002F21BC" w:rsidRDefault="0049208A" w14:paraId="57D22F7D" w14:textId="5BE13AC9">
          <w:pPr>
            <w:pStyle w:val="TOC1"/>
            <w:tabs>
              <w:tab w:val="left" w:pos="660"/>
              <w:tab w:val="right" w:leader="dot" w:pos="9054"/>
            </w:tabs>
            <w:rPr>
              <w:rFonts w:asciiTheme="minorHAnsi" w:hAnsiTheme="minorHAnsi"/>
              <w:noProof/>
              <w:sz w:val="22"/>
              <w:szCs w:val="22"/>
              <w:lang w:eastAsia="en-GB"/>
            </w:rPr>
          </w:pPr>
          <w:hyperlink w:history="1" w:anchor="_Toc23769474">
            <w:r w:rsidRPr="00136BD6" w:rsidR="002F21BC">
              <w:rPr>
                <w:rStyle w:val="Hyperlink"/>
                <w:rFonts w:eastAsia="MS Mincho"/>
                <w:noProof/>
              </w:rPr>
              <w:t>10.</w:t>
            </w:r>
            <w:r w:rsidR="002F21BC">
              <w:rPr>
                <w:rFonts w:asciiTheme="minorHAnsi" w:hAnsiTheme="minorHAnsi"/>
                <w:noProof/>
                <w:sz w:val="22"/>
                <w:szCs w:val="22"/>
                <w:lang w:eastAsia="en-GB"/>
              </w:rPr>
              <w:tab/>
            </w:r>
            <w:r w:rsidRPr="00136BD6" w:rsidR="002F21BC">
              <w:rPr>
                <w:rStyle w:val="Hyperlink"/>
                <w:rFonts w:eastAsia="MS Mincho"/>
                <w:noProof/>
              </w:rPr>
              <w:t>Insurance</w:t>
            </w:r>
            <w:r w:rsidR="002F21BC">
              <w:rPr>
                <w:noProof/>
                <w:webHidden/>
              </w:rPr>
              <w:tab/>
            </w:r>
            <w:r w:rsidR="002F21BC">
              <w:rPr>
                <w:noProof/>
                <w:webHidden/>
              </w:rPr>
              <w:fldChar w:fldCharType="begin"/>
            </w:r>
            <w:r w:rsidR="002F21BC">
              <w:rPr>
                <w:noProof/>
                <w:webHidden/>
              </w:rPr>
              <w:instrText xml:space="preserve"> PAGEREF _Toc23769474 \h </w:instrText>
            </w:r>
            <w:r w:rsidR="002F21BC">
              <w:rPr>
                <w:noProof/>
                <w:webHidden/>
              </w:rPr>
            </w:r>
            <w:r w:rsidR="002F21BC">
              <w:rPr>
                <w:noProof/>
                <w:webHidden/>
              </w:rPr>
              <w:fldChar w:fldCharType="separate"/>
            </w:r>
            <w:r w:rsidR="002F21BC">
              <w:rPr>
                <w:noProof/>
                <w:webHidden/>
              </w:rPr>
              <w:t>9</w:t>
            </w:r>
            <w:r w:rsidR="002F21BC">
              <w:rPr>
                <w:noProof/>
                <w:webHidden/>
              </w:rPr>
              <w:fldChar w:fldCharType="end"/>
            </w:r>
          </w:hyperlink>
        </w:p>
        <w:p w:rsidR="002F21BC" w:rsidRDefault="0049208A" w14:paraId="3574B151" w14:textId="680C5295">
          <w:pPr>
            <w:pStyle w:val="TOC1"/>
            <w:tabs>
              <w:tab w:val="left" w:pos="660"/>
              <w:tab w:val="right" w:leader="dot" w:pos="9054"/>
            </w:tabs>
            <w:rPr>
              <w:rFonts w:asciiTheme="minorHAnsi" w:hAnsiTheme="minorHAnsi"/>
              <w:noProof/>
              <w:sz w:val="22"/>
              <w:szCs w:val="22"/>
              <w:lang w:eastAsia="en-GB"/>
            </w:rPr>
          </w:pPr>
          <w:hyperlink w:history="1" w:anchor="_Toc23769475">
            <w:r w:rsidRPr="00136BD6" w:rsidR="002F21BC">
              <w:rPr>
                <w:rStyle w:val="Hyperlink"/>
                <w:rFonts w:eastAsia="MS Mincho"/>
                <w:noProof/>
              </w:rPr>
              <w:t>11.</w:t>
            </w:r>
            <w:r w:rsidR="002F21BC">
              <w:rPr>
                <w:rFonts w:asciiTheme="minorHAnsi" w:hAnsiTheme="minorHAnsi"/>
                <w:noProof/>
                <w:sz w:val="22"/>
                <w:szCs w:val="22"/>
                <w:lang w:eastAsia="en-GB"/>
              </w:rPr>
              <w:tab/>
            </w:r>
            <w:r w:rsidRPr="00136BD6" w:rsidR="002F21BC">
              <w:rPr>
                <w:rStyle w:val="Hyperlink"/>
                <w:rFonts w:eastAsia="MS Mincho"/>
                <w:noProof/>
              </w:rPr>
              <w:t>Management of Incidents, Emergencies and Critical Incidents</w:t>
            </w:r>
            <w:r w:rsidR="002F21BC">
              <w:rPr>
                <w:noProof/>
                <w:webHidden/>
              </w:rPr>
              <w:tab/>
            </w:r>
            <w:r w:rsidR="002F21BC">
              <w:rPr>
                <w:noProof/>
                <w:webHidden/>
              </w:rPr>
              <w:fldChar w:fldCharType="begin"/>
            </w:r>
            <w:r w:rsidR="002F21BC">
              <w:rPr>
                <w:noProof/>
                <w:webHidden/>
              </w:rPr>
              <w:instrText xml:space="preserve"> PAGEREF _Toc23769475 \h </w:instrText>
            </w:r>
            <w:r w:rsidR="002F21BC">
              <w:rPr>
                <w:noProof/>
                <w:webHidden/>
              </w:rPr>
            </w:r>
            <w:r w:rsidR="002F21BC">
              <w:rPr>
                <w:noProof/>
                <w:webHidden/>
              </w:rPr>
              <w:fldChar w:fldCharType="separate"/>
            </w:r>
            <w:r w:rsidR="002F21BC">
              <w:rPr>
                <w:noProof/>
                <w:webHidden/>
              </w:rPr>
              <w:t>10</w:t>
            </w:r>
            <w:r w:rsidR="002F21BC">
              <w:rPr>
                <w:noProof/>
                <w:webHidden/>
              </w:rPr>
              <w:fldChar w:fldCharType="end"/>
            </w:r>
          </w:hyperlink>
        </w:p>
        <w:p w:rsidR="00D761BE" w:rsidP="00F2632A" w:rsidRDefault="00F2632A" w14:paraId="4C634083" w14:textId="17EA603D">
          <w:pPr>
            <w:pStyle w:val="TOC1"/>
            <w:tabs>
              <w:tab w:val="left" w:pos="440"/>
              <w:tab w:val="right" w:leader="dot" w:pos="9054"/>
            </w:tabs>
          </w:pPr>
          <w:r>
            <w:rPr>
              <w:rFonts w:ascii="Gill Sans MT" w:hAnsi="Gill Sans MT"/>
              <w:b/>
              <w:bCs/>
              <w:noProof/>
            </w:rPr>
            <w:fldChar w:fldCharType="end"/>
          </w:r>
        </w:p>
      </w:sdtContent>
    </w:sdt>
    <w:p w:rsidRPr="00AA7D5C" w:rsidR="00A52EB8" w:rsidP="00AA7D5C" w:rsidRDefault="00D761BE" w14:paraId="6ED1213A" w14:textId="4D250678">
      <w:pPr>
        <w:rPr>
          <w:rFonts w:ascii="Gill Sans MT" w:hAnsi="Gill Sans MT" w:eastAsia="MS Mincho" w:cs="Times New Roman"/>
          <w:color w:val="00AFF0"/>
          <w:sz w:val="40"/>
          <w:szCs w:val="40"/>
        </w:rPr>
      </w:pPr>
      <w:r>
        <w:rPr>
          <w:rFonts w:ascii="Gill Sans MT" w:hAnsi="Gill Sans MT" w:eastAsia="MS Mincho" w:cs="Times New Roman"/>
          <w:color w:val="00AFF0"/>
          <w:sz w:val="40"/>
          <w:szCs w:val="40"/>
        </w:rPr>
        <w:br w:type="page"/>
      </w:r>
    </w:p>
    <w:p w:rsidRPr="00A52EB8" w:rsidR="00A52EB8" w:rsidP="007F71FB" w:rsidRDefault="00A52EB8" w14:paraId="0F6FF6FF" w14:textId="77777777">
      <w:pPr>
        <w:pStyle w:val="OATItalicised"/>
      </w:pPr>
      <w:r w:rsidRPr="00A52EB8">
        <w:t>The current versions of this policy, the OAT Guidance for Off-site Visits and Related Activities and the OAT Guidance for the Management of Incidents, Emergencies and Critical Incidents during Off-site Visits and Related Activities, may be downloaded from the OAT Guidance section of the Ormiston EVOLVE, Resources document area.</w:t>
      </w:r>
    </w:p>
    <w:p w:rsidRPr="00A52EB8" w:rsidR="00A52EB8" w:rsidP="007F71FB" w:rsidRDefault="00A52EB8" w14:paraId="55635825" w14:textId="77777777">
      <w:pPr>
        <w:pStyle w:val="OATItalicised"/>
      </w:pPr>
      <w:r w:rsidRPr="00A52EB8">
        <w:t>Where these documents and any other OAT document, form or checklist referenced in them, are stored elsewhere either in electronic or hard-copy formats, it may not be possible to ensure that they will remain the most up to date versions. It is therefore recommended that, when required, all OAT documents are referenced and/or downloaded directly from the Ormiston EVOLVE Resources area.</w:t>
      </w:r>
    </w:p>
    <w:p w:rsidRPr="00A52EB8" w:rsidR="00A52EB8" w:rsidP="007F71FB" w:rsidRDefault="00A52EB8" w14:paraId="5F397688" w14:textId="77777777">
      <w:pPr>
        <w:pStyle w:val="OATbodystyle"/>
      </w:pPr>
    </w:p>
    <w:p w:rsidRPr="00A52EB8" w:rsidR="00A52EB8" w:rsidP="007F71FB" w:rsidRDefault="00A52EB8" w14:paraId="3A85193F" w14:textId="77777777">
      <w:pPr>
        <w:pStyle w:val="OATheader"/>
        <w:numPr>
          <w:ilvl w:val="0"/>
          <w:numId w:val="13"/>
        </w:numPr>
        <w:ind w:left="426" w:hanging="426"/>
        <w:rPr>
          <w:rFonts w:eastAsia="MS Mincho"/>
        </w:rPr>
      </w:pPr>
      <w:bookmarkStart w:name="_Toc23769465" w:id="1"/>
      <w:r w:rsidRPr="00A52EB8">
        <w:rPr>
          <w:rFonts w:eastAsia="MS Mincho"/>
        </w:rPr>
        <w:t>Scope and Remit</w:t>
      </w:r>
      <w:bookmarkEnd w:id="1"/>
    </w:p>
    <w:p w:rsidRPr="00A52EB8" w:rsidR="00A52EB8" w:rsidP="00350F99" w:rsidRDefault="00A52EB8" w14:paraId="1F265790" w14:textId="609F7D15">
      <w:pPr>
        <w:pStyle w:val="OATbodystyle"/>
        <w:numPr>
          <w:ilvl w:val="1"/>
          <w:numId w:val="14"/>
        </w:numPr>
        <w:ind w:left="426" w:hanging="426"/>
        <w:rPr>
          <w:szCs w:val="18"/>
        </w:rPr>
      </w:pPr>
      <w:r w:rsidRPr="00A52EB8">
        <w:rPr>
          <w:szCs w:val="18"/>
        </w:rPr>
        <w:t xml:space="preserve">This policy and associated guidance (Section 2) applies to Ormiston Academies Trust employees, contractors and volunteers whose work involves any one of the following, regardless of whether or not the activities take place within or outside of normal working hours, including weekends and holiday periods: </w:t>
      </w:r>
    </w:p>
    <w:p w:rsidRPr="00A52EB8" w:rsidR="00A52EB8" w:rsidP="0007556F" w:rsidRDefault="00A52EB8" w14:paraId="1CF9E257" w14:textId="77777777">
      <w:pPr>
        <w:pStyle w:val="OATbodystyle"/>
        <w:numPr>
          <w:ilvl w:val="2"/>
          <w:numId w:val="14"/>
        </w:numPr>
        <w:spacing w:after="0"/>
        <w:ind w:left="993" w:hanging="567"/>
        <w:rPr>
          <w:sz w:val="18"/>
        </w:rPr>
      </w:pPr>
      <w:r w:rsidRPr="00A52EB8">
        <w:rPr>
          <w:sz w:val="18"/>
        </w:rPr>
        <w:t xml:space="preserve">direct supervision of young people undertaking experiences beyond the boundary of their normal operational base;  </w:t>
      </w:r>
    </w:p>
    <w:p w:rsidRPr="00A52EB8" w:rsidR="00A52EB8" w:rsidP="0007556F" w:rsidRDefault="00A52EB8" w14:paraId="396CF1D5" w14:textId="77777777">
      <w:pPr>
        <w:pStyle w:val="OATbodystyle"/>
        <w:numPr>
          <w:ilvl w:val="2"/>
          <w:numId w:val="14"/>
        </w:numPr>
        <w:spacing w:after="0"/>
        <w:ind w:left="993" w:hanging="567"/>
        <w:rPr>
          <w:sz w:val="16"/>
        </w:rPr>
      </w:pPr>
      <w:r w:rsidRPr="00A52EB8">
        <w:rPr>
          <w:sz w:val="18"/>
        </w:rPr>
        <w:t xml:space="preserve">facilitating experiences for young people undertaking experiences beyond the boundary of their normal operational base; </w:t>
      </w:r>
    </w:p>
    <w:p w:rsidRPr="00A52EB8" w:rsidR="00A52EB8" w:rsidP="0007556F" w:rsidRDefault="00A52EB8" w14:paraId="23864422" w14:textId="77777777">
      <w:pPr>
        <w:pStyle w:val="OATbodystyle"/>
        <w:numPr>
          <w:ilvl w:val="2"/>
          <w:numId w:val="14"/>
        </w:numPr>
        <w:spacing w:after="0"/>
        <w:ind w:left="993" w:hanging="567"/>
        <w:rPr>
          <w:sz w:val="16"/>
        </w:rPr>
      </w:pPr>
      <w:r w:rsidRPr="00A52EB8">
        <w:rPr>
          <w:sz w:val="18"/>
        </w:rPr>
        <w:t>deploying staff who will supervise or facilitate experiences of, or for, young people undertaking experiences beyond the boundary of their normal operational base;</w:t>
      </w:r>
    </w:p>
    <w:p w:rsidRPr="00A52EB8" w:rsidR="00A52EB8" w:rsidP="007F71FB" w:rsidRDefault="00A52EB8" w14:paraId="70F09854" w14:textId="77777777">
      <w:pPr>
        <w:pStyle w:val="OATbodystyle"/>
        <w:rPr>
          <w:szCs w:val="18"/>
        </w:rPr>
      </w:pPr>
    </w:p>
    <w:p w:rsidRPr="0007556F" w:rsidR="00A52EB8" w:rsidP="0007556F" w:rsidRDefault="00A52EB8" w14:paraId="7025B0A5" w14:textId="0B2BACF5">
      <w:pPr>
        <w:pStyle w:val="OATbodystyle"/>
        <w:numPr>
          <w:ilvl w:val="1"/>
          <w:numId w:val="14"/>
        </w:numPr>
        <w:ind w:left="426" w:hanging="426"/>
        <w:rPr>
          <w:szCs w:val="18"/>
        </w:rPr>
      </w:pPr>
      <w:r w:rsidRPr="00A52EB8">
        <w:rPr>
          <w:szCs w:val="18"/>
        </w:rPr>
        <w:t xml:space="preserve"> This policy and associated guidance does not incorporate the following:</w:t>
      </w:r>
    </w:p>
    <w:p w:rsidRPr="0007556F" w:rsidR="00A52EB8" w:rsidP="0007556F" w:rsidRDefault="00A52EB8" w14:paraId="70F6ACEA" w14:textId="77777777">
      <w:pPr>
        <w:pStyle w:val="OATbodystyle"/>
        <w:numPr>
          <w:ilvl w:val="2"/>
          <w:numId w:val="14"/>
        </w:numPr>
        <w:spacing w:after="0"/>
        <w:ind w:left="993" w:hanging="567"/>
        <w:rPr>
          <w:sz w:val="18"/>
        </w:rPr>
      </w:pPr>
      <w:r w:rsidRPr="0007556F">
        <w:rPr>
          <w:sz w:val="18"/>
        </w:rPr>
        <w:t xml:space="preserve"> Where establishments operate on a split site, the movement of staff and young people between sites;</w:t>
      </w:r>
    </w:p>
    <w:p w:rsidRPr="0007556F" w:rsidR="00A52EB8" w:rsidP="0007556F" w:rsidRDefault="00A52EB8" w14:paraId="42547A54" w14:textId="77777777">
      <w:pPr>
        <w:pStyle w:val="OATbodystyle"/>
        <w:numPr>
          <w:ilvl w:val="2"/>
          <w:numId w:val="14"/>
        </w:numPr>
        <w:spacing w:after="0"/>
        <w:ind w:left="993" w:hanging="567"/>
        <w:rPr>
          <w:sz w:val="18"/>
        </w:rPr>
      </w:pPr>
      <w:r w:rsidRPr="0007556F">
        <w:rPr>
          <w:sz w:val="18"/>
        </w:rPr>
        <w:t xml:space="preserve"> Work experience as defined in the publication "Work Experience: a guide for secondary schools" (DfES 2002);</w:t>
      </w:r>
    </w:p>
    <w:p w:rsidRPr="0007556F" w:rsidR="00A52EB8" w:rsidP="0007556F" w:rsidRDefault="00A52EB8" w14:paraId="3DE5C2F4" w14:textId="77777777">
      <w:pPr>
        <w:pStyle w:val="OATbodystyle"/>
        <w:numPr>
          <w:ilvl w:val="2"/>
          <w:numId w:val="14"/>
        </w:numPr>
        <w:spacing w:after="0"/>
        <w:ind w:left="993" w:hanging="567"/>
        <w:rPr>
          <w:sz w:val="18"/>
        </w:rPr>
      </w:pPr>
      <w:r w:rsidRPr="0007556F">
        <w:rPr>
          <w:sz w:val="18"/>
        </w:rPr>
        <w:t xml:space="preserve"> Physical Education activities, led by OAT employees, that do not fall within the scope of Adventurous Activities, as defined in the Employer Guidance (Section 21). The activity supervision should be that required or recommended by specialist PE guidance, such as that provided by the Association for Physical Education (AfPE). The journey to and from the venue and any Adventurous Activities and activities provided by third parties are covered by this policy and associated guidance.</w:t>
      </w:r>
    </w:p>
    <w:p w:rsidRPr="00A52EB8" w:rsidR="00A52EB8" w:rsidP="007F71FB" w:rsidRDefault="00A52EB8" w14:paraId="3274EDB2" w14:textId="77777777">
      <w:pPr>
        <w:pStyle w:val="OATbodystyle"/>
        <w:rPr>
          <w:sz w:val="18"/>
          <w:szCs w:val="18"/>
        </w:rPr>
      </w:pPr>
    </w:p>
    <w:p w:rsidRPr="00EF194D" w:rsidR="00A52EB8" w:rsidP="007F71FB" w:rsidRDefault="00A52EB8" w14:paraId="1AE4A101" w14:textId="31C18271">
      <w:pPr>
        <w:pStyle w:val="OATbodystyle"/>
        <w:numPr>
          <w:ilvl w:val="1"/>
          <w:numId w:val="14"/>
        </w:numPr>
        <w:ind w:left="426" w:hanging="426"/>
        <w:rPr>
          <w:szCs w:val="18"/>
        </w:rPr>
      </w:pPr>
      <w:r w:rsidRPr="00EF194D">
        <w:rPr>
          <w:szCs w:val="18"/>
        </w:rPr>
        <w:t xml:space="preserve"> As the employer, Ormiston Academies Trust will provide:  </w:t>
      </w:r>
    </w:p>
    <w:p w:rsidRPr="00EF194D" w:rsidR="00A52EB8" w:rsidP="00EF194D" w:rsidRDefault="00A52EB8" w14:paraId="500152F1" w14:textId="77777777">
      <w:pPr>
        <w:pStyle w:val="OATbodystyle"/>
        <w:numPr>
          <w:ilvl w:val="2"/>
          <w:numId w:val="14"/>
        </w:numPr>
        <w:spacing w:after="0"/>
        <w:ind w:left="993" w:hanging="567"/>
        <w:rPr>
          <w:sz w:val="18"/>
        </w:rPr>
      </w:pPr>
      <w:r w:rsidRPr="00EF194D">
        <w:rPr>
          <w:sz w:val="18"/>
        </w:rPr>
        <w:t xml:space="preserve">appropriate guidance relating to off-site visits and activities (2.1, 2.2, 2.3, 2.4); </w:t>
      </w:r>
    </w:p>
    <w:p w:rsidRPr="00EF194D" w:rsidR="00A52EB8" w:rsidP="00EF194D" w:rsidRDefault="00A52EB8" w14:paraId="5DD7CE80" w14:textId="77777777">
      <w:pPr>
        <w:pStyle w:val="OATbodystyle"/>
        <w:numPr>
          <w:ilvl w:val="2"/>
          <w:numId w:val="14"/>
        </w:numPr>
        <w:spacing w:after="0"/>
        <w:ind w:left="993" w:hanging="567"/>
        <w:rPr>
          <w:sz w:val="18"/>
        </w:rPr>
      </w:pPr>
      <w:r w:rsidRPr="00EF194D">
        <w:rPr>
          <w:sz w:val="18"/>
        </w:rPr>
        <w:t xml:space="preserve"> access to training courses to support the guidance to ensure that it is understood (9.1, 9.2, 9.3); </w:t>
      </w:r>
    </w:p>
    <w:p w:rsidRPr="00EF194D" w:rsidR="00A52EB8" w:rsidP="00EF194D" w:rsidRDefault="00A52EB8" w14:paraId="3B19F45E" w14:textId="77777777">
      <w:pPr>
        <w:pStyle w:val="OATbodystyle"/>
        <w:numPr>
          <w:ilvl w:val="2"/>
          <w:numId w:val="14"/>
        </w:numPr>
        <w:spacing w:after="0"/>
        <w:ind w:left="993" w:hanging="567"/>
        <w:rPr>
          <w:sz w:val="18"/>
        </w:rPr>
      </w:pPr>
      <w:r w:rsidRPr="00EF194D">
        <w:rPr>
          <w:sz w:val="18"/>
        </w:rPr>
        <w:t xml:space="preserve"> suitable systems and processes to ensure that those trained are kept updated (5.1, 5.2); </w:t>
      </w:r>
    </w:p>
    <w:p w:rsidRPr="00EF194D" w:rsidR="00A52EB8" w:rsidP="00EF194D" w:rsidRDefault="00A52EB8" w14:paraId="6DC09B41" w14:textId="77777777">
      <w:pPr>
        <w:pStyle w:val="OATbodystyle"/>
        <w:numPr>
          <w:ilvl w:val="2"/>
          <w:numId w:val="14"/>
        </w:numPr>
        <w:spacing w:after="0"/>
        <w:ind w:left="993" w:hanging="567"/>
        <w:rPr>
          <w:sz w:val="18"/>
        </w:rPr>
      </w:pPr>
      <w:r w:rsidRPr="00EF194D">
        <w:rPr>
          <w:sz w:val="18"/>
        </w:rPr>
        <w:t xml:space="preserve"> access to advice, support and further training from appointed Advisers, who have expertise and professional understanding of the guidance, the training and expectations set by current good practice (5.3, 5.4, 5.5).</w:t>
      </w:r>
    </w:p>
    <w:p w:rsidRPr="00A52EB8" w:rsidR="00A52EB8" w:rsidP="007F71FB" w:rsidRDefault="00A52EB8" w14:paraId="1110F60A" w14:textId="77777777">
      <w:pPr>
        <w:pStyle w:val="OATbodystyle"/>
        <w:rPr>
          <w:sz w:val="18"/>
          <w:szCs w:val="18"/>
        </w:rPr>
      </w:pPr>
    </w:p>
    <w:p w:rsidRPr="008A6642" w:rsidR="00A52EB8" w:rsidP="007F71FB" w:rsidRDefault="00A52EB8" w14:paraId="04020B16" w14:textId="5070996B">
      <w:pPr>
        <w:pStyle w:val="OATbodystyle"/>
        <w:numPr>
          <w:ilvl w:val="1"/>
          <w:numId w:val="14"/>
        </w:numPr>
        <w:ind w:left="426" w:hanging="426"/>
        <w:rPr>
          <w:szCs w:val="18"/>
        </w:rPr>
      </w:pPr>
      <w:r w:rsidRPr="00EF194D">
        <w:rPr>
          <w:szCs w:val="18"/>
        </w:rPr>
        <w:t xml:space="preserve"> The following terms may be used in this policy and associated guidance (2.1, 2.2, 2.3):</w:t>
      </w:r>
    </w:p>
    <w:p w:rsidRPr="00EF194D" w:rsidR="00A52EB8" w:rsidP="00EF194D" w:rsidRDefault="00A52EB8" w14:paraId="5D6FEFEE" w14:textId="77777777">
      <w:pPr>
        <w:pStyle w:val="OATbodystyle"/>
        <w:numPr>
          <w:ilvl w:val="2"/>
          <w:numId w:val="14"/>
        </w:numPr>
        <w:spacing w:after="0"/>
        <w:ind w:left="993" w:hanging="567"/>
        <w:rPr>
          <w:sz w:val="18"/>
        </w:rPr>
      </w:pPr>
      <w:r w:rsidRPr="00EF194D">
        <w:rPr>
          <w:sz w:val="18"/>
        </w:rPr>
        <w:t xml:space="preserve"> </w:t>
      </w:r>
      <w:r w:rsidRPr="008A6642">
        <w:rPr>
          <w:i/>
          <w:sz w:val="18"/>
        </w:rPr>
        <w:t>Off-site visits and activities</w:t>
      </w:r>
      <w:r w:rsidRPr="00EF194D">
        <w:rPr>
          <w:sz w:val="18"/>
        </w:rPr>
        <w:t xml:space="preserve"> will include the following that take place beyond the boundaries of the establishment site: educational visits; Learning Outside the Classroom (LOtC); outdoor learning.</w:t>
      </w:r>
    </w:p>
    <w:p w:rsidRPr="00EF194D" w:rsidR="00A52EB8" w:rsidP="00EF194D" w:rsidRDefault="00A52EB8" w14:paraId="2A546C5B" w14:textId="77777777">
      <w:pPr>
        <w:pStyle w:val="OATbodystyle"/>
        <w:numPr>
          <w:ilvl w:val="2"/>
          <w:numId w:val="14"/>
        </w:numPr>
        <w:spacing w:after="0"/>
        <w:ind w:left="993" w:hanging="567"/>
        <w:rPr>
          <w:sz w:val="18"/>
        </w:rPr>
      </w:pPr>
      <w:r w:rsidRPr="00EF194D">
        <w:rPr>
          <w:sz w:val="18"/>
        </w:rPr>
        <w:t xml:space="preserve"> An </w:t>
      </w:r>
      <w:r w:rsidRPr="008A6642">
        <w:rPr>
          <w:i/>
          <w:sz w:val="18"/>
        </w:rPr>
        <w:t>Educational Visits Co-ordinator (EVC)</w:t>
      </w:r>
      <w:r w:rsidRPr="00EF194D">
        <w:rPr>
          <w:sz w:val="18"/>
        </w:rPr>
        <w:t xml:space="preserve"> is an appropriately competent OAT employee appointed to ensure that all off-site activities meet the requirements of their employer’s policy and guidance, as well as the requirements of establishment policy and procedures. </w:t>
      </w:r>
    </w:p>
    <w:p w:rsidRPr="00EF194D" w:rsidR="00A52EB8" w:rsidP="00EF194D" w:rsidRDefault="00A52EB8" w14:paraId="03CDB24F" w14:textId="77777777">
      <w:pPr>
        <w:pStyle w:val="OATbodystyle"/>
        <w:numPr>
          <w:ilvl w:val="2"/>
          <w:numId w:val="14"/>
        </w:numPr>
        <w:spacing w:after="0"/>
        <w:ind w:left="993" w:hanging="567"/>
        <w:rPr>
          <w:sz w:val="18"/>
        </w:rPr>
      </w:pPr>
      <w:r w:rsidRPr="00EF194D">
        <w:rPr>
          <w:sz w:val="18"/>
        </w:rPr>
        <w:t xml:space="preserve"> </w:t>
      </w:r>
      <w:r w:rsidRPr="008A6642">
        <w:rPr>
          <w:i/>
          <w:sz w:val="18"/>
        </w:rPr>
        <w:t>A Leader</w:t>
      </w:r>
      <w:r w:rsidRPr="00EF194D">
        <w:rPr>
          <w:sz w:val="18"/>
        </w:rPr>
        <w:t xml:space="preserve"> is any adult with supervisory responsibilities for young people on an off-site visit;</w:t>
      </w:r>
    </w:p>
    <w:p w:rsidRPr="00EF194D" w:rsidR="00A52EB8" w:rsidP="00EF194D" w:rsidRDefault="00A52EB8" w14:paraId="053E2C9C" w14:textId="77777777">
      <w:pPr>
        <w:pStyle w:val="OATbodystyle"/>
        <w:numPr>
          <w:ilvl w:val="2"/>
          <w:numId w:val="14"/>
        </w:numPr>
        <w:spacing w:after="0"/>
        <w:ind w:left="993" w:hanging="567"/>
        <w:rPr>
          <w:sz w:val="18"/>
        </w:rPr>
      </w:pPr>
      <w:r w:rsidRPr="00EF194D">
        <w:rPr>
          <w:sz w:val="18"/>
        </w:rPr>
        <w:t xml:space="preserve"> </w:t>
      </w:r>
      <w:r w:rsidRPr="008A6642">
        <w:rPr>
          <w:i/>
          <w:sz w:val="18"/>
        </w:rPr>
        <w:t>A Visit Leader</w:t>
      </w:r>
      <w:r w:rsidRPr="00EF194D">
        <w:rPr>
          <w:sz w:val="18"/>
        </w:rPr>
        <w:t xml:space="preserve"> is an accountable person (employed, contracted or a volunteer), engaged through a thorough recruitment process, with overall responsibility for an off-site visit;</w:t>
      </w:r>
    </w:p>
    <w:p w:rsidRPr="00EF194D" w:rsidR="00A52EB8" w:rsidP="00EF194D" w:rsidRDefault="00A52EB8" w14:paraId="3D422115" w14:textId="77777777">
      <w:pPr>
        <w:pStyle w:val="OATbodystyle"/>
        <w:numPr>
          <w:ilvl w:val="2"/>
          <w:numId w:val="14"/>
        </w:numPr>
        <w:spacing w:after="0"/>
        <w:ind w:left="993" w:hanging="567"/>
        <w:rPr>
          <w:sz w:val="18"/>
        </w:rPr>
      </w:pPr>
      <w:r w:rsidRPr="008A6642">
        <w:rPr>
          <w:i/>
          <w:sz w:val="18"/>
        </w:rPr>
        <w:t xml:space="preserve"> Establishment</w:t>
      </w:r>
      <w:r w:rsidRPr="00EF194D">
        <w:rPr>
          <w:sz w:val="18"/>
        </w:rPr>
        <w:t xml:space="preserve"> refers to an Ormiston Academies Trust (OAT) academy. </w:t>
      </w:r>
    </w:p>
    <w:p w:rsidR="008A6642" w:rsidP="007F71FB" w:rsidRDefault="008A6642" w14:paraId="2EAC117F" w14:textId="77777777">
      <w:pPr>
        <w:pStyle w:val="OATbodystyle"/>
        <w:rPr>
          <w:i/>
          <w:color w:val="00B0F0"/>
          <w:sz w:val="18"/>
          <w:szCs w:val="18"/>
        </w:rPr>
      </w:pPr>
    </w:p>
    <w:p w:rsidR="00A52EB8" w:rsidP="007F71FB" w:rsidRDefault="00A52EB8" w14:paraId="5922C400" w14:textId="5F31078D">
      <w:pPr>
        <w:pStyle w:val="OATbodystyle"/>
        <w:rPr>
          <w:i/>
          <w:color w:val="00B0F0"/>
          <w:sz w:val="18"/>
          <w:szCs w:val="18"/>
        </w:rPr>
      </w:pPr>
      <w:r w:rsidRPr="00A52EB8">
        <w:rPr>
          <w:i/>
          <w:color w:val="00B0F0"/>
          <w:sz w:val="18"/>
          <w:szCs w:val="18"/>
        </w:rPr>
        <w:t>See also OEAP National Guidance:</w:t>
      </w:r>
      <w:r w:rsidR="00C14E33">
        <w:rPr>
          <w:i/>
          <w:color w:val="00B0F0"/>
          <w:sz w:val="18"/>
          <w:szCs w:val="18"/>
        </w:rPr>
        <w:tab/>
      </w:r>
      <w:r w:rsidR="00C14E33">
        <w:rPr>
          <w:i/>
          <w:color w:val="00B0F0"/>
          <w:sz w:val="18"/>
          <w:szCs w:val="18"/>
        </w:rPr>
        <w:tab/>
      </w:r>
      <w:r w:rsidR="00C14E33">
        <w:rPr>
          <w:i/>
          <w:color w:val="00B0F0"/>
          <w:sz w:val="18"/>
          <w:szCs w:val="18"/>
        </w:rPr>
        <w:tab/>
      </w:r>
      <w:r w:rsidRPr="00A52EB8">
        <w:rPr>
          <w:i/>
          <w:color w:val="00B0F0"/>
          <w:sz w:val="18"/>
          <w:szCs w:val="18"/>
        </w:rPr>
        <w:t xml:space="preserve"> Section 1c: Status, Remit and Rationale</w:t>
      </w:r>
      <w:r w:rsidRPr="00A52EB8">
        <w:rPr>
          <w:i/>
          <w:color w:val="00B0F0"/>
          <w:sz w:val="18"/>
          <w:szCs w:val="18"/>
        </w:rPr>
        <w:tab/>
      </w:r>
      <w:r w:rsidRPr="00A52EB8">
        <w:rPr>
          <w:i/>
          <w:color w:val="00B0F0"/>
          <w:sz w:val="18"/>
          <w:szCs w:val="18"/>
        </w:rPr>
        <w:tab/>
      </w:r>
      <w:r w:rsidRPr="00A52EB8">
        <w:rPr>
          <w:i/>
          <w:color w:val="00B0F0"/>
          <w:sz w:val="18"/>
          <w:szCs w:val="18"/>
        </w:rPr>
        <w:tab/>
      </w:r>
      <w:r w:rsidRPr="00A52EB8">
        <w:rPr>
          <w:i/>
          <w:color w:val="00B0F0"/>
          <w:sz w:val="18"/>
          <w:szCs w:val="18"/>
        </w:rPr>
        <w:tab/>
      </w:r>
      <w:r w:rsidRPr="00A52EB8">
        <w:rPr>
          <w:i/>
          <w:color w:val="00B0F0"/>
          <w:sz w:val="18"/>
          <w:szCs w:val="18"/>
        </w:rPr>
        <w:tab/>
      </w:r>
      <w:r w:rsidRPr="00A52EB8">
        <w:rPr>
          <w:i/>
          <w:color w:val="00B0F0"/>
          <w:sz w:val="18"/>
          <w:szCs w:val="18"/>
        </w:rPr>
        <w:tab/>
      </w:r>
      <w:r w:rsidRPr="00A52EB8">
        <w:rPr>
          <w:i/>
          <w:color w:val="00B0F0"/>
          <w:sz w:val="18"/>
          <w:szCs w:val="18"/>
        </w:rPr>
        <w:tab/>
      </w:r>
      <w:r w:rsidR="00A01752">
        <w:rPr>
          <w:i/>
          <w:color w:val="00B0F0"/>
          <w:sz w:val="18"/>
          <w:szCs w:val="18"/>
        </w:rPr>
        <w:tab/>
      </w:r>
      <w:r w:rsidRPr="00A52EB8">
        <w:rPr>
          <w:i/>
          <w:color w:val="00B0F0"/>
          <w:sz w:val="18"/>
          <w:szCs w:val="18"/>
        </w:rPr>
        <w:tab/>
      </w:r>
      <w:r w:rsidRPr="00A52EB8">
        <w:rPr>
          <w:i/>
          <w:color w:val="00B0F0"/>
          <w:sz w:val="18"/>
          <w:szCs w:val="18"/>
        </w:rPr>
        <w:t>Section 3.4: Roles &amp; Responsibilities</w:t>
      </w:r>
    </w:p>
    <w:p w:rsidRPr="00A01752" w:rsidR="00A52EB8" w:rsidP="00A01752" w:rsidRDefault="00A52EB8" w14:paraId="3980E91D" w14:textId="77777777">
      <w:pPr>
        <w:pStyle w:val="OATheader"/>
        <w:numPr>
          <w:ilvl w:val="0"/>
          <w:numId w:val="13"/>
        </w:numPr>
        <w:ind w:left="426" w:hanging="426"/>
        <w:rPr>
          <w:rFonts w:eastAsia="MS Mincho"/>
        </w:rPr>
      </w:pPr>
      <w:bookmarkStart w:name="_Toc23769466" w:id="2"/>
      <w:r w:rsidRPr="00A01752">
        <w:rPr>
          <w:rFonts w:eastAsia="MS Mincho"/>
        </w:rPr>
        <w:t>Provision of Guidance by the Employer</w:t>
      </w:r>
      <w:bookmarkEnd w:id="2"/>
      <w:r w:rsidRPr="00A01752">
        <w:rPr>
          <w:rFonts w:eastAsia="MS Mincho"/>
        </w:rPr>
        <w:t xml:space="preserve"> </w:t>
      </w:r>
    </w:p>
    <w:p w:rsidRPr="002563E4" w:rsidR="002563E4" w:rsidP="002563E4" w:rsidRDefault="002563E4" w14:paraId="5CA80167" w14:textId="77777777">
      <w:pPr>
        <w:pStyle w:val="ListParagraph"/>
        <w:numPr>
          <w:ilvl w:val="0"/>
          <w:numId w:val="7"/>
        </w:numPr>
        <w:tabs>
          <w:tab w:val="left" w:pos="426"/>
        </w:tabs>
        <w:spacing w:after="250" w:line="250" w:lineRule="exact"/>
        <w:contextualSpacing w:val="0"/>
        <w:rPr>
          <w:rFonts w:ascii="Arial" w:hAnsi="Arial" w:eastAsiaTheme="minorEastAsia" w:cstheme="minorBidi"/>
          <w:vanish/>
          <w:sz w:val="20"/>
          <w:szCs w:val="20"/>
        </w:rPr>
      </w:pPr>
    </w:p>
    <w:p w:rsidRPr="002563E4" w:rsidR="002563E4" w:rsidP="002563E4" w:rsidRDefault="002563E4" w14:paraId="30DB8C80" w14:textId="77777777">
      <w:pPr>
        <w:pStyle w:val="ListParagraph"/>
        <w:numPr>
          <w:ilvl w:val="0"/>
          <w:numId w:val="7"/>
        </w:numPr>
        <w:tabs>
          <w:tab w:val="left" w:pos="426"/>
        </w:tabs>
        <w:spacing w:after="250" w:line="250" w:lineRule="exact"/>
        <w:contextualSpacing w:val="0"/>
        <w:rPr>
          <w:rFonts w:ascii="Arial" w:hAnsi="Arial" w:eastAsiaTheme="minorEastAsia" w:cstheme="minorBidi"/>
          <w:vanish/>
          <w:sz w:val="20"/>
          <w:szCs w:val="20"/>
        </w:rPr>
      </w:pPr>
    </w:p>
    <w:p w:rsidRPr="001413F4" w:rsidR="00A52EB8" w:rsidP="002563E4" w:rsidRDefault="00A52EB8" w14:paraId="217BE10B" w14:textId="344AB3AC">
      <w:pPr>
        <w:pStyle w:val="OATbodystyle"/>
        <w:numPr>
          <w:ilvl w:val="1"/>
          <w:numId w:val="7"/>
        </w:numPr>
        <w:tabs>
          <w:tab w:val="clear" w:pos="284"/>
          <w:tab w:val="left" w:pos="426"/>
        </w:tabs>
        <w:ind w:left="432"/>
      </w:pPr>
      <w:r w:rsidRPr="001413F4">
        <w:t>OAT Guidance for Off-site Visits and Related Activities (referred to as Employer Guidance) states the requirements of the employer and links to Ormiston EVOLVE. Where guidance is a recommendation rather than requirement, this will be clearly stated as such.</w:t>
      </w:r>
    </w:p>
    <w:p w:rsidRPr="001413F4" w:rsidR="00A52EB8" w:rsidP="001413F4" w:rsidRDefault="00A52EB8" w14:paraId="28751EDE" w14:textId="5BE294C0">
      <w:pPr>
        <w:pStyle w:val="OATbodystyle"/>
        <w:numPr>
          <w:ilvl w:val="1"/>
          <w:numId w:val="7"/>
        </w:numPr>
        <w:tabs>
          <w:tab w:val="clear" w:pos="284"/>
          <w:tab w:val="left" w:pos="426"/>
        </w:tabs>
        <w:ind w:left="284" w:hanging="284"/>
      </w:pPr>
      <w:r w:rsidRPr="001413F4">
        <w:t>OAT Guidance for Managing Incidents, Emergencies and Critical Incidents on Off-site Visits and Related Activities (referred to as Incident Management Guidance) states the requirements of the employer in the event of an incident occurring on an offsite visit or related activity.</w:t>
      </w:r>
    </w:p>
    <w:p w:rsidRPr="001413F4" w:rsidR="00A52EB8" w:rsidP="001413F4" w:rsidRDefault="00A52EB8" w14:paraId="302DE325" w14:textId="60CC61FF">
      <w:pPr>
        <w:pStyle w:val="OATbodystyle"/>
        <w:numPr>
          <w:ilvl w:val="1"/>
          <w:numId w:val="7"/>
        </w:numPr>
        <w:tabs>
          <w:tab w:val="clear" w:pos="284"/>
          <w:tab w:val="left" w:pos="426"/>
        </w:tabs>
        <w:ind w:left="284" w:hanging="284"/>
      </w:pPr>
      <w:r w:rsidRPr="001413F4">
        <w:t xml:space="preserve">OAT recognises The Outdoor Education Advisers’ Panel: Guidance for the Management of Outdoor Learning, Off-site visits and Learning Outside the Classroom (referred to as OEAP National Guidance), as the definitive source of best-practice guidance. </w:t>
      </w:r>
    </w:p>
    <w:p w:rsidRPr="001413F4" w:rsidR="00A52EB8" w:rsidP="001413F4" w:rsidRDefault="00A52EB8" w14:paraId="6B6FDAA1" w14:textId="005C7A24">
      <w:pPr>
        <w:pStyle w:val="OATbodystyle"/>
        <w:numPr>
          <w:ilvl w:val="1"/>
          <w:numId w:val="7"/>
        </w:numPr>
        <w:tabs>
          <w:tab w:val="clear" w:pos="284"/>
          <w:tab w:val="left" w:pos="426"/>
        </w:tabs>
        <w:ind w:left="284" w:hanging="284"/>
      </w:pPr>
      <w:r w:rsidRPr="001413F4">
        <w:t xml:space="preserve">OAT employees, volunteers and contractors must follow the requirements of this policy, Employer Guidance (2.1), Incident Management Guidance (2.2), OEAP National Guidance (2.3), and relevant establishment policies (2.6). </w:t>
      </w:r>
    </w:p>
    <w:p w:rsidRPr="001413F4" w:rsidR="00A52EB8" w:rsidP="001413F4" w:rsidRDefault="00A52EB8" w14:paraId="3D234AAC" w14:textId="36B28DA8">
      <w:pPr>
        <w:pStyle w:val="OATbodystyle"/>
        <w:numPr>
          <w:ilvl w:val="1"/>
          <w:numId w:val="7"/>
        </w:numPr>
        <w:tabs>
          <w:tab w:val="clear" w:pos="284"/>
          <w:tab w:val="left" w:pos="426"/>
        </w:tabs>
        <w:ind w:left="284" w:hanging="284"/>
      </w:pPr>
      <w:r w:rsidRPr="001413F4">
        <w:t xml:space="preserve">The definitive versions of this policy, Employer Guidance (2.1) and Incident Management Guidance (2.2), may be found in the Resources area of the Ormiston EVOLVE website under the [OAT Policy &amp; Guidance] tab. The most up to date version of the OEAP National Guidance is available at </w:t>
      </w:r>
      <w:hyperlink w:history="1" r:id="rId11">
        <w:r w:rsidRPr="00931336">
          <w:rPr>
            <w:color w:val="0070C0"/>
            <w:u w:val="single"/>
          </w:rPr>
          <w:t>https://oeapng.info</w:t>
        </w:r>
      </w:hyperlink>
      <w:r w:rsidR="00931336">
        <w:t xml:space="preserve"> </w:t>
      </w:r>
      <w:r w:rsidRPr="001413F4">
        <w:t xml:space="preserve">  </w:t>
      </w:r>
    </w:p>
    <w:p w:rsidRPr="002563E4" w:rsidR="00A52EB8" w:rsidP="002563E4" w:rsidRDefault="00A52EB8" w14:paraId="0DF48FD0" w14:textId="77777777">
      <w:pPr>
        <w:pStyle w:val="OATbodystyle"/>
        <w:numPr>
          <w:ilvl w:val="1"/>
          <w:numId w:val="7"/>
        </w:numPr>
        <w:tabs>
          <w:tab w:val="clear" w:pos="284"/>
          <w:tab w:val="left" w:pos="426"/>
        </w:tabs>
        <w:ind w:left="284" w:hanging="284"/>
      </w:pPr>
      <w:r w:rsidRPr="002563E4">
        <w:t xml:space="preserve"> All OAT establishments are required to have a suitable policy for the management of all off-site visits and related activities, which includes a clear reference to compliance with this policy, the Employer Guidance, Incident Management Guidance and OEAP National Guidance. The definitive version of the establishment’s policy should be available from the [Establishment Docs] tab in the EVOLVE Resources area.</w:t>
      </w:r>
    </w:p>
    <w:p w:rsidRPr="00A52EB8" w:rsidR="00A52EB8" w:rsidP="007F71FB" w:rsidRDefault="00A52EB8" w14:paraId="7A3DE48B" w14:textId="77777777">
      <w:pPr>
        <w:pStyle w:val="OATbodystyle"/>
        <w:rPr>
          <w:color w:val="00B0F0"/>
        </w:rPr>
      </w:pPr>
      <w:r w:rsidRPr="00A52EB8">
        <w:rPr>
          <w:color w:val="00B0F0"/>
        </w:rPr>
        <w:t xml:space="preserve">For an explanation of legal expectations, all users of this policy are recommended to read the </w:t>
      </w:r>
      <w:r w:rsidRPr="00A52EB8">
        <w:rPr>
          <w:i/>
          <w:color w:val="00B0F0"/>
        </w:rPr>
        <w:t>OEAP National Guidance</w:t>
      </w:r>
      <w:r w:rsidRPr="00A52EB8">
        <w:rPr>
          <w:color w:val="00B0F0"/>
        </w:rPr>
        <w:t xml:space="preserve"> document: </w:t>
      </w:r>
      <w:r w:rsidRPr="00A52EB8">
        <w:rPr>
          <w:color w:val="00B0F0"/>
        </w:rPr>
        <w:tab/>
      </w:r>
      <w:r w:rsidRPr="00A52EB8">
        <w:rPr>
          <w:color w:val="00B0F0"/>
        </w:rPr>
        <w:t xml:space="preserve">Section 3.2a: </w:t>
      </w:r>
      <w:r w:rsidRPr="00A52EB8">
        <w:rPr>
          <w:i/>
          <w:color w:val="00B0F0"/>
        </w:rPr>
        <w:t>Underpinning Legal Framework and Duty of Care</w:t>
      </w:r>
    </w:p>
    <w:p w:rsidRPr="00A52EB8" w:rsidR="00A52EB8" w:rsidP="00931336" w:rsidRDefault="00A52EB8" w14:paraId="41D603CB" w14:textId="2C57693E">
      <w:pPr>
        <w:pStyle w:val="OATheader"/>
        <w:numPr>
          <w:ilvl w:val="0"/>
          <w:numId w:val="13"/>
        </w:numPr>
        <w:ind w:left="426" w:hanging="426"/>
        <w:rPr>
          <w:rFonts w:eastAsia="MS Mincho"/>
        </w:rPr>
      </w:pPr>
      <w:bookmarkStart w:name="_Toc23769467" w:id="3"/>
      <w:r w:rsidRPr="00A52EB8">
        <w:rPr>
          <w:rFonts w:eastAsia="MS Mincho"/>
        </w:rPr>
        <w:t>Ormiston EVOLVE (http://oatvisits.org.uk)</w:t>
      </w:r>
      <w:bookmarkEnd w:id="3"/>
    </w:p>
    <w:p w:rsidRPr="002D1594" w:rsidR="002D1594" w:rsidP="002D1594" w:rsidRDefault="002D1594" w14:paraId="4BF97CA0" w14:textId="77777777">
      <w:pPr>
        <w:pStyle w:val="ListParagraph"/>
        <w:numPr>
          <w:ilvl w:val="0"/>
          <w:numId w:val="7"/>
        </w:numPr>
        <w:tabs>
          <w:tab w:val="left" w:pos="426"/>
        </w:tabs>
        <w:spacing w:after="250" w:line="250" w:lineRule="exact"/>
        <w:contextualSpacing w:val="0"/>
        <w:rPr>
          <w:rFonts w:ascii="Arial" w:hAnsi="Arial" w:eastAsiaTheme="minorEastAsia" w:cstheme="minorBidi"/>
          <w:vanish/>
          <w:sz w:val="20"/>
          <w:szCs w:val="20"/>
        </w:rPr>
      </w:pPr>
    </w:p>
    <w:p w:rsidRPr="002D1594" w:rsidR="00A52EB8" w:rsidP="002D1594" w:rsidRDefault="00A52EB8" w14:paraId="4A5C67C0" w14:textId="15E26CAA">
      <w:pPr>
        <w:pStyle w:val="OATbodystyle"/>
        <w:numPr>
          <w:ilvl w:val="1"/>
          <w:numId w:val="7"/>
        </w:numPr>
        <w:tabs>
          <w:tab w:val="clear" w:pos="284"/>
          <w:tab w:val="left" w:pos="426"/>
        </w:tabs>
        <w:ind w:left="432"/>
      </w:pPr>
      <w:r w:rsidRPr="002D1594">
        <w:t>EVOLVE is a web-based system that provides the following:</w:t>
      </w:r>
    </w:p>
    <w:p w:rsidRPr="008A2F2E" w:rsidR="00A52EB8" w:rsidP="00581111" w:rsidRDefault="00A52EB8" w14:paraId="560504E5" w14:textId="23BCC4B8">
      <w:pPr>
        <w:pStyle w:val="OATbodystyle"/>
        <w:numPr>
          <w:ilvl w:val="2"/>
          <w:numId w:val="7"/>
        </w:numPr>
        <w:tabs>
          <w:tab w:val="clear" w:pos="284"/>
          <w:tab w:val="left" w:pos="426"/>
        </w:tabs>
        <w:spacing w:after="0"/>
        <w:ind w:left="993" w:hanging="567"/>
        <w:rPr>
          <w:sz w:val="18"/>
        </w:rPr>
      </w:pPr>
      <w:r w:rsidRPr="008A2F2E">
        <w:rPr>
          <w:sz w:val="18"/>
        </w:rPr>
        <w:t>An online Notification and Approval system for visits;</w:t>
      </w:r>
    </w:p>
    <w:p w:rsidRPr="008A2F2E" w:rsidR="00A52EB8" w:rsidP="00581111" w:rsidRDefault="00A52EB8" w14:paraId="19999E5C" w14:textId="1BD37EBE">
      <w:pPr>
        <w:pStyle w:val="OATbodystyle"/>
        <w:numPr>
          <w:ilvl w:val="2"/>
          <w:numId w:val="7"/>
        </w:numPr>
        <w:tabs>
          <w:tab w:val="clear" w:pos="284"/>
          <w:tab w:val="left" w:pos="426"/>
        </w:tabs>
        <w:spacing w:after="0"/>
        <w:ind w:left="993" w:hanging="567"/>
        <w:rPr>
          <w:sz w:val="18"/>
        </w:rPr>
      </w:pPr>
      <w:r w:rsidRPr="008A2F2E">
        <w:rPr>
          <w:sz w:val="18"/>
        </w:rPr>
        <w:t>Definitive versions of OAT Policy &amp; Guidance for Off-site Visits and Related Activities;</w:t>
      </w:r>
    </w:p>
    <w:p w:rsidRPr="008A2F2E" w:rsidR="00A52EB8" w:rsidP="00581111" w:rsidRDefault="00A52EB8" w14:paraId="355CE8BE" w14:textId="1BB205D5">
      <w:pPr>
        <w:pStyle w:val="OATbodystyle"/>
        <w:numPr>
          <w:ilvl w:val="2"/>
          <w:numId w:val="7"/>
        </w:numPr>
        <w:tabs>
          <w:tab w:val="clear" w:pos="284"/>
          <w:tab w:val="left" w:pos="426"/>
        </w:tabs>
        <w:spacing w:after="0"/>
        <w:ind w:left="993" w:hanging="567"/>
        <w:rPr>
          <w:sz w:val="18"/>
        </w:rPr>
      </w:pPr>
      <w:r w:rsidRPr="008A2F2E">
        <w:rPr>
          <w:sz w:val="18"/>
        </w:rPr>
        <w:t>Definitive versions of OAT forms and documents, referenced in the Employer Guidance and essential for the visit process;</w:t>
      </w:r>
    </w:p>
    <w:p w:rsidRPr="008A2F2E" w:rsidR="00A52EB8" w:rsidP="00581111" w:rsidRDefault="00A52EB8" w14:paraId="48599924" w14:textId="179688CF">
      <w:pPr>
        <w:pStyle w:val="OATbodystyle"/>
        <w:numPr>
          <w:ilvl w:val="2"/>
          <w:numId w:val="7"/>
        </w:numPr>
        <w:tabs>
          <w:tab w:val="clear" w:pos="284"/>
          <w:tab w:val="left" w:pos="426"/>
        </w:tabs>
        <w:spacing w:after="0"/>
        <w:ind w:left="993" w:hanging="567"/>
        <w:rPr>
          <w:sz w:val="18"/>
        </w:rPr>
      </w:pPr>
      <w:r w:rsidRPr="008A2F2E">
        <w:rPr>
          <w:sz w:val="18"/>
        </w:rPr>
        <w:t>Definitive versions of establishment forms and documents, essential for the visit process;</w:t>
      </w:r>
    </w:p>
    <w:p w:rsidRPr="008A2F2E" w:rsidR="00A52EB8" w:rsidP="00581111" w:rsidRDefault="00A52EB8" w14:paraId="3054C4EF" w14:textId="050B2B2B">
      <w:pPr>
        <w:pStyle w:val="OATbodystyle"/>
        <w:numPr>
          <w:ilvl w:val="2"/>
          <w:numId w:val="7"/>
        </w:numPr>
        <w:tabs>
          <w:tab w:val="clear" w:pos="284"/>
          <w:tab w:val="left" w:pos="426"/>
        </w:tabs>
        <w:spacing w:after="0"/>
        <w:ind w:left="993" w:hanging="567"/>
        <w:rPr>
          <w:sz w:val="18"/>
        </w:rPr>
      </w:pPr>
      <w:r w:rsidRPr="008A2F2E">
        <w:rPr>
          <w:sz w:val="18"/>
        </w:rPr>
        <w:t>Best-practice forms and documents that may be adapted by establishments to support the visit process;</w:t>
      </w:r>
    </w:p>
    <w:p w:rsidRPr="008A2F2E" w:rsidR="00A52EB8" w:rsidP="00581111" w:rsidRDefault="00A52EB8" w14:paraId="3F13C9E9" w14:textId="1883CC6B">
      <w:pPr>
        <w:pStyle w:val="OATbodystyle"/>
        <w:numPr>
          <w:ilvl w:val="2"/>
          <w:numId w:val="7"/>
        </w:numPr>
        <w:tabs>
          <w:tab w:val="clear" w:pos="284"/>
          <w:tab w:val="left" w:pos="426"/>
        </w:tabs>
        <w:spacing w:after="0"/>
        <w:ind w:left="993" w:hanging="567"/>
        <w:rPr>
          <w:sz w:val="18"/>
        </w:rPr>
      </w:pPr>
      <w:r w:rsidRPr="008A2F2E">
        <w:rPr>
          <w:sz w:val="18"/>
        </w:rPr>
        <w:t>Links to important national documents referenced in the Employer Guidance;</w:t>
      </w:r>
    </w:p>
    <w:p w:rsidRPr="008A2F2E" w:rsidR="00A52EB8" w:rsidP="00581111" w:rsidRDefault="00A52EB8" w14:paraId="7535B540" w14:textId="1345D667">
      <w:pPr>
        <w:pStyle w:val="OATbodystyle"/>
        <w:numPr>
          <w:ilvl w:val="2"/>
          <w:numId w:val="7"/>
        </w:numPr>
        <w:tabs>
          <w:tab w:val="clear" w:pos="284"/>
          <w:tab w:val="left" w:pos="426"/>
        </w:tabs>
        <w:spacing w:after="0"/>
        <w:ind w:left="993" w:hanging="567"/>
        <w:rPr>
          <w:sz w:val="18"/>
        </w:rPr>
      </w:pPr>
      <w:r w:rsidRPr="008A2F2E">
        <w:rPr>
          <w:sz w:val="18"/>
        </w:rPr>
        <w:t>Search and Reporting facilities.</w:t>
      </w:r>
    </w:p>
    <w:p w:rsidRPr="002D1594" w:rsidR="00A52EB8" w:rsidP="00581111" w:rsidRDefault="00A52EB8" w14:paraId="28774EA3" w14:textId="793EE35D">
      <w:pPr>
        <w:pStyle w:val="OATbodystyle"/>
        <w:numPr>
          <w:ilvl w:val="1"/>
          <w:numId w:val="7"/>
        </w:numPr>
        <w:tabs>
          <w:tab w:val="clear" w:pos="284"/>
          <w:tab w:val="left" w:pos="426"/>
        </w:tabs>
        <w:spacing w:before="240"/>
        <w:ind w:left="284" w:hanging="284"/>
      </w:pPr>
      <w:r w:rsidRPr="002D1594">
        <w:t>All staff involved in the visit process must be given an appropriate personal EVOLVE account to enable them to access: key policies; employer and national guidance; good-practice forms and documents; the notification and approval process for visits.</w:t>
      </w:r>
    </w:p>
    <w:p w:rsidRPr="00601988" w:rsidR="00A52EB8" w:rsidP="00601988" w:rsidRDefault="00A52EB8" w14:paraId="04109CC2" w14:textId="77777777">
      <w:pPr>
        <w:pStyle w:val="OATheader"/>
        <w:numPr>
          <w:ilvl w:val="0"/>
          <w:numId w:val="13"/>
        </w:numPr>
        <w:ind w:left="426" w:hanging="426"/>
        <w:rPr>
          <w:rFonts w:eastAsia="MS Mincho"/>
        </w:rPr>
      </w:pPr>
      <w:bookmarkStart w:name="_Toc23769468" w:id="4"/>
      <w:r w:rsidRPr="00601988">
        <w:rPr>
          <w:rFonts w:eastAsia="MS Mincho"/>
        </w:rPr>
        <w:t>Role-specific Requirements</w:t>
      </w:r>
      <w:bookmarkEnd w:id="4"/>
    </w:p>
    <w:p w:rsidRPr="005C184E" w:rsidR="005C184E" w:rsidP="005C184E" w:rsidRDefault="005C184E" w14:paraId="5BACD603" w14:textId="77777777">
      <w:pPr>
        <w:pStyle w:val="ListParagraph"/>
        <w:numPr>
          <w:ilvl w:val="0"/>
          <w:numId w:val="18"/>
        </w:numPr>
        <w:tabs>
          <w:tab w:val="left" w:pos="284"/>
        </w:tabs>
        <w:spacing w:after="250" w:line="250" w:lineRule="exact"/>
        <w:contextualSpacing w:val="0"/>
        <w:rPr>
          <w:rFonts w:ascii="Arial" w:hAnsi="Arial" w:eastAsiaTheme="minorEastAsia" w:cstheme="minorBidi"/>
          <w:vanish/>
          <w:sz w:val="20"/>
          <w:szCs w:val="18"/>
        </w:rPr>
      </w:pPr>
    </w:p>
    <w:p w:rsidRPr="005C184E" w:rsidR="005C184E" w:rsidP="005C184E" w:rsidRDefault="005C184E" w14:paraId="2B9F68DA" w14:textId="77777777">
      <w:pPr>
        <w:pStyle w:val="ListParagraph"/>
        <w:numPr>
          <w:ilvl w:val="0"/>
          <w:numId w:val="18"/>
        </w:numPr>
        <w:tabs>
          <w:tab w:val="left" w:pos="284"/>
        </w:tabs>
        <w:spacing w:after="250" w:line="250" w:lineRule="exact"/>
        <w:contextualSpacing w:val="0"/>
        <w:rPr>
          <w:rFonts w:ascii="Arial" w:hAnsi="Arial" w:eastAsiaTheme="minorEastAsia" w:cstheme="minorBidi"/>
          <w:vanish/>
          <w:sz w:val="20"/>
          <w:szCs w:val="18"/>
        </w:rPr>
      </w:pPr>
    </w:p>
    <w:p w:rsidRPr="005C184E" w:rsidR="005C184E" w:rsidP="005C184E" w:rsidRDefault="005C184E" w14:paraId="42B975CA" w14:textId="77777777">
      <w:pPr>
        <w:pStyle w:val="ListParagraph"/>
        <w:numPr>
          <w:ilvl w:val="0"/>
          <w:numId w:val="18"/>
        </w:numPr>
        <w:tabs>
          <w:tab w:val="left" w:pos="284"/>
        </w:tabs>
        <w:spacing w:after="250" w:line="250" w:lineRule="exact"/>
        <w:contextualSpacing w:val="0"/>
        <w:rPr>
          <w:rFonts w:ascii="Arial" w:hAnsi="Arial" w:eastAsiaTheme="minorEastAsia" w:cstheme="minorBidi"/>
          <w:vanish/>
          <w:sz w:val="20"/>
          <w:szCs w:val="18"/>
        </w:rPr>
      </w:pPr>
    </w:p>
    <w:p w:rsidRPr="005C184E" w:rsidR="005C184E" w:rsidP="005C184E" w:rsidRDefault="005C184E" w14:paraId="794388CA" w14:textId="77777777">
      <w:pPr>
        <w:pStyle w:val="ListParagraph"/>
        <w:numPr>
          <w:ilvl w:val="0"/>
          <w:numId w:val="18"/>
        </w:numPr>
        <w:tabs>
          <w:tab w:val="left" w:pos="284"/>
        </w:tabs>
        <w:spacing w:after="250" w:line="250" w:lineRule="exact"/>
        <w:contextualSpacing w:val="0"/>
        <w:rPr>
          <w:rFonts w:ascii="Arial" w:hAnsi="Arial" w:eastAsiaTheme="minorEastAsia" w:cstheme="minorBidi"/>
          <w:vanish/>
          <w:sz w:val="20"/>
          <w:szCs w:val="18"/>
        </w:rPr>
      </w:pPr>
    </w:p>
    <w:p w:rsidRPr="008614B4" w:rsidR="003C2DFA" w:rsidP="008614B4" w:rsidRDefault="00A52EB8" w14:paraId="52D58D6F" w14:textId="5125DE4D">
      <w:pPr>
        <w:pStyle w:val="OATbodystyle"/>
        <w:numPr>
          <w:ilvl w:val="1"/>
          <w:numId w:val="18"/>
        </w:numPr>
        <w:ind w:left="426" w:hanging="426"/>
        <w:rPr>
          <w:vanish/>
          <w:sz w:val="18"/>
        </w:rPr>
      </w:pPr>
      <w:r w:rsidRPr="008614B4">
        <w:t>Each establishment is required to have an Educational Visits Co-ordinator (EVC) in place who, through experience and training (see 9.1.1), is appropriately competent to fulfil that role in their establishment.</w:t>
      </w:r>
    </w:p>
    <w:p w:rsidRPr="003C2DFA" w:rsidR="003C2DFA" w:rsidP="008614B4" w:rsidRDefault="003C2DFA" w14:paraId="3B7FD7B9" w14:textId="77777777">
      <w:pPr>
        <w:pStyle w:val="OATbodystyle"/>
        <w:ind w:left="426" w:hanging="426"/>
        <w:rPr>
          <w:vanish/>
          <w:sz w:val="18"/>
          <w:szCs w:val="18"/>
        </w:rPr>
      </w:pPr>
    </w:p>
    <w:p w:rsidRPr="003C2DFA" w:rsidR="003C2DFA" w:rsidP="008614B4" w:rsidRDefault="003C2DFA" w14:paraId="7FC19F26" w14:textId="77777777">
      <w:pPr>
        <w:pStyle w:val="OATbodystyle"/>
        <w:ind w:left="426" w:hanging="426"/>
        <w:rPr>
          <w:vanish/>
          <w:sz w:val="18"/>
          <w:szCs w:val="18"/>
        </w:rPr>
      </w:pPr>
    </w:p>
    <w:p w:rsidR="008614B4" w:rsidP="008614B4" w:rsidRDefault="008614B4" w14:paraId="60CB31AE" w14:textId="77777777">
      <w:pPr>
        <w:pStyle w:val="OATbodystyle"/>
        <w:ind w:left="426" w:hanging="426"/>
        <w:rPr>
          <w:rFonts w:eastAsia="MS Mincho"/>
          <w:szCs w:val="18"/>
        </w:rPr>
      </w:pPr>
    </w:p>
    <w:p w:rsidRPr="00A84A2B" w:rsidR="00A52EB8" w:rsidP="00A84A2B" w:rsidRDefault="00A52EB8" w14:paraId="052B8B4F" w14:textId="34CE1367">
      <w:pPr>
        <w:pStyle w:val="OATbodystyle"/>
        <w:numPr>
          <w:ilvl w:val="2"/>
          <w:numId w:val="18"/>
        </w:numPr>
        <w:spacing w:after="0"/>
        <w:ind w:left="993" w:hanging="567"/>
        <w:rPr>
          <w:rFonts w:eastAsia="MS Mincho"/>
          <w:sz w:val="18"/>
          <w:szCs w:val="18"/>
        </w:rPr>
      </w:pPr>
      <w:r w:rsidRPr="00A84A2B">
        <w:rPr>
          <w:rFonts w:eastAsia="MS Mincho"/>
          <w:sz w:val="18"/>
          <w:szCs w:val="18"/>
        </w:rPr>
        <w:t>The EVC may receive administrative support but remains responsible for scrutinising visit approval requests and either the subsequent submission of visit approval forms to the Principal (or the delegated deputy) or return of the visit form to the Visit Leader.</w:t>
      </w:r>
    </w:p>
    <w:p w:rsidRPr="00A84A2B" w:rsidR="00A52EB8" w:rsidP="00A84A2B" w:rsidRDefault="00A52EB8" w14:paraId="728BFC0F" w14:textId="4056956D">
      <w:pPr>
        <w:pStyle w:val="OATbodystyle"/>
        <w:numPr>
          <w:ilvl w:val="2"/>
          <w:numId w:val="18"/>
        </w:numPr>
        <w:spacing w:after="0"/>
        <w:ind w:left="993" w:hanging="567"/>
        <w:rPr>
          <w:sz w:val="18"/>
          <w:szCs w:val="18"/>
        </w:rPr>
      </w:pPr>
      <w:r w:rsidRPr="00A84A2B">
        <w:rPr>
          <w:sz w:val="18"/>
          <w:szCs w:val="18"/>
        </w:rPr>
        <w:t>Where more than one EVC is identified or an EVC receives administrative support, the respective roles of those involved must be understood and clearly stated in the Establishment Off-site Visits policy.</w:t>
      </w:r>
    </w:p>
    <w:p w:rsidRPr="0062666E" w:rsidR="00A52EB8" w:rsidP="00A84A2B" w:rsidRDefault="00254A0D" w14:paraId="7F51CBA6" w14:textId="72F2C4E8">
      <w:pPr>
        <w:pStyle w:val="OATbodystyle"/>
        <w:numPr>
          <w:ilvl w:val="1"/>
          <w:numId w:val="18"/>
        </w:numPr>
        <w:spacing w:before="240"/>
        <w:ind w:left="426" w:hanging="426"/>
      </w:pPr>
      <w:r w:rsidRPr="0062666E">
        <w:t>T</w:t>
      </w:r>
      <w:r w:rsidRPr="0062666E" w:rsidR="00A52EB8">
        <w:t>he Principal</w:t>
      </w:r>
      <w:r w:rsidRPr="0062666E" w:rsidR="00A75131">
        <w:t xml:space="preserve"> is responsible for ensuring</w:t>
      </w:r>
      <w:r w:rsidRPr="0062666E" w:rsidR="000B73D9">
        <w:t xml:space="preserve"> that visits are auth</w:t>
      </w:r>
      <w:r w:rsidRPr="0062666E" w:rsidR="00C863C3">
        <w:t>or</w:t>
      </w:r>
      <w:r w:rsidRPr="0062666E" w:rsidR="000B73D9">
        <w:t>ised</w:t>
      </w:r>
      <w:r w:rsidRPr="0062666E" w:rsidR="00157583">
        <w:t xml:space="preserve"> in accordance with</w:t>
      </w:r>
      <w:r w:rsidRPr="0062666E" w:rsidR="00C863C3">
        <w:t xml:space="preserve"> OAT’s requirement</w:t>
      </w:r>
      <w:r w:rsidRPr="0062666E" w:rsidR="00CF3BF0">
        <w:t>s in Appendix 1 of the OAT Guidance for Off-site Visits and Related Activities</w:t>
      </w:r>
      <w:r w:rsidRPr="0062666E" w:rsidR="00A52EB8">
        <w:t xml:space="preserve">. The Principal may delegate authorisation to a senior member of staff. </w:t>
      </w:r>
    </w:p>
    <w:p w:rsidRPr="00A84A2B" w:rsidR="00A52EB8" w:rsidP="00A84A2B" w:rsidRDefault="00A52EB8" w14:paraId="7FFE9769" w14:textId="617D4F16">
      <w:pPr>
        <w:pStyle w:val="OATbodystyle"/>
        <w:numPr>
          <w:ilvl w:val="2"/>
          <w:numId w:val="18"/>
        </w:numPr>
        <w:ind w:left="993" w:hanging="567"/>
        <w:rPr>
          <w:sz w:val="18"/>
        </w:rPr>
      </w:pPr>
      <w:r w:rsidRPr="00A84A2B">
        <w:rPr>
          <w:sz w:val="18"/>
        </w:rPr>
        <w:t>An EVC who has previously scrutinised a visit and submitted it for authorisation, should not also authorise that visit under delegation by the Principal.</w:t>
      </w:r>
    </w:p>
    <w:p w:rsidRPr="008614B4" w:rsidR="00A52EB8" w:rsidP="008614B4" w:rsidRDefault="00A52EB8" w14:paraId="65039DF0" w14:textId="77777777">
      <w:pPr>
        <w:pStyle w:val="OATbodystyle"/>
        <w:numPr>
          <w:ilvl w:val="1"/>
          <w:numId w:val="18"/>
        </w:numPr>
        <w:ind w:left="426" w:hanging="426"/>
      </w:pPr>
      <w:r w:rsidRPr="008614B4">
        <w:t>Every off-site visit must have a designated Visit Leader.</w:t>
      </w:r>
    </w:p>
    <w:p w:rsidRPr="00A84A2B" w:rsidR="00A52EB8" w:rsidP="00A84A2B" w:rsidRDefault="00A52EB8" w14:paraId="56CEF7B2" w14:textId="1F4FEBDE">
      <w:pPr>
        <w:pStyle w:val="OATbodystyle"/>
        <w:numPr>
          <w:ilvl w:val="2"/>
          <w:numId w:val="18"/>
        </w:numPr>
        <w:spacing w:after="0"/>
        <w:rPr>
          <w:sz w:val="18"/>
        </w:rPr>
      </w:pPr>
      <w:r w:rsidRPr="00A84A2B">
        <w:rPr>
          <w:sz w:val="18"/>
        </w:rPr>
        <w:t>The Visit Leader must be a Leader who is accompanying the visit.</w:t>
      </w:r>
    </w:p>
    <w:p w:rsidRPr="00A84A2B" w:rsidR="00A52EB8" w:rsidP="00A84A2B" w:rsidRDefault="00A52EB8" w14:paraId="5D015D00" w14:textId="60E58766">
      <w:pPr>
        <w:pStyle w:val="OATbodystyle"/>
        <w:numPr>
          <w:ilvl w:val="2"/>
          <w:numId w:val="18"/>
        </w:numPr>
        <w:spacing w:after="0"/>
        <w:rPr>
          <w:sz w:val="18"/>
        </w:rPr>
      </w:pPr>
      <w:r w:rsidRPr="00A84A2B">
        <w:rPr>
          <w:sz w:val="18"/>
        </w:rPr>
        <w:t xml:space="preserve">Where a visit is to be unaccompanied, a Visit Leader must be designated and identified on the visit form with a </w:t>
      </w:r>
      <w:r w:rsidR="007B0D06">
        <w:rPr>
          <w:sz w:val="18"/>
        </w:rPr>
        <w:t>n</w:t>
      </w:r>
      <w:r w:rsidRPr="00A84A2B">
        <w:rPr>
          <w:sz w:val="18"/>
        </w:rPr>
        <w:t xml:space="preserve">ote clearly stating the visit is to be unaccompanied. </w:t>
      </w:r>
    </w:p>
    <w:p w:rsidRPr="00A84A2B" w:rsidR="00A52EB8" w:rsidP="00A84A2B" w:rsidRDefault="00A52EB8" w14:paraId="1859B413" w14:textId="38631D57">
      <w:pPr>
        <w:pStyle w:val="OATbodystyle"/>
        <w:numPr>
          <w:ilvl w:val="2"/>
          <w:numId w:val="18"/>
        </w:numPr>
        <w:spacing w:after="0"/>
        <w:rPr>
          <w:sz w:val="18"/>
        </w:rPr>
      </w:pPr>
      <w:r w:rsidRPr="00A84A2B">
        <w:rPr>
          <w:sz w:val="18"/>
        </w:rPr>
        <w:t>Joint Visit Leaders are not permitted, though, Deputy Visit Leader(s) may be appointed as required.</w:t>
      </w:r>
    </w:p>
    <w:p w:rsidRPr="008614B4" w:rsidR="00A52EB8" w:rsidP="00A84A2B" w:rsidRDefault="00A52EB8" w14:paraId="445E0608" w14:textId="4D697343">
      <w:pPr>
        <w:pStyle w:val="OATbodystyle"/>
        <w:numPr>
          <w:ilvl w:val="1"/>
          <w:numId w:val="18"/>
        </w:numPr>
        <w:spacing w:before="240"/>
        <w:ind w:left="426" w:hanging="426"/>
      </w:pPr>
      <w:r w:rsidRPr="008614B4">
        <w:t>The establishment policy for off-site visits and related activities should outline the roles and responsibilities of the key stakeholders in the visit process: Governing Body/Management Board; Principal; EVC; Visit Leader; Leader; Volunteer; those in a position of Parental Authority.</w:t>
      </w:r>
    </w:p>
    <w:p w:rsidRPr="008614B4" w:rsidR="00A52EB8" w:rsidP="008614B4" w:rsidRDefault="00A52EB8" w14:paraId="661A4588" w14:textId="6177B751">
      <w:pPr>
        <w:pStyle w:val="OATbodystyle"/>
        <w:numPr>
          <w:ilvl w:val="1"/>
          <w:numId w:val="18"/>
        </w:numPr>
        <w:ind w:left="426" w:hanging="426"/>
      </w:pPr>
      <w:r w:rsidRPr="008614B4">
        <w:t>Stakeholder roles and responsibilities should reflect those detailed in OEAP National Guidance: Section 3.1b Requirements and Recommendations for Establishments.</w:t>
      </w:r>
    </w:p>
    <w:p w:rsidRPr="008614B4" w:rsidR="00A52EB8" w:rsidP="008614B4" w:rsidRDefault="00A52EB8" w14:paraId="18EA7070" w14:textId="48C0806F">
      <w:pPr>
        <w:pStyle w:val="OATbodystyle"/>
        <w:numPr>
          <w:ilvl w:val="1"/>
          <w:numId w:val="18"/>
        </w:numPr>
        <w:ind w:left="426" w:hanging="426"/>
      </w:pPr>
      <w:r w:rsidRPr="008614B4">
        <w:t>Establishments are required to ensure that all Visit Leaders and Leaders have been assessed as competent and confident to undertake responsibilities they have been assigned in line with OEAP National Guidance: Section 3.2d Assessment of Competence.</w:t>
      </w:r>
    </w:p>
    <w:p w:rsidRPr="00A52EB8" w:rsidR="00A52EB8" w:rsidP="007F71FB" w:rsidRDefault="00A52EB8" w14:paraId="74E84017" w14:textId="77777777">
      <w:pPr>
        <w:pStyle w:val="OATbodystyle"/>
        <w:rPr>
          <w:i/>
          <w:color w:val="00B0F0"/>
        </w:rPr>
      </w:pPr>
      <w:r w:rsidRPr="00A52EB8">
        <w:rPr>
          <w:color w:val="00B0F0"/>
        </w:rPr>
        <w:t xml:space="preserve">See also </w:t>
      </w:r>
      <w:r w:rsidRPr="00A52EB8">
        <w:rPr>
          <w:i/>
          <w:color w:val="00B0F0"/>
        </w:rPr>
        <w:t>OEAP National Guidance: Section 3.4: Roles &amp; Responsibilities</w:t>
      </w:r>
    </w:p>
    <w:p w:rsidRPr="00A52EB8" w:rsidR="00A52EB8" w:rsidP="00437F43" w:rsidRDefault="004976EF" w14:paraId="633A42C4" w14:textId="493C1EAA">
      <w:pPr>
        <w:pStyle w:val="OATheader"/>
        <w:numPr>
          <w:ilvl w:val="0"/>
          <w:numId w:val="18"/>
        </w:numPr>
        <w:rPr>
          <w:rFonts w:eastAsia="MS Mincho"/>
        </w:rPr>
      </w:pPr>
      <w:r>
        <w:rPr>
          <w:rFonts w:eastAsia="MS Mincho"/>
        </w:rPr>
        <w:t xml:space="preserve"> </w:t>
      </w:r>
      <w:bookmarkStart w:name="_Toc23769469" w:id="5"/>
      <w:r w:rsidRPr="00A52EB8" w:rsidR="00A52EB8">
        <w:rPr>
          <w:rFonts w:eastAsia="MS Mincho"/>
        </w:rPr>
        <w:t>Advice and Support</w:t>
      </w:r>
      <w:bookmarkEnd w:id="5"/>
    </w:p>
    <w:p w:rsidRPr="0062666E" w:rsidR="00A52EB8" w:rsidP="000D73D1" w:rsidRDefault="00A52EB8" w14:paraId="4D203E5B" w14:textId="05ADC5AB">
      <w:pPr>
        <w:pStyle w:val="OATbodystyle"/>
        <w:numPr>
          <w:ilvl w:val="1"/>
          <w:numId w:val="18"/>
        </w:numPr>
        <w:ind w:left="426" w:hanging="426"/>
        <w:rPr>
          <w:szCs w:val="18"/>
        </w:rPr>
      </w:pPr>
      <w:r w:rsidRPr="0062666E">
        <w:rPr>
          <w:szCs w:val="18"/>
        </w:rPr>
        <w:t>The EVOLVE Resources area contains links and downloadable documents that provide a comprehensive range of information from key sources.</w:t>
      </w:r>
      <w:r w:rsidRPr="0062666E" w:rsidR="00A164BF">
        <w:rPr>
          <w:szCs w:val="18"/>
        </w:rPr>
        <w:t xml:space="preserve"> </w:t>
      </w:r>
      <w:r w:rsidRPr="0062666E" w:rsidR="00576E2B">
        <w:rPr>
          <w:szCs w:val="18"/>
        </w:rPr>
        <w:t>E</w:t>
      </w:r>
      <w:r w:rsidRPr="0062666E" w:rsidR="0080216A">
        <w:rPr>
          <w:szCs w:val="18"/>
        </w:rPr>
        <w:t>mplo</w:t>
      </w:r>
      <w:r w:rsidRPr="0062666E" w:rsidR="00041125">
        <w:rPr>
          <w:szCs w:val="18"/>
        </w:rPr>
        <w:t>y</w:t>
      </w:r>
      <w:r w:rsidRPr="0062666E" w:rsidR="0080216A">
        <w:rPr>
          <w:szCs w:val="18"/>
        </w:rPr>
        <w:t>ees</w:t>
      </w:r>
      <w:r w:rsidRPr="0062666E" w:rsidR="0034266D">
        <w:rPr>
          <w:szCs w:val="18"/>
        </w:rPr>
        <w:t xml:space="preserve"> </w:t>
      </w:r>
      <w:r w:rsidRPr="0062666E" w:rsidR="00D533A8">
        <w:rPr>
          <w:szCs w:val="18"/>
        </w:rPr>
        <w:t>must</w:t>
      </w:r>
      <w:r w:rsidRPr="0062666E" w:rsidR="0034266D">
        <w:rPr>
          <w:szCs w:val="18"/>
        </w:rPr>
        <w:t xml:space="preserve"> be familiar with this pol</w:t>
      </w:r>
      <w:r w:rsidRPr="0062666E" w:rsidR="00121CDE">
        <w:rPr>
          <w:szCs w:val="18"/>
        </w:rPr>
        <w:t>icy, the latest version of OAT Guidance for Off-site Visits and Related Activities</w:t>
      </w:r>
      <w:r w:rsidRPr="0062666E" w:rsidR="006D44CB">
        <w:rPr>
          <w:szCs w:val="18"/>
        </w:rPr>
        <w:t xml:space="preserve">, </w:t>
      </w:r>
      <w:r w:rsidRPr="0062666E" w:rsidR="00A252A7">
        <w:rPr>
          <w:szCs w:val="18"/>
        </w:rPr>
        <w:t>O</w:t>
      </w:r>
      <w:r w:rsidRPr="0062666E" w:rsidR="006D44CB">
        <w:rPr>
          <w:szCs w:val="18"/>
        </w:rPr>
        <w:t>AT’s</w:t>
      </w:r>
      <w:r w:rsidRPr="0062666E" w:rsidR="000C44C5">
        <w:rPr>
          <w:szCs w:val="18"/>
        </w:rPr>
        <w:t xml:space="preserve"> </w:t>
      </w:r>
      <w:r w:rsidRPr="0062666E" w:rsidR="00912847">
        <w:rPr>
          <w:szCs w:val="18"/>
        </w:rPr>
        <w:t>key documents, forms and checklists</w:t>
      </w:r>
      <w:r w:rsidRPr="0062666E" w:rsidR="00A268AE">
        <w:rPr>
          <w:szCs w:val="18"/>
        </w:rPr>
        <w:t xml:space="preserve"> and</w:t>
      </w:r>
      <w:r w:rsidRPr="0062666E" w:rsidR="002428EB">
        <w:rPr>
          <w:szCs w:val="18"/>
        </w:rPr>
        <w:t xml:space="preserve"> how to access OEAP National Guidance</w:t>
      </w:r>
      <w:r w:rsidRPr="0062666E" w:rsidR="00270748">
        <w:rPr>
          <w:szCs w:val="18"/>
        </w:rPr>
        <w:t>.</w:t>
      </w:r>
    </w:p>
    <w:p w:rsidRPr="00A52EB8" w:rsidR="00A52EB8" w:rsidP="000D73D1" w:rsidRDefault="00A52EB8" w14:paraId="69050B23" w14:textId="01A3E4B6">
      <w:pPr>
        <w:pStyle w:val="OATbodystyle"/>
        <w:numPr>
          <w:ilvl w:val="1"/>
          <w:numId w:val="18"/>
        </w:numPr>
        <w:ind w:left="426" w:hanging="426"/>
        <w:rPr>
          <w:szCs w:val="18"/>
        </w:rPr>
      </w:pPr>
      <w:r w:rsidRPr="00A52EB8">
        <w:rPr>
          <w:szCs w:val="18"/>
        </w:rPr>
        <w:t xml:space="preserve">For the purposes of day-to-day updating of information, EVCs and Visit/Activity Leaders are directed to the posting of </w:t>
      </w:r>
      <w:r w:rsidRPr="00A52EB8">
        <w:rPr>
          <w:i/>
          <w:szCs w:val="18"/>
        </w:rPr>
        <w:t>EVC Update</w:t>
      </w:r>
      <w:r w:rsidRPr="00A52EB8">
        <w:rPr>
          <w:szCs w:val="18"/>
        </w:rPr>
        <w:t xml:space="preserve">, an occasional newsletter, in the EVOLVE Resources area. </w:t>
      </w:r>
    </w:p>
    <w:p w:rsidRPr="00A52EB8" w:rsidR="00A52EB8" w:rsidP="000D73D1" w:rsidRDefault="00A52EB8" w14:paraId="01893501" w14:textId="0789DCE2">
      <w:pPr>
        <w:pStyle w:val="OATbodystyle"/>
        <w:numPr>
          <w:ilvl w:val="1"/>
          <w:numId w:val="18"/>
        </w:numPr>
        <w:ind w:left="426" w:hanging="426"/>
        <w:rPr>
          <w:szCs w:val="18"/>
        </w:rPr>
      </w:pPr>
      <w:r w:rsidRPr="00A52EB8">
        <w:rPr>
          <w:szCs w:val="18"/>
        </w:rPr>
        <w:t>Where an employee experiences problems finding specific material, or requires clarification or further help and guidance, they must contact their establishment’s Educational Visits Coordinator (EVC), in the first instance.</w:t>
      </w:r>
    </w:p>
    <w:p w:rsidRPr="00A52EB8" w:rsidR="00A52EB8" w:rsidP="000D73D1" w:rsidRDefault="00A52EB8" w14:paraId="07C32170" w14:textId="4EEB7782">
      <w:pPr>
        <w:pStyle w:val="OATbodystyle"/>
        <w:numPr>
          <w:ilvl w:val="1"/>
          <w:numId w:val="18"/>
        </w:numPr>
        <w:ind w:left="426" w:hanging="426"/>
        <w:rPr>
          <w:szCs w:val="18"/>
        </w:rPr>
      </w:pPr>
      <w:r w:rsidRPr="00A52EB8">
        <w:rPr>
          <w:szCs w:val="18"/>
        </w:rPr>
        <w:t>If the EVC is unable to resolve a problem, they should contact the OAT Off-site Visits Adviser.</w:t>
      </w:r>
    </w:p>
    <w:p w:rsidRPr="00A52EB8" w:rsidR="00A52EB8" w:rsidP="000D73D1" w:rsidRDefault="00A52EB8" w14:paraId="63E67065" w14:textId="3A549E6A">
      <w:pPr>
        <w:pStyle w:val="OATbodystyle"/>
        <w:numPr>
          <w:ilvl w:val="1"/>
          <w:numId w:val="18"/>
        </w:numPr>
        <w:ind w:left="426" w:hanging="426"/>
        <w:rPr>
          <w:szCs w:val="18"/>
        </w:rPr>
      </w:pPr>
      <w:r w:rsidRPr="00A52EB8">
        <w:rPr>
          <w:szCs w:val="18"/>
        </w:rPr>
        <w:t>The OAT Off-site Visits Adviser is:</w:t>
      </w:r>
    </w:p>
    <w:p w:rsidRPr="00A52EB8" w:rsidR="00A52EB8" w:rsidP="000D73D1" w:rsidRDefault="00A52EB8" w14:paraId="1A72CC91" w14:textId="77777777">
      <w:pPr>
        <w:pStyle w:val="OATbodystyle"/>
        <w:spacing w:after="0"/>
        <w:ind w:left="720"/>
      </w:pPr>
      <w:r w:rsidRPr="00A52EB8">
        <w:t xml:space="preserve">Ken Hutson </w:t>
      </w:r>
    </w:p>
    <w:p w:rsidRPr="00A52EB8" w:rsidR="00A52EB8" w:rsidP="000D73D1" w:rsidRDefault="00A52EB8" w14:paraId="411E87D4" w14:textId="77777777">
      <w:pPr>
        <w:pStyle w:val="OATbodystyle"/>
        <w:spacing w:after="0"/>
        <w:ind w:left="720"/>
      </w:pPr>
      <w:r w:rsidRPr="00A52EB8">
        <w:t>Offsite Education Limited</w:t>
      </w:r>
    </w:p>
    <w:p w:rsidRPr="00A52EB8" w:rsidR="00A52EB8" w:rsidP="000D73D1" w:rsidRDefault="0049208A" w14:paraId="4B4DAFD9" w14:textId="77777777">
      <w:pPr>
        <w:pStyle w:val="OATbodystyle"/>
        <w:spacing w:after="0"/>
        <w:ind w:left="720"/>
      </w:pPr>
      <w:hyperlink w:history="1" r:id="rId12">
        <w:r w:rsidRPr="00A52EB8" w:rsidR="00A52EB8">
          <w:rPr>
            <w:color w:val="0000FF"/>
            <w:u w:val="single"/>
          </w:rPr>
          <w:t>enquiries@offsite-education.co.uk</w:t>
        </w:r>
      </w:hyperlink>
      <w:r w:rsidRPr="00A52EB8" w:rsidR="00A52EB8">
        <w:t xml:space="preserve"> </w:t>
      </w:r>
    </w:p>
    <w:p w:rsidRPr="00A52EB8" w:rsidR="00A52EB8" w:rsidP="000D73D1" w:rsidRDefault="00A52EB8" w14:paraId="7E5FFDE2" w14:textId="77777777">
      <w:pPr>
        <w:pStyle w:val="OATbodystyle"/>
        <w:spacing w:after="0"/>
        <w:ind w:left="720"/>
      </w:pPr>
      <w:r w:rsidRPr="00A52EB8">
        <w:t>01482 632529 / 07748 763368</w:t>
      </w:r>
    </w:p>
    <w:p w:rsidRPr="00A52EB8" w:rsidR="00A52EB8" w:rsidP="00FD0F43" w:rsidRDefault="004976EF" w14:paraId="46BEB52C" w14:textId="6DBB48BE">
      <w:pPr>
        <w:pStyle w:val="OATheader"/>
        <w:numPr>
          <w:ilvl w:val="0"/>
          <w:numId w:val="18"/>
        </w:numPr>
        <w:rPr>
          <w:rFonts w:eastAsia="MS Mincho"/>
        </w:rPr>
      </w:pPr>
      <w:r>
        <w:rPr>
          <w:rFonts w:eastAsia="MS Mincho"/>
        </w:rPr>
        <w:t xml:space="preserve"> </w:t>
      </w:r>
      <w:bookmarkStart w:name="_Toc23769470" w:id="6"/>
      <w:r w:rsidRPr="00A52EB8" w:rsidR="00A52EB8">
        <w:rPr>
          <w:rFonts w:eastAsia="MS Mincho"/>
        </w:rPr>
        <w:t>Notification and Approval of Off-site Visits &amp; Related Activities</w:t>
      </w:r>
      <w:bookmarkEnd w:id="6"/>
    </w:p>
    <w:p w:rsidRPr="00A52EB8" w:rsidR="00A52EB8" w:rsidP="00D548D3" w:rsidRDefault="00A52EB8" w14:paraId="1D3944E2" w14:textId="4BE27621">
      <w:pPr>
        <w:pStyle w:val="OATbodystyle"/>
        <w:numPr>
          <w:ilvl w:val="1"/>
          <w:numId w:val="18"/>
        </w:numPr>
        <w:ind w:left="426" w:hanging="426"/>
        <w:rPr>
          <w:szCs w:val="18"/>
        </w:rPr>
      </w:pPr>
      <w:r w:rsidRPr="00A52EB8">
        <w:rPr>
          <w:szCs w:val="18"/>
        </w:rPr>
        <w:t>The OAT procedure for the notification and approval of off-site visits and related activities may be found in Appendix 1 of the OAT Guidance for Off-site Visits and Related Activities (Employer Guidance).</w:t>
      </w:r>
    </w:p>
    <w:p w:rsidRPr="00A52EB8" w:rsidR="00A52EB8" w:rsidP="00D548D3" w:rsidRDefault="00A52EB8" w14:paraId="39145B28" w14:textId="0FFAB285">
      <w:pPr>
        <w:pStyle w:val="OATbodystyle"/>
        <w:numPr>
          <w:ilvl w:val="1"/>
          <w:numId w:val="18"/>
        </w:numPr>
        <w:ind w:left="426" w:hanging="426"/>
        <w:rPr>
          <w:szCs w:val="18"/>
        </w:rPr>
      </w:pPr>
      <w:r w:rsidRPr="00A52EB8">
        <w:rPr>
          <w:szCs w:val="18"/>
        </w:rPr>
        <w:t>Establishments are required to notify and seek OAT approval for the following types of visits, in accordance with the procedure in 6.1: those extending beyond the UK (Overseas); those involving one or more overnight stays (Residential); those involving Adventurous Activities as defined in Section 21 of the Employer Guidance (Adventurous).</w:t>
      </w:r>
    </w:p>
    <w:p w:rsidRPr="00A52EB8" w:rsidR="00A52EB8" w:rsidP="00D548D3" w:rsidRDefault="00A52EB8" w14:paraId="5CF9EB31" w14:textId="2282FCD6">
      <w:pPr>
        <w:pStyle w:val="OATbodystyle"/>
        <w:numPr>
          <w:ilvl w:val="1"/>
          <w:numId w:val="18"/>
        </w:numPr>
        <w:ind w:left="426" w:hanging="426"/>
        <w:rPr>
          <w:szCs w:val="18"/>
        </w:rPr>
      </w:pPr>
      <w:r w:rsidRPr="00A52EB8">
        <w:rPr>
          <w:szCs w:val="18"/>
        </w:rPr>
        <w:t>OAT will require at least 15 working days notice for visits described in 6.2.. For overseas visits and those involving complex arrangements, staff must be prepared to discuss such visits with OAT well in advance, possibly 12 months before the departure date. The OAT Off-site Visits Adviser should be consulted about such visits during the early planning stage and before a financial or contractual commitment is made with any third</w:t>
      </w:r>
      <w:r w:rsidR="0052017B">
        <w:rPr>
          <w:szCs w:val="18"/>
        </w:rPr>
        <w:t>-</w:t>
      </w:r>
      <w:r w:rsidRPr="00A52EB8">
        <w:rPr>
          <w:szCs w:val="18"/>
        </w:rPr>
        <w:t>party provider.</w:t>
      </w:r>
    </w:p>
    <w:p w:rsidRPr="00A52EB8" w:rsidR="00A52EB8" w:rsidP="00D548D3" w:rsidRDefault="00A52EB8" w14:paraId="7AC09296" w14:textId="28252B9C">
      <w:pPr>
        <w:pStyle w:val="OATbodystyle"/>
        <w:numPr>
          <w:ilvl w:val="1"/>
          <w:numId w:val="18"/>
        </w:numPr>
        <w:ind w:left="426" w:hanging="426"/>
        <w:rPr>
          <w:szCs w:val="18"/>
        </w:rPr>
      </w:pPr>
      <w:r w:rsidRPr="00A52EB8">
        <w:rPr>
          <w:szCs w:val="18"/>
        </w:rPr>
        <w:t>Approval of all other types of visits and activities is delegated to establishments.</w:t>
      </w:r>
    </w:p>
    <w:p w:rsidRPr="00A52EB8" w:rsidR="00A52EB8" w:rsidP="00D548D3" w:rsidRDefault="00A52EB8" w14:paraId="48C471E3" w14:textId="29146870">
      <w:pPr>
        <w:pStyle w:val="OATbodystyle"/>
        <w:numPr>
          <w:ilvl w:val="1"/>
          <w:numId w:val="18"/>
        </w:numPr>
        <w:ind w:left="426" w:hanging="426"/>
        <w:rPr>
          <w:szCs w:val="18"/>
        </w:rPr>
      </w:pPr>
      <w:r w:rsidRPr="00A52EB8">
        <w:rPr>
          <w:szCs w:val="18"/>
        </w:rPr>
        <w:t>Establishments are required to record, notify and authorise visits and activities described in 6.4, in advance of the departure date of the visit, in accordance with the procedure in 6.1.</w:t>
      </w:r>
    </w:p>
    <w:p w:rsidRPr="00A52EB8" w:rsidR="00A52EB8" w:rsidP="00D548D3" w:rsidRDefault="004976EF" w14:paraId="69DC5413" w14:textId="1A8A5DC5">
      <w:pPr>
        <w:pStyle w:val="OATheader"/>
        <w:numPr>
          <w:ilvl w:val="0"/>
          <w:numId w:val="18"/>
        </w:numPr>
        <w:rPr>
          <w:rFonts w:eastAsia="MS Mincho"/>
        </w:rPr>
      </w:pPr>
      <w:r>
        <w:rPr>
          <w:rFonts w:eastAsia="MS Mincho"/>
        </w:rPr>
        <w:t xml:space="preserve"> </w:t>
      </w:r>
      <w:bookmarkStart w:name="_Toc23769471" w:id="7"/>
      <w:r w:rsidRPr="00A52EB8" w:rsidR="00A52EB8">
        <w:rPr>
          <w:rFonts w:eastAsia="MS Mincho"/>
        </w:rPr>
        <w:t>Monitoring</w:t>
      </w:r>
      <w:bookmarkEnd w:id="7"/>
    </w:p>
    <w:p w:rsidRPr="00A52EB8" w:rsidR="00A52EB8" w:rsidP="004357A3" w:rsidRDefault="00A52EB8" w14:paraId="4492402F" w14:textId="613A4BE7">
      <w:pPr>
        <w:pStyle w:val="OATbodystyle"/>
        <w:numPr>
          <w:ilvl w:val="1"/>
          <w:numId w:val="18"/>
        </w:numPr>
        <w:ind w:left="426" w:hanging="426"/>
        <w:rPr>
          <w:szCs w:val="18"/>
        </w:rPr>
      </w:pPr>
      <w:r w:rsidRPr="00A52EB8">
        <w:rPr>
          <w:szCs w:val="18"/>
        </w:rPr>
        <w:t>The responsibility for monitoring the implementation of this policy and associated guidance is delegated to establishments.</w:t>
      </w:r>
    </w:p>
    <w:p w:rsidRPr="00A52EB8" w:rsidR="00A52EB8" w:rsidP="004357A3" w:rsidRDefault="00A52EB8" w14:paraId="39B51867" w14:textId="147EBD0E">
      <w:pPr>
        <w:pStyle w:val="OATbodystyle"/>
        <w:numPr>
          <w:ilvl w:val="1"/>
          <w:numId w:val="18"/>
        </w:numPr>
        <w:ind w:left="426" w:hanging="426"/>
        <w:rPr>
          <w:szCs w:val="18"/>
        </w:rPr>
      </w:pPr>
      <w:r w:rsidRPr="00A52EB8">
        <w:rPr>
          <w:szCs w:val="18"/>
        </w:rPr>
        <w:t>Monitoring should be carried out through systems put in place by the establishment Principal and EVC in accordance with OEAP National Guidance: Section 3.2b Monitoring. This will include monitoring, on a sample basis, visits in progress (sometimes referred to as field monitoring).</w:t>
      </w:r>
    </w:p>
    <w:p w:rsidRPr="00A52EB8" w:rsidR="00A52EB8" w:rsidP="004357A3" w:rsidRDefault="00A52EB8" w14:paraId="7375EC46" w14:textId="5D277749">
      <w:pPr>
        <w:pStyle w:val="OATbodystyle"/>
        <w:numPr>
          <w:ilvl w:val="1"/>
          <w:numId w:val="18"/>
        </w:numPr>
        <w:ind w:left="426" w:hanging="426"/>
        <w:rPr>
          <w:szCs w:val="18"/>
        </w:rPr>
      </w:pPr>
      <w:r w:rsidRPr="00A52EB8">
        <w:rPr>
          <w:szCs w:val="18"/>
        </w:rPr>
        <w:t>OAT will monitor selected visits and activities.</w:t>
      </w:r>
    </w:p>
    <w:p w:rsidRPr="00A52EB8" w:rsidR="00A52EB8" w:rsidP="007F71FB" w:rsidRDefault="00A52EB8" w14:paraId="0DF636DD" w14:textId="0E9D1645">
      <w:pPr>
        <w:pStyle w:val="OATbodystyle"/>
        <w:rPr>
          <w:i/>
          <w:color w:val="00B0F0"/>
        </w:rPr>
      </w:pPr>
      <w:r w:rsidRPr="00A52EB8">
        <w:rPr>
          <w:color w:val="00B0F0"/>
        </w:rPr>
        <w:t xml:space="preserve">See also OEAP National Guidance: </w:t>
      </w:r>
      <w:r w:rsidRPr="00A52EB8">
        <w:rPr>
          <w:i/>
          <w:color w:val="00B0F0"/>
        </w:rPr>
        <w:t>Section 3.2b Monitoring</w:t>
      </w:r>
    </w:p>
    <w:p w:rsidRPr="00A52EB8" w:rsidR="00A52EB8" w:rsidP="004357A3" w:rsidRDefault="004976EF" w14:paraId="4E6AD8DB" w14:textId="7697043C">
      <w:pPr>
        <w:pStyle w:val="OATheader"/>
        <w:numPr>
          <w:ilvl w:val="0"/>
          <w:numId w:val="18"/>
        </w:numPr>
        <w:rPr>
          <w:rFonts w:eastAsia="MS Mincho"/>
        </w:rPr>
      </w:pPr>
      <w:r>
        <w:rPr>
          <w:rFonts w:eastAsia="MS Mincho"/>
        </w:rPr>
        <w:t xml:space="preserve"> </w:t>
      </w:r>
      <w:bookmarkStart w:name="_Toc23769472" w:id="8"/>
      <w:r w:rsidRPr="00A52EB8" w:rsidR="00A52EB8">
        <w:rPr>
          <w:rFonts w:eastAsia="MS Mincho"/>
        </w:rPr>
        <w:t>Risk Management</w:t>
      </w:r>
      <w:bookmarkEnd w:id="8"/>
    </w:p>
    <w:p w:rsidRPr="00A52EB8" w:rsidR="00A52EB8" w:rsidP="004357A3" w:rsidRDefault="00A52EB8" w14:paraId="740E280A" w14:textId="2A08DC74">
      <w:pPr>
        <w:pStyle w:val="OATbodystyle"/>
        <w:numPr>
          <w:ilvl w:val="1"/>
          <w:numId w:val="18"/>
        </w:numPr>
        <w:ind w:left="426" w:hanging="426"/>
        <w:rPr>
          <w:szCs w:val="18"/>
        </w:rPr>
      </w:pPr>
      <w:r w:rsidRPr="00A52EB8">
        <w:rPr>
          <w:szCs w:val="18"/>
        </w:rPr>
        <w:t>Risks are expected to be reduced to an acceptable or tolerable level, but not necessarily eliminated. Planning should achieve a rational balance between potential adverse risks and the intended benefits and outcomes of the activity in accordance with Section 7 of the Employer’s Guidance.</w:t>
      </w:r>
    </w:p>
    <w:p w:rsidR="004357A3" w:rsidP="004357A3" w:rsidRDefault="00A52EB8" w14:paraId="61D6DFCA" w14:textId="77777777">
      <w:pPr>
        <w:pStyle w:val="OATbodystyle"/>
        <w:numPr>
          <w:ilvl w:val="1"/>
          <w:numId w:val="18"/>
        </w:numPr>
        <w:ind w:left="426" w:hanging="426"/>
        <w:rPr>
          <w:szCs w:val="18"/>
        </w:rPr>
      </w:pPr>
      <w:r w:rsidRPr="00A52EB8">
        <w:rPr>
          <w:szCs w:val="18"/>
        </w:rPr>
        <w:t>Risk management tasks are delegated to establishments and should be carried out by the Visit Leader (and Leaders) with the support of EVCs and other colleagues as required.</w:t>
      </w:r>
    </w:p>
    <w:p w:rsidRPr="00A52EB8" w:rsidR="00A52EB8" w:rsidP="004357A3" w:rsidRDefault="00A52EB8" w14:paraId="01384B2F" w14:textId="215F589A">
      <w:pPr>
        <w:pStyle w:val="OATbodystyle"/>
        <w:numPr>
          <w:ilvl w:val="1"/>
          <w:numId w:val="18"/>
        </w:numPr>
        <w:ind w:left="426" w:hanging="426"/>
        <w:rPr>
          <w:szCs w:val="18"/>
        </w:rPr>
      </w:pPr>
      <w:r w:rsidRPr="00A52EB8">
        <w:rPr>
          <w:szCs w:val="18"/>
        </w:rPr>
        <w:t>Establishments should arrange training for staff in risk management, as required. See Section 9.</w:t>
      </w:r>
    </w:p>
    <w:p w:rsidRPr="004357A3" w:rsidR="00A52EB8" w:rsidP="007F71FB" w:rsidRDefault="00A52EB8" w14:paraId="2E89E219" w14:textId="3B6C0732">
      <w:pPr>
        <w:pStyle w:val="OATbodystyle"/>
        <w:rPr>
          <w:color w:val="00B0F0"/>
        </w:rPr>
      </w:pPr>
      <w:r w:rsidRPr="00A52EB8">
        <w:rPr>
          <w:color w:val="00B0F0"/>
        </w:rPr>
        <w:t xml:space="preserve"> See also OEAP National Guidance: </w:t>
      </w:r>
      <w:r w:rsidRPr="00A52EB8">
        <w:rPr>
          <w:i/>
          <w:color w:val="00B0F0"/>
        </w:rPr>
        <w:t>Section 4.3c Risk Management</w:t>
      </w:r>
    </w:p>
    <w:p w:rsidRPr="00A52EB8" w:rsidR="00A52EB8" w:rsidP="004357A3" w:rsidRDefault="004976EF" w14:paraId="5AE6B947" w14:textId="22714045">
      <w:pPr>
        <w:pStyle w:val="OATheader"/>
        <w:numPr>
          <w:ilvl w:val="0"/>
          <w:numId w:val="18"/>
        </w:numPr>
        <w:rPr>
          <w:rFonts w:eastAsia="MS Mincho"/>
        </w:rPr>
      </w:pPr>
      <w:r>
        <w:rPr>
          <w:rFonts w:eastAsia="MS Mincho"/>
        </w:rPr>
        <w:t xml:space="preserve"> </w:t>
      </w:r>
      <w:bookmarkStart w:name="_Toc23769473" w:id="9"/>
      <w:r w:rsidRPr="00A52EB8" w:rsidR="00A52EB8">
        <w:rPr>
          <w:rFonts w:eastAsia="MS Mincho"/>
        </w:rPr>
        <w:t>Training</w:t>
      </w:r>
      <w:bookmarkEnd w:id="9"/>
    </w:p>
    <w:p w:rsidRPr="00A52EB8" w:rsidR="00A52EB8" w:rsidP="004E6C5B" w:rsidRDefault="00A52EB8" w14:paraId="605EAE22" w14:textId="75F85D49">
      <w:pPr>
        <w:pStyle w:val="OATbodystyle"/>
        <w:numPr>
          <w:ilvl w:val="1"/>
          <w:numId w:val="18"/>
        </w:numPr>
        <w:ind w:left="426" w:hanging="426"/>
        <w:rPr>
          <w:szCs w:val="18"/>
        </w:rPr>
      </w:pPr>
      <w:r w:rsidRPr="00A52EB8">
        <w:rPr>
          <w:szCs w:val="18"/>
        </w:rPr>
        <w:t>OAT recognises, requires and recommends, as appropriate, the following basic training courses for visit stakeholders:</w:t>
      </w:r>
    </w:p>
    <w:p w:rsidRPr="00E620FD" w:rsidR="00A52EB8" w:rsidP="00F26F17" w:rsidRDefault="00A52EB8" w14:paraId="2B4B4A49" w14:textId="5712F35B">
      <w:pPr>
        <w:pStyle w:val="OATbodystyle"/>
        <w:numPr>
          <w:ilvl w:val="2"/>
          <w:numId w:val="18"/>
        </w:numPr>
        <w:spacing w:after="0"/>
        <w:rPr>
          <w:b/>
          <w:sz w:val="18"/>
          <w:szCs w:val="18"/>
        </w:rPr>
      </w:pPr>
      <w:r w:rsidRPr="00E620FD">
        <w:rPr>
          <w:b/>
          <w:sz w:val="18"/>
          <w:szCs w:val="18"/>
        </w:rPr>
        <w:t>Educational Visits Co-ordinator</w:t>
      </w:r>
      <w:r w:rsidRPr="00E620FD" w:rsidR="00836E9A">
        <w:rPr>
          <w:b/>
          <w:sz w:val="18"/>
          <w:szCs w:val="18"/>
        </w:rPr>
        <w:t xml:space="preserve"> </w:t>
      </w:r>
      <w:r w:rsidRPr="00E620FD">
        <w:rPr>
          <w:b/>
          <w:sz w:val="18"/>
          <w:szCs w:val="18"/>
        </w:rPr>
        <w:t>(EVC) Training;</w:t>
      </w:r>
    </w:p>
    <w:p w:rsidRPr="0062666E" w:rsidR="00A52EB8" w:rsidP="00477D04" w:rsidRDefault="00A52EB8" w14:paraId="026D96A2" w14:textId="3D382857">
      <w:pPr>
        <w:pStyle w:val="OATbodystyle"/>
        <w:numPr>
          <w:ilvl w:val="3"/>
          <w:numId w:val="18"/>
        </w:numPr>
        <w:spacing w:after="0"/>
        <w:rPr>
          <w:sz w:val="18"/>
          <w:szCs w:val="18"/>
        </w:rPr>
      </w:pPr>
      <w:r w:rsidRPr="0062666E">
        <w:rPr>
          <w:sz w:val="18"/>
          <w:szCs w:val="18"/>
        </w:rPr>
        <w:t xml:space="preserve">All </w:t>
      </w:r>
      <w:r w:rsidRPr="0062666E" w:rsidR="00463BC8">
        <w:rPr>
          <w:sz w:val="18"/>
          <w:szCs w:val="18"/>
        </w:rPr>
        <w:t xml:space="preserve">academy staff </w:t>
      </w:r>
      <w:r w:rsidRPr="0062666E" w:rsidR="00EF009B">
        <w:rPr>
          <w:sz w:val="18"/>
          <w:szCs w:val="18"/>
        </w:rPr>
        <w:t xml:space="preserve">with </w:t>
      </w:r>
      <w:r w:rsidRPr="0062666E">
        <w:rPr>
          <w:sz w:val="18"/>
          <w:szCs w:val="18"/>
        </w:rPr>
        <w:t>EVC</w:t>
      </w:r>
      <w:r w:rsidRPr="0062666E" w:rsidR="00EF009B">
        <w:rPr>
          <w:sz w:val="18"/>
          <w:szCs w:val="18"/>
        </w:rPr>
        <w:t xml:space="preserve"> accounts on EVOLVE</w:t>
      </w:r>
      <w:r w:rsidRPr="0062666E">
        <w:rPr>
          <w:sz w:val="18"/>
          <w:szCs w:val="18"/>
        </w:rPr>
        <w:t xml:space="preserve"> must have </w:t>
      </w:r>
      <w:r w:rsidRPr="0062666E" w:rsidR="00E17D2E">
        <w:rPr>
          <w:sz w:val="18"/>
          <w:szCs w:val="18"/>
        </w:rPr>
        <w:t>completed</w:t>
      </w:r>
      <w:r w:rsidRPr="0062666E">
        <w:rPr>
          <w:sz w:val="18"/>
          <w:szCs w:val="18"/>
        </w:rPr>
        <w:t xml:space="preserve"> </w:t>
      </w:r>
      <w:r w:rsidRPr="0062666E" w:rsidR="000C2A2E">
        <w:rPr>
          <w:sz w:val="18"/>
          <w:szCs w:val="18"/>
        </w:rPr>
        <w:t>an OAT</w:t>
      </w:r>
      <w:r w:rsidRPr="0062666E" w:rsidR="00737B90">
        <w:rPr>
          <w:sz w:val="18"/>
          <w:szCs w:val="18"/>
        </w:rPr>
        <w:t xml:space="preserve"> EVC T</w:t>
      </w:r>
      <w:r w:rsidRPr="0062666E">
        <w:rPr>
          <w:sz w:val="18"/>
          <w:szCs w:val="18"/>
        </w:rPr>
        <w:t xml:space="preserve">raining </w:t>
      </w:r>
      <w:r w:rsidRPr="0062666E" w:rsidR="00737B90">
        <w:rPr>
          <w:sz w:val="18"/>
          <w:szCs w:val="18"/>
        </w:rPr>
        <w:t xml:space="preserve">course </w:t>
      </w:r>
      <w:r w:rsidRPr="0062666E">
        <w:rPr>
          <w:sz w:val="18"/>
          <w:szCs w:val="18"/>
        </w:rPr>
        <w:t xml:space="preserve">(min. 6 hours) </w:t>
      </w:r>
      <w:r w:rsidRPr="0062666E" w:rsidR="002F12C0">
        <w:rPr>
          <w:sz w:val="18"/>
          <w:szCs w:val="18"/>
        </w:rPr>
        <w:t>delivered by</w:t>
      </w:r>
      <w:r w:rsidRPr="0062666E">
        <w:rPr>
          <w:sz w:val="18"/>
          <w:szCs w:val="18"/>
        </w:rPr>
        <w:t xml:space="preserve"> </w:t>
      </w:r>
      <w:r w:rsidRPr="0062666E" w:rsidR="00856FE7">
        <w:rPr>
          <w:sz w:val="18"/>
          <w:szCs w:val="18"/>
        </w:rPr>
        <w:t>the</w:t>
      </w:r>
      <w:r w:rsidRPr="0062666E">
        <w:rPr>
          <w:sz w:val="18"/>
          <w:szCs w:val="18"/>
        </w:rPr>
        <w:t xml:space="preserve"> OAT </w:t>
      </w:r>
      <w:r w:rsidRPr="0062666E" w:rsidR="00856FE7">
        <w:rPr>
          <w:sz w:val="18"/>
          <w:szCs w:val="18"/>
        </w:rPr>
        <w:t>Off-site Visits Adviser</w:t>
      </w:r>
      <w:r w:rsidRPr="0062666E" w:rsidR="00F32965">
        <w:rPr>
          <w:sz w:val="18"/>
          <w:szCs w:val="18"/>
        </w:rPr>
        <w:t>.</w:t>
      </w:r>
      <w:r w:rsidRPr="0062666E" w:rsidR="00F13AC2">
        <w:rPr>
          <w:sz w:val="18"/>
          <w:szCs w:val="18"/>
        </w:rPr>
        <w:t xml:space="preserve"> </w:t>
      </w:r>
    </w:p>
    <w:p w:rsidRPr="0062666E" w:rsidR="00C11D86" w:rsidP="00477D04" w:rsidRDefault="00A52EB8" w14:paraId="73DF23F5" w14:textId="31A49DC1">
      <w:pPr>
        <w:pStyle w:val="OATbodystyle"/>
        <w:numPr>
          <w:ilvl w:val="3"/>
          <w:numId w:val="18"/>
        </w:numPr>
        <w:spacing w:after="0"/>
        <w:rPr>
          <w:sz w:val="18"/>
          <w:szCs w:val="18"/>
        </w:rPr>
      </w:pPr>
      <w:r w:rsidRPr="0062666E">
        <w:rPr>
          <w:sz w:val="18"/>
          <w:szCs w:val="18"/>
        </w:rPr>
        <w:t>Where</w:t>
      </w:r>
      <w:r w:rsidRPr="0062666E" w:rsidR="004F371D">
        <w:rPr>
          <w:sz w:val="18"/>
          <w:szCs w:val="18"/>
        </w:rPr>
        <w:t xml:space="preserve"> an</w:t>
      </w:r>
      <w:r w:rsidRPr="0062666E" w:rsidR="003876F9">
        <w:rPr>
          <w:sz w:val="18"/>
          <w:szCs w:val="18"/>
        </w:rPr>
        <w:t xml:space="preserve"> EVC has </w:t>
      </w:r>
      <w:r w:rsidRPr="0062666E" w:rsidR="00380F16">
        <w:rPr>
          <w:sz w:val="18"/>
          <w:szCs w:val="18"/>
        </w:rPr>
        <w:t xml:space="preserve">previously </w:t>
      </w:r>
      <w:r w:rsidRPr="0062666E" w:rsidR="007D1906">
        <w:rPr>
          <w:sz w:val="18"/>
          <w:szCs w:val="18"/>
        </w:rPr>
        <w:t>rec</w:t>
      </w:r>
      <w:r w:rsidRPr="0062666E" w:rsidR="004429BF">
        <w:rPr>
          <w:sz w:val="18"/>
          <w:szCs w:val="18"/>
        </w:rPr>
        <w:t>eiv</w:t>
      </w:r>
      <w:r w:rsidRPr="0062666E" w:rsidR="003876F9">
        <w:rPr>
          <w:sz w:val="18"/>
          <w:szCs w:val="18"/>
        </w:rPr>
        <w:t>ed training</w:t>
      </w:r>
      <w:r w:rsidRPr="0062666E" w:rsidR="00331D48">
        <w:rPr>
          <w:sz w:val="18"/>
          <w:szCs w:val="18"/>
        </w:rPr>
        <w:t xml:space="preserve"> through</w:t>
      </w:r>
      <w:r w:rsidRPr="0062666E" w:rsidR="00E6683A">
        <w:rPr>
          <w:sz w:val="18"/>
          <w:szCs w:val="18"/>
        </w:rPr>
        <w:t xml:space="preserve"> a third-party provider e.g. Local Authority</w:t>
      </w:r>
      <w:r w:rsidRPr="0062666E" w:rsidR="00411BAD">
        <w:rPr>
          <w:sz w:val="18"/>
          <w:szCs w:val="18"/>
        </w:rPr>
        <w:t>,</w:t>
      </w:r>
      <w:r w:rsidRPr="0062666E">
        <w:rPr>
          <w:sz w:val="18"/>
          <w:szCs w:val="18"/>
        </w:rPr>
        <w:t xml:space="preserve"> the</w:t>
      </w:r>
      <w:r w:rsidRPr="0062666E" w:rsidR="00411BAD">
        <w:rPr>
          <w:sz w:val="18"/>
          <w:szCs w:val="18"/>
        </w:rPr>
        <w:t>y must</w:t>
      </w:r>
      <w:r w:rsidRPr="0062666E" w:rsidR="004A2720">
        <w:rPr>
          <w:sz w:val="18"/>
          <w:szCs w:val="18"/>
        </w:rPr>
        <w:t xml:space="preserve"> </w:t>
      </w:r>
      <w:r w:rsidRPr="0062666E" w:rsidR="00E020BF">
        <w:rPr>
          <w:sz w:val="18"/>
          <w:szCs w:val="18"/>
        </w:rPr>
        <w:t xml:space="preserve">attend </w:t>
      </w:r>
      <w:r w:rsidRPr="0062666E" w:rsidR="003F7A3A">
        <w:rPr>
          <w:sz w:val="18"/>
          <w:szCs w:val="18"/>
        </w:rPr>
        <w:t>the next OAT EVC training course</w:t>
      </w:r>
      <w:r w:rsidRPr="0062666E" w:rsidR="00A80066">
        <w:rPr>
          <w:sz w:val="18"/>
          <w:szCs w:val="18"/>
        </w:rPr>
        <w:t xml:space="preserve"> in their region</w:t>
      </w:r>
      <w:r w:rsidRPr="0062666E" w:rsidR="00AB2B9A">
        <w:rPr>
          <w:sz w:val="18"/>
          <w:szCs w:val="18"/>
        </w:rPr>
        <w:t xml:space="preserve"> or arrange to attend an OAT EVC training course in another region.</w:t>
      </w:r>
    </w:p>
    <w:p w:rsidRPr="000E5829" w:rsidR="00A52EB8" w:rsidP="00477D04" w:rsidRDefault="008B78C5" w14:paraId="41387C99" w14:textId="2F0AC182">
      <w:pPr>
        <w:pStyle w:val="OATbodystyle"/>
        <w:numPr>
          <w:ilvl w:val="3"/>
          <w:numId w:val="18"/>
        </w:numPr>
        <w:spacing w:after="0"/>
        <w:rPr>
          <w:sz w:val="18"/>
          <w:szCs w:val="18"/>
        </w:rPr>
      </w:pPr>
      <w:r w:rsidRPr="000E5829">
        <w:rPr>
          <w:sz w:val="18"/>
          <w:szCs w:val="18"/>
        </w:rPr>
        <w:t>Newly appointed EVCs</w:t>
      </w:r>
      <w:r w:rsidRPr="000E5829" w:rsidR="00E536B9">
        <w:rPr>
          <w:sz w:val="18"/>
          <w:szCs w:val="18"/>
        </w:rPr>
        <w:t xml:space="preserve"> </w:t>
      </w:r>
      <w:r w:rsidRPr="000E5829" w:rsidR="001A6389">
        <w:rPr>
          <w:sz w:val="18"/>
          <w:szCs w:val="18"/>
        </w:rPr>
        <w:t>or staff</w:t>
      </w:r>
      <w:r w:rsidRPr="000E5829" w:rsidR="00A25FEA">
        <w:rPr>
          <w:sz w:val="18"/>
          <w:szCs w:val="18"/>
        </w:rPr>
        <w:t xml:space="preserve"> who are due to </w:t>
      </w:r>
      <w:r w:rsidRPr="000E5829" w:rsidR="005F3742">
        <w:rPr>
          <w:sz w:val="18"/>
          <w:szCs w:val="18"/>
        </w:rPr>
        <w:t>assume the role</w:t>
      </w:r>
      <w:r w:rsidRPr="000E5829" w:rsidR="00C20DF8">
        <w:rPr>
          <w:sz w:val="18"/>
          <w:szCs w:val="18"/>
        </w:rPr>
        <w:t xml:space="preserve"> in the future</w:t>
      </w:r>
      <w:r w:rsidRPr="000E5829" w:rsidR="00970FBE">
        <w:rPr>
          <w:sz w:val="18"/>
          <w:szCs w:val="18"/>
        </w:rPr>
        <w:t>,</w:t>
      </w:r>
      <w:r w:rsidRPr="000E5829" w:rsidR="00C20DF8">
        <w:rPr>
          <w:sz w:val="18"/>
          <w:szCs w:val="18"/>
        </w:rPr>
        <w:t xml:space="preserve"> </w:t>
      </w:r>
      <w:r w:rsidRPr="000E5829" w:rsidR="00E536B9">
        <w:rPr>
          <w:sz w:val="18"/>
          <w:szCs w:val="18"/>
        </w:rPr>
        <w:t>must</w:t>
      </w:r>
      <w:r w:rsidRPr="000E5829" w:rsidR="00E34599">
        <w:rPr>
          <w:sz w:val="18"/>
          <w:szCs w:val="18"/>
        </w:rPr>
        <w:t xml:space="preserve"> attend the next </w:t>
      </w:r>
      <w:r w:rsidRPr="000E5829" w:rsidR="00394081">
        <w:rPr>
          <w:sz w:val="18"/>
          <w:szCs w:val="18"/>
        </w:rPr>
        <w:t xml:space="preserve">OAT </w:t>
      </w:r>
      <w:r w:rsidRPr="000E5829" w:rsidR="00E34599">
        <w:rPr>
          <w:sz w:val="18"/>
          <w:szCs w:val="18"/>
        </w:rPr>
        <w:t>EVC</w:t>
      </w:r>
      <w:r w:rsidRPr="000E5829" w:rsidR="004237C9">
        <w:rPr>
          <w:sz w:val="18"/>
          <w:szCs w:val="18"/>
        </w:rPr>
        <w:t xml:space="preserve"> training course</w:t>
      </w:r>
      <w:r w:rsidRPr="000E5829" w:rsidR="00A52EB8">
        <w:rPr>
          <w:sz w:val="18"/>
          <w:szCs w:val="18"/>
        </w:rPr>
        <w:t xml:space="preserve"> training </w:t>
      </w:r>
      <w:r w:rsidRPr="000E5829" w:rsidR="000119D4">
        <w:rPr>
          <w:sz w:val="18"/>
          <w:szCs w:val="18"/>
        </w:rPr>
        <w:t>in their region</w:t>
      </w:r>
      <w:r w:rsidRPr="000E5829" w:rsidR="001E4A37">
        <w:rPr>
          <w:sz w:val="18"/>
          <w:szCs w:val="18"/>
        </w:rPr>
        <w:t xml:space="preserve"> or arrange to </w:t>
      </w:r>
      <w:r w:rsidRPr="000E5829" w:rsidR="00394081">
        <w:rPr>
          <w:sz w:val="18"/>
          <w:szCs w:val="18"/>
        </w:rPr>
        <w:t>attend an OAT EVC training course in another region</w:t>
      </w:r>
      <w:r w:rsidRPr="000E5829" w:rsidR="00AB2B9A">
        <w:rPr>
          <w:sz w:val="18"/>
          <w:szCs w:val="18"/>
        </w:rPr>
        <w:t>.</w:t>
      </w:r>
    </w:p>
    <w:p w:rsidRPr="000E5829" w:rsidR="00A52EB8" w:rsidP="00E620FD" w:rsidRDefault="00507256" w14:paraId="2F10D8D2" w14:textId="50C7E7DD">
      <w:pPr>
        <w:pStyle w:val="OATbodystyle"/>
        <w:numPr>
          <w:ilvl w:val="3"/>
          <w:numId w:val="18"/>
        </w:numPr>
        <w:spacing w:after="0"/>
        <w:rPr>
          <w:sz w:val="18"/>
          <w:szCs w:val="18"/>
        </w:rPr>
      </w:pPr>
      <w:r w:rsidRPr="000E5829">
        <w:rPr>
          <w:sz w:val="18"/>
          <w:szCs w:val="18"/>
        </w:rPr>
        <w:t>EVC</w:t>
      </w:r>
      <w:r w:rsidRPr="000E5829" w:rsidR="00A836D8">
        <w:rPr>
          <w:sz w:val="18"/>
          <w:szCs w:val="18"/>
        </w:rPr>
        <w:t>s</w:t>
      </w:r>
      <w:r w:rsidRPr="000E5829" w:rsidR="0061129A">
        <w:rPr>
          <w:sz w:val="18"/>
          <w:szCs w:val="18"/>
        </w:rPr>
        <w:t xml:space="preserve"> must </w:t>
      </w:r>
      <w:r w:rsidRPr="000E5829" w:rsidR="00D653DC">
        <w:rPr>
          <w:sz w:val="18"/>
          <w:szCs w:val="18"/>
        </w:rPr>
        <w:t>re</w:t>
      </w:r>
      <w:r w:rsidRPr="000E5829" w:rsidR="008442A5">
        <w:rPr>
          <w:sz w:val="18"/>
          <w:szCs w:val="18"/>
        </w:rPr>
        <w:t>new</w:t>
      </w:r>
      <w:r w:rsidRPr="000E5829" w:rsidR="00D653DC">
        <w:rPr>
          <w:sz w:val="18"/>
          <w:szCs w:val="18"/>
        </w:rPr>
        <w:t xml:space="preserve"> their training</w:t>
      </w:r>
      <w:r w:rsidRPr="000E5829" w:rsidR="002E1B35">
        <w:rPr>
          <w:sz w:val="18"/>
          <w:szCs w:val="18"/>
        </w:rPr>
        <w:t xml:space="preserve"> (9.1</w:t>
      </w:r>
      <w:r w:rsidRPr="000E5829" w:rsidR="004726E7">
        <w:rPr>
          <w:sz w:val="18"/>
          <w:szCs w:val="18"/>
        </w:rPr>
        <w:t>.1.1)</w:t>
      </w:r>
      <w:r w:rsidRPr="000E5829" w:rsidR="002F0559">
        <w:rPr>
          <w:sz w:val="18"/>
          <w:szCs w:val="18"/>
        </w:rPr>
        <w:t xml:space="preserve"> </w:t>
      </w:r>
      <w:r w:rsidRPr="000E5829" w:rsidR="00D90C81">
        <w:rPr>
          <w:sz w:val="18"/>
          <w:szCs w:val="18"/>
        </w:rPr>
        <w:t>prior to</w:t>
      </w:r>
      <w:r w:rsidRPr="000E5829" w:rsidR="009847CE">
        <w:rPr>
          <w:sz w:val="18"/>
          <w:szCs w:val="18"/>
        </w:rPr>
        <w:t xml:space="preserve"> the 4</w:t>
      </w:r>
      <w:r w:rsidRPr="000E5829" w:rsidR="009847CE">
        <w:rPr>
          <w:sz w:val="18"/>
          <w:szCs w:val="18"/>
          <w:vertAlign w:val="superscript"/>
        </w:rPr>
        <w:t>th</w:t>
      </w:r>
      <w:r w:rsidRPr="000E5829" w:rsidR="009847CE">
        <w:rPr>
          <w:sz w:val="18"/>
          <w:szCs w:val="18"/>
        </w:rPr>
        <w:t xml:space="preserve"> anniversary of the</w:t>
      </w:r>
      <w:r w:rsidRPr="000E5829" w:rsidR="00E739B8">
        <w:rPr>
          <w:sz w:val="18"/>
          <w:szCs w:val="18"/>
        </w:rPr>
        <w:t xml:space="preserve"> </w:t>
      </w:r>
      <w:r w:rsidRPr="000E5829" w:rsidR="00F42E19">
        <w:rPr>
          <w:sz w:val="18"/>
          <w:szCs w:val="18"/>
        </w:rPr>
        <w:t>last</w:t>
      </w:r>
      <w:r w:rsidRPr="000E5829" w:rsidR="00E739B8">
        <w:rPr>
          <w:sz w:val="18"/>
          <w:szCs w:val="18"/>
        </w:rPr>
        <w:t xml:space="preserve"> </w:t>
      </w:r>
      <w:r w:rsidRPr="000E5829" w:rsidR="00F42E19">
        <w:rPr>
          <w:sz w:val="18"/>
          <w:szCs w:val="18"/>
        </w:rPr>
        <w:t xml:space="preserve">OAT </w:t>
      </w:r>
      <w:r w:rsidRPr="000E5829" w:rsidR="00E739B8">
        <w:rPr>
          <w:sz w:val="18"/>
          <w:szCs w:val="18"/>
        </w:rPr>
        <w:t>EVC training</w:t>
      </w:r>
      <w:r w:rsidRPr="000E5829" w:rsidR="00F42E19">
        <w:rPr>
          <w:sz w:val="18"/>
          <w:szCs w:val="18"/>
        </w:rPr>
        <w:t xml:space="preserve"> course</w:t>
      </w:r>
      <w:r w:rsidRPr="000E5829" w:rsidR="00663AE9">
        <w:rPr>
          <w:sz w:val="18"/>
          <w:szCs w:val="18"/>
        </w:rPr>
        <w:t xml:space="preserve"> they attended.</w:t>
      </w:r>
    </w:p>
    <w:p w:rsidRPr="000E5829" w:rsidR="00B42DA8" w:rsidP="00E620FD" w:rsidRDefault="004E7D76" w14:paraId="2016E599" w14:textId="2C442A2F">
      <w:pPr>
        <w:pStyle w:val="OATbodystyle"/>
        <w:numPr>
          <w:ilvl w:val="3"/>
          <w:numId w:val="18"/>
        </w:numPr>
        <w:spacing w:after="0"/>
        <w:rPr>
          <w:sz w:val="18"/>
          <w:szCs w:val="18"/>
        </w:rPr>
      </w:pPr>
      <w:r w:rsidRPr="000E5829">
        <w:rPr>
          <w:sz w:val="18"/>
          <w:szCs w:val="18"/>
        </w:rPr>
        <w:t>Where EVCs fail to meet</w:t>
      </w:r>
      <w:r w:rsidRPr="000E5829" w:rsidR="00EA398E">
        <w:rPr>
          <w:sz w:val="18"/>
          <w:szCs w:val="18"/>
        </w:rPr>
        <w:t xml:space="preserve"> the requirements stated in </w:t>
      </w:r>
      <w:r w:rsidRPr="000E5829" w:rsidR="004452D8">
        <w:rPr>
          <w:sz w:val="18"/>
          <w:szCs w:val="18"/>
        </w:rPr>
        <w:t>9.1.1.1., 9.1.1.2, 9</w:t>
      </w:r>
      <w:r w:rsidRPr="000E5829" w:rsidR="00A25D02">
        <w:rPr>
          <w:sz w:val="18"/>
          <w:szCs w:val="18"/>
        </w:rPr>
        <w:t>.1.1.3 &amp; 9.1.1.4</w:t>
      </w:r>
      <w:r w:rsidRPr="000E5829" w:rsidR="00CD10A6">
        <w:rPr>
          <w:sz w:val="18"/>
          <w:szCs w:val="18"/>
        </w:rPr>
        <w:t>, their EVC status may be removed</w:t>
      </w:r>
      <w:r w:rsidRPr="000E5829" w:rsidR="00855074">
        <w:rPr>
          <w:sz w:val="18"/>
          <w:szCs w:val="18"/>
        </w:rPr>
        <w:t>.</w:t>
      </w:r>
    </w:p>
    <w:p w:rsidRPr="000E5829" w:rsidR="000266BC" w:rsidP="00E620FD" w:rsidRDefault="000266BC" w14:paraId="218A3058" w14:textId="1B6946BF">
      <w:pPr>
        <w:pStyle w:val="OATbodystyle"/>
        <w:numPr>
          <w:ilvl w:val="3"/>
          <w:numId w:val="18"/>
        </w:numPr>
        <w:spacing w:after="0"/>
        <w:rPr>
          <w:sz w:val="18"/>
          <w:szCs w:val="18"/>
        </w:rPr>
      </w:pPr>
      <w:r w:rsidRPr="000E5829">
        <w:rPr>
          <w:sz w:val="18"/>
          <w:szCs w:val="18"/>
        </w:rPr>
        <w:t>EVC Training</w:t>
      </w:r>
      <w:r w:rsidRPr="000E5829" w:rsidR="00D96057">
        <w:rPr>
          <w:sz w:val="18"/>
          <w:szCs w:val="18"/>
        </w:rPr>
        <w:t xml:space="preserve"> courses are </w:t>
      </w:r>
      <w:r w:rsidRPr="000E5829" w:rsidR="005A5D36">
        <w:rPr>
          <w:sz w:val="18"/>
          <w:szCs w:val="18"/>
        </w:rPr>
        <w:t xml:space="preserve">recommended for </w:t>
      </w:r>
      <w:r w:rsidRPr="000E5829" w:rsidR="0015477D">
        <w:rPr>
          <w:sz w:val="18"/>
          <w:szCs w:val="18"/>
        </w:rPr>
        <w:t>academy staff who</w:t>
      </w:r>
      <w:r w:rsidRPr="000E5829" w:rsidR="00BE1860">
        <w:rPr>
          <w:sz w:val="18"/>
          <w:szCs w:val="18"/>
        </w:rPr>
        <w:t xml:space="preserve"> h</w:t>
      </w:r>
      <w:r w:rsidRPr="000E5829" w:rsidR="00896253">
        <w:rPr>
          <w:sz w:val="18"/>
          <w:szCs w:val="18"/>
        </w:rPr>
        <w:t>old</w:t>
      </w:r>
      <w:r w:rsidRPr="000E5829" w:rsidR="00B11BB5">
        <w:rPr>
          <w:sz w:val="18"/>
          <w:szCs w:val="18"/>
        </w:rPr>
        <w:t>,</w:t>
      </w:r>
      <w:r w:rsidRPr="000E5829" w:rsidR="00A3595F">
        <w:rPr>
          <w:sz w:val="18"/>
          <w:szCs w:val="18"/>
        </w:rPr>
        <w:t xml:space="preserve"> EVC Administrative Support (AS) accounts</w:t>
      </w:r>
      <w:r w:rsidRPr="000E5829" w:rsidR="00C27919">
        <w:rPr>
          <w:sz w:val="18"/>
          <w:szCs w:val="18"/>
        </w:rPr>
        <w:t xml:space="preserve"> </w:t>
      </w:r>
      <w:r w:rsidRPr="000E5829" w:rsidR="00903A66">
        <w:rPr>
          <w:sz w:val="18"/>
          <w:szCs w:val="18"/>
        </w:rPr>
        <w:t>to enable th</w:t>
      </w:r>
      <w:r w:rsidRPr="000E5829" w:rsidR="0012261E">
        <w:rPr>
          <w:sz w:val="18"/>
          <w:szCs w:val="18"/>
        </w:rPr>
        <w:t>e</w:t>
      </w:r>
      <w:r w:rsidRPr="000E5829" w:rsidR="00903A66">
        <w:rPr>
          <w:sz w:val="18"/>
          <w:szCs w:val="18"/>
        </w:rPr>
        <w:t xml:space="preserve">m to support </w:t>
      </w:r>
      <w:r w:rsidRPr="000E5829" w:rsidR="0012261E">
        <w:rPr>
          <w:sz w:val="18"/>
          <w:szCs w:val="18"/>
        </w:rPr>
        <w:t xml:space="preserve">the EVC </w:t>
      </w:r>
      <w:r w:rsidRPr="000E5829" w:rsidR="00C27919">
        <w:rPr>
          <w:sz w:val="18"/>
          <w:szCs w:val="18"/>
        </w:rPr>
        <w:t>and</w:t>
      </w:r>
      <w:r w:rsidRPr="000E5829" w:rsidR="0015477D">
        <w:rPr>
          <w:sz w:val="18"/>
          <w:szCs w:val="18"/>
        </w:rPr>
        <w:t xml:space="preserve"> Head</w:t>
      </w:r>
      <w:r w:rsidRPr="000E5829" w:rsidR="004A19A5">
        <w:rPr>
          <w:sz w:val="18"/>
          <w:szCs w:val="18"/>
        </w:rPr>
        <w:t xml:space="preserve"> </w:t>
      </w:r>
      <w:r w:rsidRPr="000E5829" w:rsidR="006D2480">
        <w:rPr>
          <w:sz w:val="18"/>
          <w:szCs w:val="18"/>
        </w:rPr>
        <w:t>accounts a</w:t>
      </w:r>
      <w:r w:rsidRPr="000E5829" w:rsidR="00BD10A2">
        <w:rPr>
          <w:sz w:val="18"/>
          <w:szCs w:val="18"/>
        </w:rPr>
        <w:t>s they</w:t>
      </w:r>
      <w:r w:rsidRPr="000E5829" w:rsidR="006D2480">
        <w:rPr>
          <w:sz w:val="18"/>
          <w:szCs w:val="18"/>
        </w:rPr>
        <w:t xml:space="preserve"> are responsible for </w:t>
      </w:r>
      <w:r w:rsidRPr="000E5829" w:rsidR="0060316E">
        <w:rPr>
          <w:sz w:val="18"/>
          <w:szCs w:val="18"/>
        </w:rPr>
        <w:t>authorising visits from their acad</w:t>
      </w:r>
      <w:r w:rsidRPr="000E5829" w:rsidR="0096056C">
        <w:rPr>
          <w:sz w:val="18"/>
          <w:szCs w:val="18"/>
        </w:rPr>
        <w:t>e</w:t>
      </w:r>
      <w:r w:rsidRPr="000E5829" w:rsidR="0060316E">
        <w:rPr>
          <w:sz w:val="18"/>
          <w:szCs w:val="18"/>
        </w:rPr>
        <w:t>mies.</w:t>
      </w:r>
    </w:p>
    <w:p w:rsidRPr="000E5829" w:rsidR="00A52EB8" w:rsidP="00F26F17" w:rsidRDefault="00A52EB8" w14:paraId="345AB599" w14:textId="0851B1CA">
      <w:pPr>
        <w:pStyle w:val="OATbodystyle"/>
        <w:numPr>
          <w:ilvl w:val="2"/>
          <w:numId w:val="18"/>
        </w:numPr>
        <w:spacing w:after="0"/>
        <w:rPr>
          <w:b/>
          <w:sz w:val="18"/>
          <w:szCs w:val="18"/>
        </w:rPr>
      </w:pPr>
      <w:r w:rsidRPr="000E5829">
        <w:rPr>
          <w:b/>
          <w:sz w:val="18"/>
          <w:szCs w:val="18"/>
        </w:rPr>
        <w:t xml:space="preserve">EVC </w:t>
      </w:r>
      <w:r w:rsidRPr="000E5829" w:rsidR="00341746">
        <w:rPr>
          <w:b/>
          <w:sz w:val="18"/>
          <w:szCs w:val="18"/>
        </w:rPr>
        <w:t xml:space="preserve">on-going professional </w:t>
      </w:r>
      <w:r w:rsidRPr="000E5829" w:rsidR="00251E0A">
        <w:rPr>
          <w:b/>
          <w:sz w:val="18"/>
          <w:szCs w:val="18"/>
        </w:rPr>
        <w:t>development</w:t>
      </w:r>
      <w:r w:rsidRPr="000E5829">
        <w:rPr>
          <w:b/>
          <w:sz w:val="18"/>
          <w:szCs w:val="18"/>
        </w:rPr>
        <w:t>;</w:t>
      </w:r>
    </w:p>
    <w:p w:rsidRPr="000E5829" w:rsidR="00A52EB8" w:rsidP="00E55D50" w:rsidRDefault="00A52EB8" w14:paraId="67621EAF" w14:textId="04B84154">
      <w:pPr>
        <w:pStyle w:val="OATbodystyle"/>
        <w:numPr>
          <w:ilvl w:val="3"/>
          <w:numId w:val="18"/>
        </w:numPr>
        <w:spacing w:after="0"/>
        <w:rPr>
          <w:sz w:val="18"/>
          <w:szCs w:val="18"/>
        </w:rPr>
      </w:pPr>
      <w:r w:rsidRPr="000E5829">
        <w:rPr>
          <w:sz w:val="18"/>
          <w:szCs w:val="18"/>
        </w:rPr>
        <w:t xml:space="preserve">EVCs will also be kept up to date on an </w:t>
      </w:r>
      <w:r w:rsidRPr="000E5829">
        <w:rPr>
          <w:i/>
          <w:iCs/>
          <w:sz w:val="18"/>
          <w:szCs w:val="18"/>
        </w:rPr>
        <w:t>ad hoc</w:t>
      </w:r>
      <w:r w:rsidRPr="000E5829">
        <w:rPr>
          <w:sz w:val="18"/>
          <w:szCs w:val="18"/>
        </w:rPr>
        <w:t xml:space="preserve"> basis by the OAT Off-site Visits Adviser via </w:t>
      </w:r>
      <w:r w:rsidRPr="000E5829" w:rsidR="00CE73AA">
        <w:rPr>
          <w:sz w:val="18"/>
          <w:szCs w:val="18"/>
        </w:rPr>
        <w:t>E-mail, EVOLVE Message</w:t>
      </w:r>
      <w:r w:rsidRPr="000E5829" w:rsidR="00E16AAD">
        <w:rPr>
          <w:sz w:val="18"/>
          <w:szCs w:val="18"/>
        </w:rPr>
        <w:t xml:space="preserve"> or EVC Update newsletters</w:t>
      </w:r>
      <w:r w:rsidRPr="000E5829">
        <w:rPr>
          <w:sz w:val="18"/>
          <w:szCs w:val="18"/>
        </w:rPr>
        <w:t>.</w:t>
      </w:r>
      <w:r w:rsidRPr="000E5829" w:rsidR="00AB19D2">
        <w:rPr>
          <w:sz w:val="18"/>
          <w:szCs w:val="18"/>
        </w:rPr>
        <w:t xml:space="preserve"> OAT requires EVCs to </w:t>
      </w:r>
      <w:r w:rsidRPr="000E5829" w:rsidR="007C6321">
        <w:rPr>
          <w:sz w:val="18"/>
          <w:szCs w:val="18"/>
        </w:rPr>
        <w:t>be familiar with</w:t>
      </w:r>
      <w:r w:rsidRPr="000E5829" w:rsidR="005B5BFC">
        <w:rPr>
          <w:sz w:val="18"/>
          <w:szCs w:val="18"/>
        </w:rPr>
        <w:t xml:space="preserve"> and</w:t>
      </w:r>
      <w:r w:rsidRPr="000E5829" w:rsidR="00F61E53">
        <w:rPr>
          <w:sz w:val="18"/>
          <w:szCs w:val="18"/>
        </w:rPr>
        <w:t xml:space="preserve"> share</w:t>
      </w:r>
      <w:r w:rsidRPr="000E5829" w:rsidR="00A339D3">
        <w:rPr>
          <w:sz w:val="18"/>
          <w:szCs w:val="18"/>
        </w:rPr>
        <w:t xml:space="preserve"> </w:t>
      </w:r>
      <w:r w:rsidRPr="000E5829" w:rsidR="005B5BFC">
        <w:rPr>
          <w:sz w:val="18"/>
          <w:szCs w:val="18"/>
        </w:rPr>
        <w:t>information</w:t>
      </w:r>
      <w:r w:rsidRPr="000E5829" w:rsidR="006B60BF">
        <w:rPr>
          <w:sz w:val="18"/>
          <w:szCs w:val="18"/>
        </w:rPr>
        <w:t xml:space="preserve">, </w:t>
      </w:r>
      <w:r w:rsidRPr="000E5829" w:rsidR="00A339D3">
        <w:rPr>
          <w:sz w:val="18"/>
          <w:szCs w:val="18"/>
        </w:rPr>
        <w:t>whe</w:t>
      </w:r>
      <w:r w:rsidRPr="000E5829" w:rsidR="009E1608">
        <w:rPr>
          <w:sz w:val="18"/>
          <w:szCs w:val="18"/>
        </w:rPr>
        <w:t>n necessary</w:t>
      </w:r>
      <w:r w:rsidRPr="000E5829" w:rsidR="001E14BB">
        <w:rPr>
          <w:sz w:val="18"/>
          <w:szCs w:val="18"/>
        </w:rPr>
        <w:t>,</w:t>
      </w:r>
      <w:r w:rsidRPr="000E5829" w:rsidR="007C6321">
        <w:rPr>
          <w:sz w:val="18"/>
          <w:szCs w:val="18"/>
        </w:rPr>
        <w:t xml:space="preserve"> and</w:t>
      </w:r>
      <w:r w:rsidRPr="000E5829" w:rsidR="00422862">
        <w:rPr>
          <w:sz w:val="18"/>
          <w:szCs w:val="18"/>
        </w:rPr>
        <w:t xml:space="preserve"> implement </w:t>
      </w:r>
      <w:r w:rsidRPr="000E5829" w:rsidR="005B5BFC">
        <w:rPr>
          <w:sz w:val="18"/>
          <w:szCs w:val="18"/>
        </w:rPr>
        <w:t>actions</w:t>
      </w:r>
      <w:r w:rsidRPr="000E5829" w:rsidR="00293A53">
        <w:rPr>
          <w:sz w:val="18"/>
          <w:szCs w:val="18"/>
        </w:rPr>
        <w:t xml:space="preserve"> </w:t>
      </w:r>
      <w:r w:rsidRPr="000E5829" w:rsidR="00AE0779">
        <w:rPr>
          <w:sz w:val="18"/>
          <w:szCs w:val="18"/>
        </w:rPr>
        <w:t>in these communications</w:t>
      </w:r>
      <w:r w:rsidRPr="000E5829" w:rsidR="00803B04">
        <w:rPr>
          <w:sz w:val="18"/>
          <w:szCs w:val="18"/>
        </w:rPr>
        <w:t>.</w:t>
      </w:r>
    </w:p>
    <w:p w:rsidRPr="000E5829" w:rsidR="00430D33" w:rsidP="00E55D50" w:rsidRDefault="00C75E29" w14:paraId="2BAEE771" w14:textId="370B88BB">
      <w:pPr>
        <w:pStyle w:val="OATbodystyle"/>
        <w:numPr>
          <w:ilvl w:val="3"/>
          <w:numId w:val="18"/>
        </w:numPr>
        <w:spacing w:after="0"/>
        <w:rPr>
          <w:sz w:val="18"/>
          <w:szCs w:val="18"/>
        </w:rPr>
      </w:pPr>
      <w:r w:rsidRPr="000E5829">
        <w:rPr>
          <w:sz w:val="18"/>
          <w:szCs w:val="18"/>
        </w:rPr>
        <w:t xml:space="preserve">OAT may provide additional </w:t>
      </w:r>
      <w:r w:rsidRPr="000E5829" w:rsidR="009C5162">
        <w:rPr>
          <w:sz w:val="18"/>
          <w:szCs w:val="18"/>
        </w:rPr>
        <w:t>continuing professional development opportunities</w:t>
      </w:r>
      <w:r w:rsidRPr="000E5829" w:rsidR="006A657D">
        <w:rPr>
          <w:sz w:val="18"/>
          <w:szCs w:val="18"/>
        </w:rPr>
        <w:t xml:space="preserve"> for EVC and Head</w:t>
      </w:r>
      <w:r w:rsidRPr="000E5829" w:rsidR="002071F7">
        <w:rPr>
          <w:sz w:val="18"/>
          <w:szCs w:val="18"/>
        </w:rPr>
        <w:t xml:space="preserve"> account holders</w:t>
      </w:r>
      <w:r w:rsidRPr="000E5829" w:rsidR="000B1F26">
        <w:rPr>
          <w:sz w:val="18"/>
          <w:szCs w:val="18"/>
        </w:rPr>
        <w:t xml:space="preserve"> </w:t>
      </w:r>
      <w:r w:rsidRPr="000E5829" w:rsidR="000818AC">
        <w:rPr>
          <w:sz w:val="18"/>
          <w:szCs w:val="18"/>
        </w:rPr>
        <w:t xml:space="preserve">that will provide training </w:t>
      </w:r>
      <w:r w:rsidRPr="000E5829" w:rsidR="00952D04">
        <w:rPr>
          <w:sz w:val="18"/>
          <w:szCs w:val="18"/>
        </w:rPr>
        <w:t xml:space="preserve">to </w:t>
      </w:r>
      <w:r w:rsidRPr="000E5829" w:rsidR="00766C34">
        <w:rPr>
          <w:sz w:val="18"/>
          <w:szCs w:val="18"/>
        </w:rPr>
        <w:t>rai</w:t>
      </w:r>
      <w:r w:rsidRPr="000E5829" w:rsidR="00952D04">
        <w:rPr>
          <w:sz w:val="18"/>
          <w:szCs w:val="18"/>
        </w:rPr>
        <w:t xml:space="preserve">se awareness and competence </w:t>
      </w:r>
      <w:r w:rsidRPr="000E5829" w:rsidR="004E5169">
        <w:rPr>
          <w:sz w:val="18"/>
          <w:szCs w:val="18"/>
        </w:rPr>
        <w:t>to supplement</w:t>
      </w:r>
      <w:r w:rsidRPr="000E5829" w:rsidR="00D64779">
        <w:rPr>
          <w:sz w:val="18"/>
          <w:szCs w:val="18"/>
        </w:rPr>
        <w:t xml:space="preserve"> </w:t>
      </w:r>
      <w:r w:rsidRPr="000E5829" w:rsidR="00E63A0A">
        <w:rPr>
          <w:sz w:val="18"/>
          <w:szCs w:val="18"/>
        </w:rPr>
        <w:t xml:space="preserve">previously completed </w:t>
      </w:r>
      <w:r w:rsidRPr="000E5829" w:rsidR="00D64779">
        <w:rPr>
          <w:sz w:val="18"/>
          <w:szCs w:val="18"/>
        </w:rPr>
        <w:t>EVC training.</w:t>
      </w:r>
    </w:p>
    <w:p w:rsidRPr="000E5829" w:rsidR="00A52EB8" w:rsidP="00F26F17" w:rsidRDefault="00A52EB8" w14:paraId="3A401789" w14:textId="3DDC453C">
      <w:pPr>
        <w:pStyle w:val="OATbodystyle"/>
        <w:numPr>
          <w:ilvl w:val="2"/>
          <w:numId w:val="18"/>
        </w:numPr>
        <w:spacing w:after="0"/>
        <w:rPr>
          <w:b/>
          <w:sz w:val="18"/>
          <w:szCs w:val="18"/>
        </w:rPr>
      </w:pPr>
      <w:r w:rsidRPr="000E5829">
        <w:rPr>
          <w:b/>
          <w:sz w:val="18"/>
          <w:szCs w:val="18"/>
        </w:rPr>
        <w:t>Leader Training;</w:t>
      </w:r>
    </w:p>
    <w:p w:rsidRPr="000E5829" w:rsidR="00A52EB8" w:rsidP="0040176C" w:rsidRDefault="00A52EB8" w14:paraId="47D3B531" w14:textId="43FC21CB">
      <w:pPr>
        <w:pStyle w:val="OATbodystyle"/>
        <w:numPr>
          <w:ilvl w:val="3"/>
          <w:numId w:val="18"/>
        </w:numPr>
        <w:spacing w:after="0"/>
        <w:rPr>
          <w:sz w:val="18"/>
          <w:szCs w:val="18"/>
        </w:rPr>
      </w:pPr>
      <w:r w:rsidRPr="000E5829">
        <w:rPr>
          <w:sz w:val="18"/>
          <w:szCs w:val="18"/>
        </w:rPr>
        <w:t>Leaders are required to be appropriately competent to fulfil their responsibilities. This will require them to be current in their knowledge of good practice and be able to apply it when planning and leading visits.</w:t>
      </w:r>
    </w:p>
    <w:p w:rsidRPr="00784BEA" w:rsidR="00A52EB8" w:rsidP="0040176C" w:rsidRDefault="00A52EB8" w14:paraId="1FDAEB26" w14:textId="5D43042C">
      <w:pPr>
        <w:pStyle w:val="OATbodystyle"/>
        <w:numPr>
          <w:ilvl w:val="3"/>
          <w:numId w:val="18"/>
        </w:numPr>
        <w:spacing w:after="0"/>
        <w:rPr>
          <w:sz w:val="18"/>
          <w:szCs w:val="18"/>
        </w:rPr>
      </w:pPr>
      <w:r w:rsidRPr="000E5829">
        <w:rPr>
          <w:sz w:val="18"/>
          <w:szCs w:val="18"/>
        </w:rPr>
        <w:t xml:space="preserve">Leaders and particularly Visit Leaders are recommended to complete Leader Training (min. </w:t>
      </w:r>
      <w:r w:rsidRPr="000E5829" w:rsidR="00E01903">
        <w:rPr>
          <w:sz w:val="18"/>
          <w:szCs w:val="18"/>
        </w:rPr>
        <w:t>3</w:t>
      </w:r>
      <w:r w:rsidRPr="000E5829">
        <w:rPr>
          <w:sz w:val="18"/>
          <w:szCs w:val="18"/>
        </w:rPr>
        <w:t xml:space="preserve"> hours</w:t>
      </w:r>
      <w:r w:rsidRPr="00784BEA">
        <w:rPr>
          <w:sz w:val="18"/>
          <w:szCs w:val="18"/>
        </w:rPr>
        <w:t>), from an OAT approved provider, which includes the OEAP core messages for those leading off-site visits and activities.</w:t>
      </w:r>
    </w:p>
    <w:p w:rsidRPr="00784BEA" w:rsidR="00A52EB8" w:rsidP="0040176C" w:rsidRDefault="00A52EB8" w14:paraId="26BAC693" w14:textId="77777777">
      <w:pPr>
        <w:pStyle w:val="OATbodystyle"/>
        <w:numPr>
          <w:ilvl w:val="3"/>
          <w:numId w:val="18"/>
        </w:numPr>
        <w:spacing w:after="0"/>
        <w:rPr>
          <w:sz w:val="18"/>
          <w:szCs w:val="18"/>
        </w:rPr>
      </w:pPr>
      <w:r w:rsidRPr="00784BEA">
        <w:rPr>
          <w:sz w:val="18"/>
          <w:szCs w:val="18"/>
        </w:rPr>
        <w:t>The following training courses are also recognised for Visit Leaders in certain visit contexts:</w:t>
      </w:r>
    </w:p>
    <w:p w:rsidRPr="008A286D" w:rsidR="00A52EB8" w:rsidP="008A286D" w:rsidRDefault="00A52EB8" w14:paraId="6660C486" w14:textId="77777777">
      <w:pPr>
        <w:pStyle w:val="OATliststyle"/>
        <w:numPr>
          <w:ilvl w:val="0"/>
          <w:numId w:val="23"/>
        </w:numPr>
        <w:spacing w:before="240" w:line="240" w:lineRule="auto"/>
        <w:rPr>
          <w:sz w:val="18"/>
        </w:rPr>
      </w:pPr>
      <w:r w:rsidRPr="008A286D">
        <w:rPr>
          <w:sz w:val="18"/>
        </w:rPr>
        <w:t>Off-Site Safety Management, OSSM (Royal Geographical Society, RGS) – recommended.</w:t>
      </w:r>
    </w:p>
    <w:p w:rsidRPr="008A286D" w:rsidR="00A52EB8" w:rsidP="008A286D" w:rsidRDefault="00A52EB8" w14:paraId="296041B1" w14:textId="7EA23C03">
      <w:pPr>
        <w:pStyle w:val="OATliststyle"/>
        <w:numPr>
          <w:ilvl w:val="0"/>
          <w:numId w:val="23"/>
        </w:numPr>
        <w:spacing w:line="240" w:lineRule="auto"/>
        <w:rPr>
          <w:sz w:val="18"/>
        </w:rPr>
      </w:pPr>
      <w:r w:rsidRPr="008A286D">
        <w:rPr>
          <w:sz w:val="18"/>
        </w:rPr>
        <w:t xml:space="preserve">Snowsports Course </w:t>
      </w:r>
      <w:r w:rsidRPr="00044411">
        <w:rPr>
          <w:sz w:val="18"/>
        </w:rPr>
        <w:t>Organiser</w:t>
      </w:r>
      <w:r w:rsidR="008F34DF">
        <w:rPr>
          <w:sz w:val="18"/>
        </w:rPr>
        <w:t xml:space="preserve"> </w:t>
      </w:r>
      <w:r w:rsidRPr="008A286D">
        <w:rPr>
          <w:sz w:val="18"/>
        </w:rPr>
        <w:t>award, SCO (Snowsport England) – required (see Employer Guidance section 25)</w:t>
      </w:r>
    </w:p>
    <w:p w:rsidRPr="008A286D" w:rsidR="00A52EB8" w:rsidP="008A286D" w:rsidRDefault="00A52EB8" w14:paraId="6CC4E430" w14:textId="77777777">
      <w:pPr>
        <w:pStyle w:val="OATliststyle"/>
        <w:numPr>
          <w:ilvl w:val="0"/>
          <w:numId w:val="23"/>
        </w:numPr>
        <w:spacing w:line="240" w:lineRule="auto"/>
        <w:rPr>
          <w:sz w:val="18"/>
        </w:rPr>
      </w:pPr>
      <w:r w:rsidRPr="008A286D">
        <w:rPr>
          <w:sz w:val="18"/>
        </w:rPr>
        <w:t>Overseas Expeditions and Fieldwork Training (RGS) – recommended (see Employer Guidance section 26).</w:t>
      </w:r>
    </w:p>
    <w:p w:rsidRPr="00A52EB8" w:rsidR="00A52EB8" w:rsidP="004E6C5B" w:rsidRDefault="00A52EB8" w14:paraId="5872EAD0" w14:textId="4658E6EA">
      <w:pPr>
        <w:pStyle w:val="OATbodystyle"/>
        <w:numPr>
          <w:ilvl w:val="1"/>
          <w:numId w:val="18"/>
        </w:numPr>
        <w:ind w:left="426" w:hanging="426"/>
        <w:rPr>
          <w:szCs w:val="18"/>
        </w:rPr>
      </w:pPr>
      <w:r w:rsidRPr="00A52EB8">
        <w:rPr>
          <w:szCs w:val="18"/>
        </w:rPr>
        <w:t>Identification of training needs and provision of appropriate training courses is delegated to establishments;</w:t>
      </w:r>
    </w:p>
    <w:p w:rsidRPr="00A52EB8" w:rsidR="00A52EB8" w:rsidP="004E6C5B" w:rsidRDefault="00A52EB8" w14:paraId="4BA724A0" w14:textId="5B9F69DC">
      <w:pPr>
        <w:pStyle w:val="OATbodystyle"/>
        <w:numPr>
          <w:ilvl w:val="1"/>
          <w:numId w:val="18"/>
        </w:numPr>
        <w:ind w:left="426" w:hanging="426"/>
        <w:rPr>
          <w:szCs w:val="18"/>
        </w:rPr>
      </w:pPr>
      <w:r w:rsidRPr="00A52EB8">
        <w:rPr>
          <w:szCs w:val="18"/>
        </w:rPr>
        <w:t>Further advice and information relating to training for off-site visit stakeholders may be obtained from the OAT Off-site Visits Adviser.</w:t>
      </w:r>
    </w:p>
    <w:p w:rsidRPr="00A52EB8" w:rsidR="00A52EB8" w:rsidP="008A286D" w:rsidRDefault="00A52EB8" w14:paraId="7913E4B1" w14:textId="77777777">
      <w:pPr>
        <w:pStyle w:val="OATheader"/>
        <w:numPr>
          <w:ilvl w:val="0"/>
          <w:numId w:val="18"/>
        </w:numPr>
        <w:rPr>
          <w:rFonts w:eastAsia="MS Mincho"/>
        </w:rPr>
      </w:pPr>
      <w:bookmarkStart w:name="_Toc23769474" w:id="10"/>
      <w:r w:rsidRPr="00A52EB8">
        <w:rPr>
          <w:rFonts w:eastAsia="MS Mincho"/>
        </w:rPr>
        <w:t>Insurance</w:t>
      </w:r>
      <w:bookmarkEnd w:id="10"/>
      <w:r w:rsidRPr="00A52EB8">
        <w:rPr>
          <w:rFonts w:eastAsia="MS Mincho"/>
        </w:rPr>
        <w:t xml:space="preserve"> </w:t>
      </w:r>
    </w:p>
    <w:p w:rsidRPr="00A52EB8" w:rsidR="00A52EB8" w:rsidP="00701EB3" w:rsidRDefault="00A52EB8" w14:paraId="0B3960E0" w14:textId="77777777">
      <w:pPr>
        <w:pStyle w:val="OATbodystyle"/>
        <w:numPr>
          <w:ilvl w:val="1"/>
          <w:numId w:val="18"/>
        </w:numPr>
        <w:ind w:left="567" w:hanging="567"/>
        <w:rPr>
          <w:szCs w:val="18"/>
        </w:rPr>
      </w:pPr>
      <w:r w:rsidRPr="00A52EB8">
        <w:rPr>
          <w:szCs w:val="18"/>
        </w:rPr>
        <w:t>Establishments purchasing insurance through the OAT Service Agreement are automatically insured for Personal Accident and Travel insurance;</w:t>
      </w:r>
    </w:p>
    <w:p w:rsidRPr="00A52EB8" w:rsidR="00A52EB8" w:rsidP="00701EB3" w:rsidRDefault="00A52EB8" w14:paraId="33462D8B" w14:textId="77777777">
      <w:pPr>
        <w:pStyle w:val="OATbodystyle"/>
        <w:numPr>
          <w:ilvl w:val="1"/>
          <w:numId w:val="18"/>
        </w:numPr>
        <w:ind w:left="567" w:hanging="567"/>
        <w:rPr>
          <w:szCs w:val="18"/>
        </w:rPr>
      </w:pPr>
      <w:r w:rsidRPr="00A52EB8">
        <w:rPr>
          <w:szCs w:val="18"/>
        </w:rPr>
        <w:t>Employer’s and public liability policies are fully operative to indemnify the establishment in the event of personal injury claim being brought against the establishment;</w:t>
      </w:r>
    </w:p>
    <w:p w:rsidRPr="00A52EB8" w:rsidR="00A52EB8" w:rsidP="00701EB3" w:rsidRDefault="00A52EB8" w14:paraId="264E01DE" w14:textId="77777777">
      <w:pPr>
        <w:pStyle w:val="OATbodystyle"/>
        <w:numPr>
          <w:ilvl w:val="1"/>
          <w:numId w:val="18"/>
        </w:numPr>
        <w:ind w:left="567" w:hanging="567"/>
        <w:rPr>
          <w:szCs w:val="18"/>
        </w:rPr>
      </w:pPr>
      <w:r w:rsidRPr="00A52EB8">
        <w:rPr>
          <w:szCs w:val="18"/>
        </w:rPr>
        <w:t xml:space="preserve">Establishments should be aware of the limitations and exclusions stated in the policy and should arrange additional cover if necessary; </w:t>
      </w:r>
    </w:p>
    <w:p w:rsidRPr="00A52EB8" w:rsidR="00A52EB8" w:rsidP="00701EB3" w:rsidRDefault="00A52EB8" w14:paraId="19AA695C" w14:textId="77777777">
      <w:pPr>
        <w:pStyle w:val="OATbodystyle"/>
        <w:numPr>
          <w:ilvl w:val="1"/>
          <w:numId w:val="18"/>
        </w:numPr>
        <w:ind w:left="567" w:hanging="567"/>
        <w:rPr>
          <w:szCs w:val="18"/>
        </w:rPr>
      </w:pPr>
      <w:r w:rsidRPr="00A52EB8">
        <w:rPr>
          <w:szCs w:val="18"/>
        </w:rPr>
        <w:t xml:space="preserve">Establishments should not purchase insurance cover from third parties for activities and events that are already covered by the OAT policy (10.1); </w:t>
      </w:r>
    </w:p>
    <w:p w:rsidRPr="00A52EB8" w:rsidR="00A52EB8" w:rsidP="00FE5310" w:rsidRDefault="00A52EB8" w14:paraId="39989B61" w14:textId="73B03DF1">
      <w:pPr>
        <w:pStyle w:val="OATItalicised"/>
      </w:pPr>
      <w:r w:rsidRPr="00A52EB8">
        <w:t>See also OEAP National Guidance: Section 4.4c Insurance</w:t>
      </w:r>
    </w:p>
    <w:p w:rsidRPr="00A52EB8" w:rsidR="00A52EB8" w:rsidP="007F71FB" w:rsidRDefault="00A52EB8" w14:paraId="4E46D373" w14:textId="2F4E1B40">
      <w:pPr>
        <w:pStyle w:val="OATheader"/>
        <w:numPr>
          <w:ilvl w:val="0"/>
          <w:numId w:val="18"/>
        </w:numPr>
        <w:rPr>
          <w:rFonts w:eastAsia="MS Mincho"/>
        </w:rPr>
      </w:pPr>
      <w:bookmarkStart w:name="_Toc23769475" w:id="11"/>
      <w:r w:rsidRPr="00A52EB8">
        <w:rPr>
          <w:rFonts w:eastAsia="MS Mincho"/>
        </w:rPr>
        <w:t>Management of Incidents, Emergencies and Critical Incidents</w:t>
      </w:r>
      <w:bookmarkEnd w:id="11"/>
    </w:p>
    <w:p w:rsidRPr="00A52EB8" w:rsidR="00A52EB8" w:rsidP="00FE5310" w:rsidRDefault="00A52EB8" w14:paraId="0E2AD45F" w14:textId="48F3A98C">
      <w:pPr>
        <w:pStyle w:val="OATbodystyle"/>
        <w:numPr>
          <w:ilvl w:val="1"/>
          <w:numId w:val="18"/>
        </w:numPr>
        <w:ind w:left="567" w:hanging="567"/>
        <w:rPr>
          <w:szCs w:val="18"/>
        </w:rPr>
      </w:pPr>
      <w:r w:rsidRPr="00A52EB8">
        <w:rPr>
          <w:szCs w:val="18"/>
        </w:rPr>
        <w:t xml:space="preserve">Establishments must be familiar with and follow the OAT Guidance for Managing Incidents, Emergencies and Critical Incidents (see </w:t>
      </w:r>
      <w:r w:rsidRPr="00A52EB8">
        <w:rPr>
          <w:i/>
          <w:szCs w:val="18"/>
        </w:rPr>
        <w:t>Employer Guidance</w:t>
      </w:r>
      <w:r w:rsidRPr="00A52EB8">
        <w:rPr>
          <w:szCs w:val="18"/>
        </w:rPr>
        <w:t xml:space="preserve"> Section 27).</w:t>
      </w:r>
    </w:p>
    <w:p w:rsidRPr="0062666E" w:rsidR="00FE5310" w:rsidP="00FE5310" w:rsidRDefault="00A52EB8" w14:paraId="6B90772D" w14:textId="32963C73">
      <w:pPr>
        <w:pStyle w:val="OATbodystyle"/>
        <w:numPr>
          <w:ilvl w:val="1"/>
          <w:numId w:val="18"/>
        </w:numPr>
        <w:ind w:left="567" w:hanging="567"/>
        <w:rPr>
          <w:szCs w:val="18"/>
        </w:rPr>
      </w:pPr>
      <w:r w:rsidRPr="0062666E">
        <w:rPr>
          <w:szCs w:val="18"/>
        </w:rPr>
        <w:t xml:space="preserve">Establishments </w:t>
      </w:r>
      <w:r w:rsidRPr="0062666E" w:rsidR="003929E6">
        <w:rPr>
          <w:szCs w:val="18"/>
        </w:rPr>
        <w:t>must</w:t>
      </w:r>
      <w:r w:rsidRPr="0062666E">
        <w:rPr>
          <w:szCs w:val="18"/>
        </w:rPr>
        <w:t xml:space="preserve"> have written procedures in place to deal with incidents occurring on visits </w:t>
      </w:r>
      <w:r w:rsidRPr="0062666E" w:rsidR="0034496B">
        <w:rPr>
          <w:szCs w:val="18"/>
        </w:rPr>
        <w:t xml:space="preserve">and </w:t>
      </w:r>
      <w:r w:rsidRPr="0062666E" w:rsidR="00C767CF">
        <w:rPr>
          <w:szCs w:val="18"/>
        </w:rPr>
        <w:t>Leaders need to be</w:t>
      </w:r>
      <w:r w:rsidRPr="0062666E" w:rsidR="008430D9">
        <w:rPr>
          <w:szCs w:val="18"/>
        </w:rPr>
        <w:t xml:space="preserve"> </w:t>
      </w:r>
      <w:r w:rsidRPr="0062666E" w:rsidR="0019471B">
        <w:rPr>
          <w:szCs w:val="18"/>
        </w:rPr>
        <w:t xml:space="preserve">familiar with </w:t>
      </w:r>
      <w:r w:rsidRPr="0062666E" w:rsidR="009E5B90">
        <w:rPr>
          <w:szCs w:val="18"/>
        </w:rPr>
        <w:t xml:space="preserve">them and know </w:t>
      </w:r>
      <w:r w:rsidRPr="0062666E" w:rsidR="00555364">
        <w:rPr>
          <w:szCs w:val="18"/>
        </w:rPr>
        <w:t>what to do in the event of</w:t>
      </w:r>
      <w:r w:rsidRPr="0062666E" w:rsidR="002252E9">
        <w:rPr>
          <w:szCs w:val="18"/>
        </w:rPr>
        <w:t xml:space="preserve"> an incident, emergency or critical incident</w:t>
      </w:r>
      <w:r w:rsidRPr="0062666E" w:rsidR="00C767CF">
        <w:rPr>
          <w:szCs w:val="18"/>
        </w:rPr>
        <w:t xml:space="preserve"> </w:t>
      </w:r>
      <w:r w:rsidRPr="0062666E" w:rsidR="0015012D">
        <w:rPr>
          <w:szCs w:val="18"/>
        </w:rPr>
        <w:t xml:space="preserve">occurring </w:t>
      </w:r>
      <w:r w:rsidRPr="0062666E" w:rsidR="00CF078D">
        <w:rPr>
          <w:szCs w:val="18"/>
        </w:rPr>
        <w:t xml:space="preserve">during an off-site visit </w:t>
      </w:r>
      <w:r w:rsidRPr="0062666E">
        <w:rPr>
          <w:szCs w:val="18"/>
        </w:rPr>
        <w:t xml:space="preserve">(see </w:t>
      </w:r>
      <w:r w:rsidRPr="0062666E">
        <w:rPr>
          <w:i/>
          <w:szCs w:val="18"/>
        </w:rPr>
        <w:t>Employer Guidance</w:t>
      </w:r>
      <w:r w:rsidRPr="0062666E">
        <w:rPr>
          <w:szCs w:val="18"/>
        </w:rPr>
        <w:t xml:space="preserve"> Section 27).</w:t>
      </w:r>
    </w:p>
    <w:p w:rsidRPr="00A52EB8" w:rsidR="00A52EB8" w:rsidP="00FE5310" w:rsidRDefault="00A52EB8" w14:paraId="5FB66A44" w14:textId="10677216">
      <w:pPr>
        <w:pStyle w:val="OATbodystyle"/>
        <w:numPr>
          <w:ilvl w:val="1"/>
          <w:numId w:val="18"/>
        </w:numPr>
        <w:ind w:left="567" w:hanging="567"/>
        <w:rPr>
          <w:szCs w:val="18"/>
        </w:rPr>
      </w:pPr>
      <w:r w:rsidRPr="00A52EB8">
        <w:rPr>
          <w:szCs w:val="18"/>
        </w:rPr>
        <w:t>Establishment managers must ensure they meet the requirements of the RIDDOR regulations and good practice.</w:t>
      </w:r>
    </w:p>
    <w:sectPr w:rsidRPr="00A52EB8" w:rsidR="00A52EB8" w:rsidSect="00DA7730">
      <w:headerReference w:type="default" r:id="rId13"/>
      <w:footerReference w:type="default" r:id="rId14"/>
      <w:headerReference w:type="first" r:id="rId15"/>
      <w:footerReference w:type="first" r:id="rId16"/>
      <w:pgSz w:w="11900" w:h="16840" w:orient="portrait"/>
      <w:pgMar w:top="2694"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1048" w:rsidP="00DE543D" w:rsidRDefault="00051048" w14:paraId="089E35C6" w14:textId="77777777">
      <w:r>
        <w:separator/>
      </w:r>
    </w:p>
  </w:endnote>
  <w:endnote w:type="continuationSeparator" w:id="0">
    <w:p w:rsidR="00051048" w:rsidP="00DE543D" w:rsidRDefault="00051048" w14:paraId="6188D537" w14:textId="77777777">
      <w:r>
        <w:continuationSeparator/>
      </w:r>
    </w:p>
  </w:endnote>
  <w:endnote w:type="continuationNotice" w:id="1">
    <w:p w:rsidR="00E2322E" w:rsidRDefault="00E2322E" w14:paraId="1AF06E9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ill Sans">
    <w:altName w:val="Segoe UI Semilight"/>
    <w:charset w:val="00"/>
    <w:family w:val="auto"/>
    <w:pitch w:val="variable"/>
    <w:sig w:usb0="80000267" w:usb1="00000000" w:usb2="00000000" w:usb3="00000000" w:csb0="000001F7" w:csb1="00000000"/>
  </w:font>
  <w:font w:name="Garamond">
    <w:charset w:val="00"/>
    <w:family w:val="roman"/>
    <w:pitch w:val="variable"/>
    <w:sig w:usb0="00000287" w:usb1="00000000" w:usb2="00000000" w:usb3="00000000" w:csb0="0000009F" w:csb1="00000000"/>
  </w:font>
  <w:font w:name="Gill Sans MT">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9388438"/>
      <w:docPartObj>
        <w:docPartGallery w:val="Page Numbers (Bottom of Page)"/>
        <w:docPartUnique/>
      </w:docPartObj>
    </w:sdtPr>
    <w:sdtEndPr>
      <w:rPr>
        <w:rFonts w:ascii="Arial" w:hAnsi="Arial" w:cs="Arial"/>
        <w:noProof/>
        <w:sz w:val="20"/>
        <w:szCs w:val="20"/>
      </w:rPr>
    </w:sdtEndPr>
    <w:sdtContent>
      <w:p w:rsidRPr="005813E4" w:rsidR="00920BEF" w:rsidP="005813E4" w:rsidRDefault="007C3156" w14:paraId="15890303" w14:textId="4583CD90">
        <w:pPr>
          <w:pStyle w:val="Footer"/>
          <w:jc w:val="center"/>
          <w:rPr>
            <w:rFonts w:ascii="Arial" w:hAnsi="Arial" w:cs="Arial"/>
            <w:sz w:val="20"/>
            <w:szCs w:val="20"/>
          </w:rPr>
        </w:pPr>
        <w:r w:rsidRPr="005813E4">
          <w:rPr>
            <w:rFonts w:ascii="Arial" w:hAnsi="Arial" w:cs="Arial"/>
            <w:sz w:val="20"/>
            <w:szCs w:val="20"/>
          </w:rPr>
          <w:t xml:space="preserve">  Management of Offsite Visits &amp; </w:t>
        </w:r>
        <w:r w:rsidR="00DA7730">
          <w:rPr>
            <w:rFonts w:ascii="Arial" w:hAnsi="Arial" w:cs="Arial"/>
            <w:sz w:val="20"/>
            <w:szCs w:val="20"/>
          </w:rPr>
          <w:t>R</w:t>
        </w:r>
        <w:r w:rsidRPr="005813E4">
          <w:rPr>
            <w:rFonts w:ascii="Arial" w:hAnsi="Arial" w:cs="Arial"/>
            <w:sz w:val="20"/>
            <w:szCs w:val="20"/>
          </w:rPr>
          <w:t xml:space="preserve">elated </w:t>
        </w:r>
        <w:r w:rsidR="00DA7730">
          <w:rPr>
            <w:rFonts w:ascii="Arial" w:hAnsi="Arial" w:cs="Arial"/>
            <w:sz w:val="20"/>
            <w:szCs w:val="20"/>
          </w:rPr>
          <w:t>A</w:t>
        </w:r>
        <w:r w:rsidRPr="005813E4">
          <w:rPr>
            <w:rFonts w:ascii="Arial" w:hAnsi="Arial" w:cs="Arial"/>
            <w:sz w:val="20"/>
            <w:szCs w:val="20"/>
          </w:rPr>
          <w:t xml:space="preserve">ctivities </w:t>
        </w:r>
        <w:r w:rsidR="00DA7730">
          <w:rPr>
            <w:rFonts w:ascii="Arial" w:hAnsi="Arial" w:cs="Arial"/>
            <w:sz w:val="20"/>
            <w:szCs w:val="20"/>
          </w:rPr>
          <w:t>P</w:t>
        </w:r>
        <w:r w:rsidRPr="005813E4">
          <w:rPr>
            <w:rFonts w:ascii="Arial" w:hAnsi="Arial" w:cs="Arial"/>
            <w:sz w:val="20"/>
            <w:szCs w:val="20"/>
          </w:rPr>
          <w:t>olicy</w:t>
        </w:r>
        <w:r w:rsidRPr="005813E4">
          <w:rPr>
            <w:rFonts w:ascii="Arial" w:hAnsi="Arial" w:cs="Arial"/>
            <w:sz w:val="20"/>
            <w:szCs w:val="20"/>
          </w:rPr>
          <w:tab/>
        </w:r>
        <w:r w:rsidRPr="005813E4">
          <w:rPr>
            <w:rFonts w:ascii="Arial" w:hAnsi="Arial" w:cs="Arial"/>
            <w:sz w:val="20"/>
            <w:szCs w:val="20"/>
          </w:rPr>
          <w:t xml:space="preserve">    </w:t>
        </w:r>
        <w:r w:rsidRPr="005813E4">
          <w:rPr>
            <w:rFonts w:ascii="Arial" w:hAnsi="Arial" w:cs="Arial"/>
            <w:sz w:val="20"/>
            <w:szCs w:val="20"/>
          </w:rPr>
          <w:fldChar w:fldCharType="begin"/>
        </w:r>
        <w:r w:rsidRPr="005813E4">
          <w:rPr>
            <w:rFonts w:ascii="Arial" w:hAnsi="Arial" w:cs="Arial"/>
            <w:sz w:val="20"/>
            <w:szCs w:val="20"/>
          </w:rPr>
          <w:instrText xml:space="preserve"> PAGE   \* MERGEFORMAT </w:instrText>
        </w:r>
        <w:r w:rsidRPr="005813E4">
          <w:rPr>
            <w:rFonts w:ascii="Arial" w:hAnsi="Arial" w:cs="Arial"/>
            <w:sz w:val="20"/>
            <w:szCs w:val="20"/>
          </w:rPr>
          <w:fldChar w:fldCharType="separate"/>
        </w:r>
        <w:r w:rsidRPr="005813E4">
          <w:rPr>
            <w:rFonts w:ascii="Arial" w:hAnsi="Arial" w:cs="Arial"/>
            <w:noProof/>
            <w:sz w:val="20"/>
            <w:szCs w:val="20"/>
          </w:rPr>
          <w:t>2</w:t>
        </w:r>
        <w:r w:rsidRPr="005813E4">
          <w:rPr>
            <w:rFonts w:ascii="Arial" w:hAnsi="Arial" w:cs="Arial"/>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239" w:rsidRDefault="00455239" w14:paraId="457FA3ED" w14:textId="47E2F703">
    <w:pPr>
      <w:pStyle w:val="Footer"/>
      <w:jc w:val="right"/>
    </w:pPr>
  </w:p>
  <w:p w:rsidR="00455239" w:rsidRDefault="00455239" w14:paraId="339F77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1048" w:rsidP="00DE543D" w:rsidRDefault="00051048" w14:paraId="4B1D0924" w14:textId="77777777">
      <w:r>
        <w:separator/>
      </w:r>
    </w:p>
  </w:footnote>
  <w:footnote w:type="continuationSeparator" w:id="0">
    <w:p w:rsidR="00051048" w:rsidP="00DE543D" w:rsidRDefault="00051048" w14:paraId="466180F3" w14:textId="77777777">
      <w:r>
        <w:continuationSeparator/>
      </w:r>
    </w:p>
  </w:footnote>
  <w:footnote w:type="continuationNotice" w:id="1">
    <w:p w:rsidR="00E2322E" w:rsidRDefault="00E2322E" w14:paraId="1EECADB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AA7D5C" w:rsidRDefault="00AA7D5C" w14:paraId="2B980F95" w14:textId="556049BE">
    <w:pPr>
      <w:pStyle w:val="Header"/>
    </w:pPr>
    <w:r>
      <w:drawing>
        <wp:inline wp14:editId="31711044" wp14:anchorId="69F9DCF5">
          <wp:extent cx="1347662" cy="640080"/>
          <wp:effectExtent l="0" t="0" r="5080" b="7620"/>
          <wp:docPr id="1626264132" name="Picture 5" descr="A close up of a sign&#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7de6d21b4f054db5">
                    <a:extLst>
                      <a:ext xmlns:a="http://schemas.openxmlformats.org/drawingml/2006/main" uri="{28A0092B-C50C-407E-A947-70E740481C1C}">
                        <a14:useLocalDpi val="0"/>
                      </a:ext>
                    </a:extLst>
                  </a:blip>
                  <a:stretch>
                    <a:fillRect/>
                  </a:stretch>
                </pic:blipFill>
                <pic:spPr>
                  <a:xfrm rot="0" flipH="0" flipV="0">
                    <a:off x="0" y="0"/>
                    <a:ext cx="1347662" cy="64008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AA7D5C" w:rsidRDefault="00AA7D5C" w14:paraId="6912A687" w14:textId="31FDF2D4">
    <w:pPr>
      <w:pStyle w:val="Header"/>
    </w:pPr>
    <w:r>
      <w:drawing>
        <wp:inline wp14:editId="73035915" wp14:anchorId="765989D3">
          <wp:extent cx="1780839" cy="845820"/>
          <wp:effectExtent l="0" t="0" r="0" b="0"/>
          <wp:docPr id="1321234391" name="Picture 6" descr="A close up of a sign&#10;&#10;Description automatically generated" title=""/>
          <wp:cNvGraphicFramePr>
            <a:graphicFrameLocks noChangeAspect="1"/>
          </wp:cNvGraphicFramePr>
          <a:graphic>
            <a:graphicData uri="http://schemas.openxmlformats.org/drawingml/2006/picture">
              <pic:pic>
                <pic:nvPicPr>
                  <pic:cNvPr id="0" name="Picture 6"/>
                  <pic:cNvPicPr/>
                </pic:nvPicPr>
                <pic:blipFill>
                  <a:blip r:embed="Rff6e21612d114014">
                    <a:extLst>
                      <a:ext xmlns:a="http://schemas.openxmlformats.org/drawingml/2006/main" uri="{28A0092B-C50C-407E-A947-70E740481C1C}">
                        <a14:useLocalDpi val="0"/>
                      </a:ext>
                    </a:extLst>
                  </a:blip>
                  <a:stretch>
                    <a:fillRect/>
                  </a:stretch>
                </pic:blipFill>
                <pic:spPr>
                  <a:xfrm rot="0" flipH="0" flipV="0">
                    <a:off x="0" y="0"/>
                    <a:ext cx="1780839" cy="8458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626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47EB7"/>
    <w:multiLevelType w:val="hybridMultilevel"/>
    <w:tmpl w:val="2C94A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2D12FC"/>
    <w:multiLevelType w:val="multilevel"/>
    <w:tmpl w:val="D7906484"/>
    <w:lvl w:ilvl="0">
      <w:start w:val="1"/>
      <w:numFmt w:val="bullet"/>
      <w:pStyle w:val="OATliststyle"/>
      <w:lvlText w:val=""/>
      <w:lvlJc w:val="left"/>
      <w:pPr>
        <w:ind w:left="1780" w:hanging="360"/>
      </w:pPr>
      <w:rPr>
        <w:rFonts w:hint="default" w:ascii="Wingdings" w:hAnsi="Wingdings"/>
        <w:color w:val="0092D2"/>
      </w:rPr>
    </w:lvl>
    <w:lvl w:ilvl="1">
      <w:start w:val="1"/>
      <w:numFmt w:val="bullet"/>
      <w:lvlText w:val=""/>
      <w:lvlJc w:val="left"/>
      <w:pPr>
        <w:ind w:left="1987" w:hanging="283"/>
      </w:pPr>
      <w:rPr>
        <w:rFonts w:hint="default" w:ascii="Wingdings" w:hAnsi="Wingdings"/>
        <w:color w:val="808080" w:themeColor="background1" w:themeShade="80"/>
      </w:rPr>
    </w:lvl>
    <w:lvl w:ilvl="2">
      <w:start w:val="1"/>
      <w:numFmt w:val="bullet"/>
      <w:lvlText w:val=""/>
      <w:lvlJc w:val="left"/>
      <w:pPr>
        <w:ind w:left="2271" w:hanging="284"/>
      </w:pPr>
      <w:rPr>
        <w:rFonts w:hint="default" w:ascii="Wingdings" w:hAnsi="Wingdings"/>
        <w:color w:val="808080" w:themeColor="background1" w:themeShade="80"/>
      </w:rPr>
    </w:lvl>
    <w:lvl w:ilvl="3">
      <w:start w:val="1"/>
      <w:numFmt w:val="decimal"/>
      <w:lvlText w:val="(%4)"/>
      <w:lvlJc w:val="left"/>
      <w:pPr>
        <w:ind w:left="2860" w:hanging="360"/>
      </w:pPr>
      <w:rPr>
        <w:rFonts w:hint="default"/>
      </w:rPr>
    </w:lvl>
    <w:lvl w:ilvl="4">
      <w:start w:val="1"/>
      <w:numFmt w:val="lowerLetter"/>
      <w:lvlText w:val="(%5)"/>
      <w:lvlJc w:val="left"/>
      <w:pPr>
        <w:ind w:left="3220" w:hanging="360"/>
      </w:pPr>
      <w:rPr>
        <w:rFonts w:hint="default"/>
      </w:rPr>
    </w:lvl>
    <w:lvl w:ilvl="5">
      <w:start w:val="1"/>
      <w:numFmt w:val="lowerRoman"/>
      <w:lvlText w:val="(%6)"/>
      <w:lvlJc w:val="left"/>
      <w:pPr>
        <w:ind w:left="3580" w:hanging="360"/>
      </w:pPr>
      <w:rPr>
        <w:rFonts w:hint="default"/>
      </w:rPr>
    </w:lvl>
    <w:lvl w:ilvl="6">
      <w:start w:val="1"/>
      <w:numFmt w:val="decimal"/>
      <w:lvlText w:val="%7."/>
      <w:lvlJc w:val="left"/>
      <w:pPr>
        <w:ind w:left="3940" w:hanging="360"/>
      </w:pPr>
      <w:rPr>
        <w:rFonts w:hint="default"/>
      </w:rPr>
    </w:lvl>
    <w:lvl w:ilvl="7">
      <w:start w:val="1"/>
      <w:numFmt w:val="lowerLetter"/>
      <w:lvlText w:val="%8."/>
      <w:lvlJc w:val="left"/>
      <w:pPr>
        <w:ind w:left="4300" w:hanging="360"/>
      </w:pPr>
      <w:rPr>
        <w:rFonts w:hint="default"/>
      </w:rPr>
    </w:lvl>
    <w:lvl w:ilvl="8">
      <w:start w:val="1"/>
      <w:numFmt w:val="lowerRoman"/>
      <w:lvlText w:val="%9."/>
      <w:lvlJc w:val="left"/>
      <w:pPr>
        <w:ind w:left="4660" w:hanging="360"/>
      </w:pPr>
      <w:rPr>
        <w:rFonts w:hint="default"/>
      </w:rPr>
    </w:lvl>
  </w:abstractNum>
  <w:abstractNum w:abstractNumId="3" w15:restartNumberingAfterBreak="0">
    <w:nsid w:val="0FC22B9E"/>
    <w:multiLevelType w:val="hybridMultilevel"/>
    <w:tmpl w:val="18BE6E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36D6F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B026DB"/>
    <w:multiLevelType w:val="hybridMultilevel"/>
    <w:tmpl w:val="B624012A"/>
    <w:lvl w:ilvl="0" w:tplc="E4A06ADC">
      <w:start w:val="1"/>
      <w:numFmt w:val="bullet"/>
      <w:lvlText w:val=""/>
      <w:lvlJc w:val="left"/>
      <w:pPr>
        <w:ind w:left="360" w:hanging="360"/>
      </w:pPr>
      <w:rPr>
        <w:rFonts w:hint="default" w:ascii="Wingdings" w:hAnsi="Wingdings"/>
        <w:color w:val="00B0F0"/>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29CA5E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E04BFE"/>
    <w:multiLevelType w:val="multilevel"/>
    <w:tmpl w:val="6F101F2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4932A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FC76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806552"/>
    <w:multiLevelType w:val="multilevel"/>
    <w:tmpl w:val="D7906484"/>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9B053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22E28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30121B"/>
    <w:multiLevelType w:val="multilevel"/>
    <w:tmpl w:val="95207982"/>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E566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DA7A81"/>
    <w:multiLevelType w:val="hybridMultilevel"/>
    <w:tmpl w:val="0C9E8A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C3D60E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1D2B5D"/>
    <w:multiLevelType w:val="multilevel"/>
    <w:tmpl w:val="A7FC1D30"/>
    <w:lvl w:ilvl="0">
      <w:start w:val="1"/>
      <w:numFmt w:val="bullet"/>
      <w:lvlText w:val=""/>
      <w:lvlJc w:val="left"/>
      <w:pPr>
        <w:ind w:left="1440" w:hanging="360"/>
      </w:pPr>
      <w:rPr>
        <w:rFonts w:hint="default" w:ascii="Wingdings" w:hAnsi="Wingdings"/>
        <w:color w:val="00B0F0"/>
      </w:rPr>
    </w:lvl>
    <w:lvl w:ilvl="1">
      <w:start w:val="1"/>
      <w:numFmt w:val="bullet"/>
      <w:lvlText w:val=""/>
      <w:lvlJc w:val="left"/>
      <w:pPr>
        <w:ind w:left="1647" w:hanging="283"/>
      </w:pPr>
      <w:rPr>
        <w:rFonts w:hint="default" w:ascii="Wingdings" w:hAnsi="Wingdings"/>
        <w:color w:val="808080" w:themeColor="background1" w:themeShade="80"/>
      </w:rPr>
    </w:lvl>
    <w:lvl w:ilvl="2">
      <w:start w:val="1"/>
      <w:numFmt w:val="bullet"/>
      <w:lvlText w:val=""/>
      <w:lvlJc w:val="left"/>
      <w:pPr>
        <w:ind w:left="1931" w:hanging="284"/>
      </w:pPr>
      <w:rPr>
        <w:rFonts w:hint="default" w:ascii="Wingdings" w:hAnsi="Wingdings"/>
        <w:color w:val="808080" w:themeColor="background1" w:themeShade="80"/>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1" w15:restartNumberingAfterBreak="0">
    <w:nsid w:val="6C554B3C"/>
    <w:multiLevelType w:val="hybridMultilevel"/>
    <w:tmpl w:val="E61EBF6A"/>
    <w:lvl w:ilvl="0" w:tplc="E4A06ADC">
      <w:start w:val="1"/>
      <w:numFmt w:val="bullet"/>
      <w:lvlText w:val=""/>
      <w:lvlJc w:val="left"/>
      <w:pPr>
        <w:ind w:left="1440" w:hanging="360"/>
      </w:pPr>
      <w:rPr>
        <w:rFonts w:hint="default" w:ascii="Wingdings" w:hAnsi="Wingdings"/>
        <w:color w:val="00B0F0"/>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2" w15:restartNumberingAfterBreak="0">
    <w:nsid w:val="72D41255"/>
    <w:multiLevelType w:val="multilevel"/>
    <w:tmpl w:val="B038DD68"/>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D757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2"/>
  </w:num>
  <w:num w:numId="3">
    <w:abstractNumId w:val="3"/>
  </w:num>
  <w:num w:numId="4">
    <w:abstractNumId w:val="17"/>
  </w:num>
  <w:num w:numId="5">
    <w:abstractNumId w:val="12"/>
  </w:num>
  <w:num w:numId="6">
    <w:abstractNumId w:val="9"/>
  </w:num>
  <w:num w:numId="7">
    <w:abstractNumId w:val="18"/>
  </w:num>
  <w:num w:numId="8">
    <w:abstractNumId w:val="5"/>
  </w:num>
  <w:num w:numId="9">
    <w:abstractNumId w:val="7"/>
  </w:num>
  <w:num w:numId="10">
    <w:abstractNumId w:val="8"/>
  </w:num>
  <w:num w:numId="11">
    <w:abstractNumId w:val="15"/>
  </w:num>
  <w:num w:numId="12">
    <w:abstractNumId w:val="21"/>
  </w:num>
  <w:num w:numId="13">
    <w:abstractNumId w:val="1"/>
  </w:num>
  <w:num w:numId="14">
    <w:abstractNumId w:val="16"/>
  </w:num>
  <w:num w:numId="15">
    <w:abstractNumId w:val="4"/>
  </w:num>
  <w:num w:numId="16">
    <w:abstractNumId w:val="13"/>
  </w:num>
  <w:num w:numId="17">
    <w:abstractNumId w:val="10"/>
  </w:num>
  <w:num w:numId="18">
    <w:abstractNumId w:val="0"/>
  </w:num>
  <w:num w:numId="19">
    <w:abstractNumId w:val="6"/>
  </w:num>
  <w:num w:numId="20">
    <w:abstractNumId w:val="14"/>
  </w:num>
  <w:num w:numId="21">
    <w:abstractNumId w:val="23"/>
  </w:num>
  <w:num w:numId="22">
    <w:abstractNumId w:val="11"/>
  </w:num>
  <w:num w:numId="23">
    <w:abstractNumId w:val="20"/>
  </w:num>
  <w:num w:numId="24">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716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99"/>
    <w:rsid w:val="000119D4"/>
    <w:rsid w:val="00016FAE"/>
    <w:rsid w:val="000262F4"/>
    <w:rsid w:val="000266BC"/>
    <w:rsid w:val="00030B93"/>
    <w:rsid w:val="00032278"/>
    <w:rsid w:val="000369AD"/>
    <w:rsid w:val="00041125"/>
    <w:rsid w:val="00044411"/>
    <w:rsid w:val="00051048"/>
    <w:rsid w:val="00057421"/>
    <w:rsid w:val="000576B3"/>
    <w:rsid w:val="000615BA"/>
    <w:rsid w:val="00071872"/>
    <w:rsid w:val="0007556F"/>
    <w:rsid w:val="000818AC"/>
    <w:rsid w:val="000A2D81"/>
    <w:rsid w:val="000A5380"/>
    <w:rsid w:val="000B1F26"/>
    <w:rsid w:val="000B2C69"/>
    <w:rsid w:val="000B3EC0"/>
    <w:rsid w:val="000B73D9"/>
    <w:rsid w:val="000C2A2E"/>
    <w:rsid w:val="000C44C5"/>
    <w:rsid w:val="000D6054"/>
    <w:rsid w:val="000D73D1"/>
    <w:rsid w:val="000E5829"/>
    <w:rsid w:val="00121422"/>
    <w:rsid w:val="00121CDE"/>
    <w:rsid w:val="0012261E"/>
    <w:rsid w:val="001373E4"/>
    <w:rsid w:val="001404C5"/>
    <w:rsid w:val="001413F4"/>
    <w:rsid w:val="0014329D"/>
    <w:rsid w:val="00146400"/>
    <w:rsid w:val="0015012D"/>
    <w:rsid w:val="001515C0"/>
    <w:rsid w:val="00152608"/>
    <w:rsid w:val="0015477D"/>
    <w:rsid w:val="001551E2"/>
    <w:rsid w:val="00157583"/>
    <w:rsid w:val="00157B25"/>
    <w:rsid w:val="001653A2"/>
    <w:rsid w:val="00171C62"/>
    <w:rsid w:val="00192FE5"/>
    <w:rsid w:val="0019471B"/>
    <w:rsid w:val="001A6389"/>
    <w:rsid w:val="001A6A78"/>
    <w:rsid w:val="001C7658"/>
    <w:rsid w:val="001D3E60"/>
    <w:rsid w:val="001E14BB"/>
    <w:rsid w:val="001E4A37"/>
    <w:rsid w:val="001E6DAB"/>
    <w:rsid w:val="002071F7"/>
    <w:rsid w:val="00210164"/>
    <w:rsid w:val="002252E9"/>
    <w:rsid w:val="00234542"/>
    <w:rsid w:val="002428EB"/>
    <w:rsid w:val="00246A28"/>
    <w:rsid w:val="00251E0A"/>
    <w:rsid w:val="00254A0D"/>
    <w:rsid w:val="002563E4"/>
    <w:rsid w:val="00256EB5"/>
    <w:rsid w:val="00257A6B"/>
    <w:rsid w:val="002661BC"/>
    <w:rsid w:val="00270748"/>
    <w:rsid w:val="00271A47"/>
    <w:rsid w:val="00282865"/>
    <w:rsid w:val="002868E4"/>
    <w:rsid w:val="0028772C"/>
    <w:rsid w:val="00291DFF"/>
    <w:rsid w:val="00293A53"/>
    <w:rsid w:val="002B2F34"/>
    <w:rsid w:val="002B3C47"/>
    <w:rsid w:val="002B7B8E"/>
    <w:rsid w:val="002D1594"/>
    <w:rsid w:val="002E0A8F"/>
    <w:rsid w:val="002E1B35"/>
    <w:rsid w:val="002E24BB"/>
    <w:rsid w:val="002F0559"/>
    <w:rsid w:val="002F12C0"/>
    <w:rsid w:val="002F21BC"/>
    <w:rsid w:val="003036AB"/>
    <w:rsid w:val="00304CAE"/>
    <w:rsid w:val="00313107"/>
    <w:rsid w:val="00315F86"/>
    <w:rsid w:val="003170D5"/>
    <w:rsid w:val="00321202"/>
    <w:rsid w:val="0033039E"/>
    <w:rsid w:val="00331D48"/>
    <w:rsid w:val="00332DC9"/>
    <w:rsid w:val="00337969"/>
    <w:rsid w:val="003412B8"/>
    <w:rsid w:val="00341746"/>
    <w:rsid w:val="0034266D"/>
    <w:rsid w:val="0034496B"/>
    <w:rsid w:val="00346E64"/>
    <w:rsid w:val="00350F99"/>
    <w:rsid w:val="0035495C"/>
    <w:rsid w:val="00360A7C"/>
    <w:rsid w:val="00364691"/>
    <w:rsid w:val="00371A4B"/>
    <w:rsid w:val="003755C4"/>
    <w:rsid w:val="00380F16"/>
    <w:rsid w:val="00381469"/>
    <w:rsid w:val="00384EE6"/>
    <w:rsid w:val="003876F9"/>
    <w:rsid w:val="003929E6"/>
    <w:rsid w:val="00394081"/>
    <w:rsid w:val="003A44F5"/>
    <w:rsid w:val="003A68E6"/>
    <w:rsid w:val="003C2DFA"/>
    <w:rsid w:val="003E3D1B"/>
    <w:rsid w:val="003F7A3A"/>
    <w:rsid w:val="0040176C"/>
    <w:rsid w:val="00411BAD"/>
    <w:rsid w:val="00422862"/>
    <w:rsid w:val="004237C9"/>
    <w:rsid w:val="00425835"/>
    <w:rsid w:val="0042605B"/>
    <w:rsid w:val="00430AEE"/>
    <w:rsid w:val="00430D33"/>
    <w:rsid w:val="0043210D"/>
    <w:rsid w:val="004357A3"/>
    <w:rsid w:val="00437F43"/>
    <w:rsid w:val="00440AC1"/>
    <w:rsid w:val="00442668"/>
    <w:rsid w:val="004429BF"/>
    <w:rsid w:val="00444578"/>
    <w:rsid w:val="004452D8"/>
    <w:rsid w:val="00445D19"/>
    <w:rsid w:val="00455239"/>
    <w:rsid w:val="004604B5"/>
    <w:rsid w:val="00463BC8"/>
    <w:rsid w:val="004726E7"/>
    <w:rsid w:val="00475EA3"/>
    <w:rsid w:val="00475EF7"/>
    <w:rsid w:val="00477D04"/>
    <w:rsid w:val="0049208A"/>
    <w:rsid w:val="004976EF"/>
    <w:rsid w:val="004A19A5"/>
    <w:rsid w:val="004A2108"/>
    <w:rsid w:val="004A2720"/>
    <w:rsid w:val="004B20BC"/>
    <w:rsid w:val="004B6115"/>
    <w:rsid w:val="004D10DB"/>
    <w:rsid w:val="004D67B3"/>
    <w:rsid w:val="004D7F7E"/>
    <w:rsid w:val="004E5169"/>
    <w:rsid w:val="004E59BE"/>
    <w:rsid w:val="004E6C5B"/>
    <w:rsid w:val="004E7D76"/>
    <w:rsid w:val="004F371D"/>
    <w:rsid w:val="004F5DE4"/>
    <w:rsid w:val="00501EAF"/>
    <w:rsid w:val="005044B3"/>
    <w:rsid w:val="00507256"/>
    <w:rsid w:val="00511EDD"/>
    <w:rsid w:val="00515DE0"/>
    <w:rsid w:val="0052017B"/>
    <w:rsid w:val="005240D2"/>
    <w:rsid w:val="00530302"/>
    <w:rsid w:val="00543EBD"/>
    <w:rsid w:val="00553D11"/>
    <w:rsid w:val="00555364"/>
    <w:rsid w:val="00557BF6"/>
    <w:rsid w:val="00561458"/>
    <w:rsid w:val="00566B99"/>
    <w:rsid w:val="00572F4D"/>
    <w:rsid w:val="00576E2B"/>
    <w:rsid w:val="00581111"/>
    <w:rsid w:val="005813E4"/>
    <w:rsid w:val="00592F89"/>
    <w:rsid w:val="005A5D36"/>
    <w:rsid w:val="005B49FF"/>
    <w:rsid w:val="005B5BFC"/>
    <w:rsid w:val="005C184E"/>
    <w:rsid w:val="005C2512"/>
    <w:rsid w:val="005C6BD3"/>
    <w:rsid w:val="005D3308"/>
    <w:rsid w:val="005E10C2"/>
    <w:rsid w:val="005F3742"/>
    <w:rsid w:val="005F6639"/>
    <w:rsid w:val="00601988"/>
    <w:rsid w:val="0060316E"/>
    <w:rsid w:val="006075C0"/>
    <w:rsid w:val="0061129A"/>
    <w:rsid w:val="00620DC0"/>
    <w:rsid w:val="0062666E"/>
    <w:rsid w:val="00636342"/>
    <w:rsid w:val="0064536F"/>
    <w:rsid w:val="00651099"/>
    <w:rsid w:val="006577D4"/>
    <w:rsid w:val="00663AE9"/>
    <w:rsid w:val="00690F75"/>
    <w:rsid w:val="006A657D"/>
    <w:rsid w:val="006B60BF"/>
    <w:rsid w:val="006C203C"/>
    <w:rsid w:val="006D2480"/>
    <w:rsid w:val="006D44CB"/>
    <w:rsid w:val="006F10CE"/>
    <w:rsid w:val="00700B41"/>
    <w:rsid w:val="00701EB3"/>
    <w:rsid w:val="00710B2B"/>
    <w:rsid w:val="00720934"/>
    <w:rsid w:val="0073421D"/>
    <w:rsid w:val="00737B90"/>
    <w:rsid w:val="007470EF"/>
    <w:rsid w:val="00757700"/>
    <w:rsid w:val="0076286B"/>
    <w:rsid w:val="00764250"/>
    <w:rsid w:val="00766C34"/>
    <w:rsid w:val="00776F01"/>
    <w:rsid w:val="00777693"/>
    <w:rsid w:val="007841A7"/>
    <w:rsid w:val="00784BEA"/>
    <w:rsid w:val="00785F91"/>
    <w:rsid w:val="00794E2F"/>
    <w:rsid w:val="00797239"/>
    <w:rsid w:val="007A0339"/>
    <w:rsid w:val="007A2E9B"/>
    <w:rsid w:val="007A3D75"/>
    <w:rsid w:val="007B0D06"/>
    <w:rsid w:val="007B5637"/>
    <w:rsid w:val="007C3156"/>
    <w:rsid w:val="007C6321"/>
    <w:rsid w:val="007D1906"/>
    <w:rsid w:val="007D28B4"/>
    <w:rsid w:val="007F0A69"/>
    <w:rsid w:val="007F0E51"/>
    <w:rsid w:val="007F40B9"/>
    <w:rsid w:val="007F71FB"/>
    <w:rsid w:val="0080216A"/>
    <w:rsid w:val="00803B04"/>
    <w:rsid w:val="0081020A"/>
    <w:rsid w:val="00812FA3"/>
    <w:rsid w:val="00836E9A"/>
    <w:rsid w:val="008411B3"/>
    <w:rsid w:val="008430D9"/>
    <w:rsid w:val="008442A5"/>
    <w:rsid w:val="0085071E"/>
    <w:rsid w:val="008510BC"/>
    <w:rsid w:val="00855074"/>
    <w:rsid w:val="00856FE7"/>
    <w:rsid w:val="008614B4"/>
    <w:rsid w:val="00875CB0"/>
    <w:rsid w:val="008767AA"/>
    <w:rsid w:val="00887530"/>
    <w:rsid w:val="00896253"/>
    <w:rsid w:val="008A249F"/>
    <w:rsid w:val="008A286D"/>
    <w:rsid w:val="008A2F2E"/>
    <w:rsid w:val="008A3F0B"/>
    <w:rsid w:val="008A6642"/>
    <w:rsid w:val="008B78C5"/>
    <w:rsid w:val="008D1069"/>
    <w:rsid w:val="008E1665"/>
    <w:rsid w:val="008F34DF"/>
    <w:rsid w:val="00903A66"/>
    <w:rsid w:val="00912847"/>
    <w:rsid w:val="00916F98"/>
    <w:rsid w:val="009203EF"/>
    <w:rsid w:val="00920BEF"/>
    <w:rsid w:val="009212C6"/>
    <w:rsid w:val="00923C0E"/>
    <w:rsid w:val="00931336"/>
    <w:rsid w:val="00936450"/>
    <w:rsid w:val="0094253D"/>
    <w:rsid w:val="009528BE"/>
    <w:rsid w:val="00952D04"/>
    <w:rsid w:val="0096056C"/>
    <w:rsid w:val="00970FBE"/>
    <w:rsid w:val="009752AF"/>
    <w:rsid w:val="00983389"/>
    <w:rsid w:val="009847CE"/>
    <w:rsid w:val="00985BCA"/>
    <w:rsid w:val="009960D0"/>
    <w:rsid w:val="009B6099"/>
    <w:rsid w:val="009C5162"/>
    <w:rsid w:val="009D0859"/>
    <w:rsid w:val="009D25C3"/>
    <w:rsid w:val="009D76C5"/>
    <w:rsid w:val="009E1608"/>
    <w:rsid w:val="009E5B90"/>
    <w:rsid w:val="009F21F0"/>
    <w:rsid w:val="00A01752"/>
    <w:rsid w:val="00A164BF"/>
    <w:rsid w:val="00A16AEE"/>
    <w:rsid w:val="00A23FCF"/>
    <w:rsid w:val="00A252A7"/>
    <w:rsid w:val="00A25D02"/>
    <w:rsid w:val="00A25FEA"/>
    <w:rsid w:val="00A268AE"/>
    <w:rsid w:val="00A27A9A"/>
    <w:rsid w:val="00A339D3"/>
    <w:rsid w:val="00A3595F"/>
    <w:rsid w:val="00A378FC"/>
    <w:rsid w:val="00A44896"/>
    <w:rsid w:val="00A52EB8"/>
    <w:rsid w:val="00A75131"/>
    <w:rsid w:val="00A80066"/>
    <w:rsid w:val="00A81E6B"/>
    <w:rsid w:val="00A836D8"/>
    <w:rsid w:val="00A84A2B"/>
    <w:rsid w:val="00A928CA"/>
    <w:rsid w:val="00AA7D5C"/>
    <w:rsid w:val="00AB19D2"/>
    <w:rsid w:val="00AB2B9A"/>
    <w:rsid w:val="00AB3CB0"/>
    <w:rsid w:val="00AE0779"/>
    <w:rsid w:val="00AF74CE"/>
    <w:rsid w:val="00B11BB5"/>
    <w:rsid w:val="00B175C9"/>
    <w:rsid w:val="00B27D3E"/>
    <w:rsid w:val="00B30ED0"/>
    <w:rsid w:val="00B42598"/>
    <w:rsid w:val="00B42DA8"/>
    <w:rsid w:val="00B431CD"/>
    <w:rsid w:val="00B60711"/>
    <w:rsid w:val="00B67C72"/>
    <w:rsid w:val="00B7053A"/>
    <w:rsid w:val="00B74B30"/>
    <w:rsid w:val="00B83D15"/>
    <w:rsid w:val="00B84A8B"/>
    <w:rsid w:val="00B85605"/>
    <w:rsid w:val="00B90D68"/>
    <w:rsid w:val="00BA3A35"/>
    <w:rsid w:val="00BB0C4C"/>
    <w:rsid w:val="00BB1E21"/>
    <w:rsid w:val="00BB2DD8"/>
    <w:rsid w:val="00BB683A"/>
    <w:rsid w:val="00BD10A2"/>
    <w:rsid w:val="00BD3097"/>
    <w:rsid w:val="00BE1860"/>
    <w:rsid w:val="00BF0BFB"/>
    <w:rsid w:val="00BF768B"/>
    <w:rsid w:val="00C05AD3"/>
    <w:rsid w:val="00C11D86"/>
    <w:rsid w:val="00C14E33"/>
    <w:rsid w:val="00C20DF8"/>
    <w:rsid w:val="00C27919"/>
    <w:rsid w:val="00C37F3F"/>
    <w:rsid w:val="00C414F8"/>
    <w:rsid w:val="00C558C9"/>
    <w:rsid w:val="00C622FE"/>
    <w:rsid w:val="00C75E29"/>
    <w:rsid w:val="00C767CF"/>
    <w:rsid w:val="00C77148"/>
    <w:rsid w:val="00C80DCB"/>
    <w:rsid w:val="00C863C3"/>
    <w:rsid w:val="00C90818"/>
    <w:rsid w:val="00C95962"/>
    <w:rsid w:val="00CB371C"/>
    <w:rsid w:val="00CD0619"/>
    <w:rsid w:val="00CD10A6"/>
    <w:rsid w:val="00CD5458"/>
    <w:rsid w:val="00CE5E9B"/>
    <w:rsid w:val="00CE73AA"/>
    <w:rsid w:val="00CF078D"/>
    <w:rsid w:val="00CF3BF0"/>
    <w:rsid w:val="00CF58A3"/>
    <w:rsid w:val="00CF70D2"/>
    <w:rsid w:val="00D273F0"/>
    <w:rsid w:val="00D334EE"/>
    <w:rsid w:val="00D3544E"/>
    <w:rsid w:val="00D35F58"/>
    <w:rsid w:val="00D4303D"/>
    <w:rsid w:val="00D46420"/>
    <w:rsid w:val="00D47CDA"/>
    <w:rsid w:val="00D533A8"/>
    <w:rsid w:val="00D548D3"/>
    <w:rsid w:val="00D64779"/>
    <w:rsid w:val="00D64FFB"/>
    <w:rsid w:val="00D653DC"/>
    <w:rsid w:val="00D74182"/>
    <w:rsid w:val="00D761BE"/>
    <w:rsid w:val="00D90C81"/>
    <w:rsid w:val="00D96057"/>
    <w:rsid w:val="00D97E67"/>
    <w:rsid w:val="00DA0B7C"/>
    <w:rsid w:val="00DA2A75"/>
    <w:rsid w:val="00DA566A"/>
    <w:rsid w:val="00DA6EF5"/>
    <w:rsid w:val="00DA7730"/>
    <w:rsid w:val="00DD03E9"/>
    <w:rsid w:val="00DD1D16"/>
    <w:rsid w:val="00DD4021"/>
    <w:rsid w:val="00DD63A4"/>
    <w:rsid w:val="00DE543D"/>
    <w:rsid w:val="00DF224A"/>
    <w:rsid w:val="00DF28C7"/>
    <w:rsid w:val="00E01903"/>
    <w:rsid w:val="00E020BF"/>
    <w:rsid w:val="00E0325D"/>
    <w:rsid w:val="00E16AAD"/>
    <w:rsid w:val="00E174A2"/>
    <w:rsid w:val="00E17D2E"/>
    <w:rsid w:val="00E2322E"/>
    <w:rsid w:val="00E33F24"/>
    <w:rsid w:val="00E34599"/>
    <w:rsid w:val="00E41DC4"/>
    <w:rsid w:val="00E536B9"/>
    <w:rsid w:val="00E55D50"/>
    <w:rsid w:val="00E56EE9"/>
    <w:rsid w:val="00E620FD"/>
    <w:rsid w:val="00E62C3E"/>
    <w:rsid w:val="00E63A0A"/>
    <w:rsid w:val="00E6683A"/>
    <w:rsid w:val="00E739B8"/>
    <w:rsid w:val="00E85A70"/>
    <w:rsid w:val="00E90485"/>
    <w:rsid w:val="00EA398E"/>
    <w:rsid w:val="00EA3B9A"/>
    <w:rsid w:val="00EB430E"/>
    <w:rsid w:val="00EE3D4F"/>
    <w:rsid w:val="00EE7DEE"/>
    <w:rsid w:val="00EF009B"/>
    <w:rsid w:val="00EF194D"/>
    <w:rsid w:val="00F1111B"/>
    <w:rsid w:val="00F13AC2"/>
    <w:rsid w:val="00F14213"/>
    <w:rsid w:val="00F15A19"/>
    <w:rsid w:val="00F160CB"/>
    <w:rsid w:val="00F2632A"/>
    <w:rsid w:val="00F26F17"/>
    <w:rsid w:val="00F32965"/>
    <w:rsid w:val="00F34FD9"/>
    <w:rsid w:val="00F40543"/>
    <w:rsid w:val="00F42E19"/>
    <w:rsid w:val="00F47A42"/>
    <w:rsid w:val="00F5185F"/>
    <w:rsid w:val="00F52298"/>
    <w:rsid w:val="00F57617"/>
    <w:rsid w:val="00F61E53"/>
    <w:rsid w:val="00F6296A"/>
    <w:rsid w:val="00F856F8"/>
    <w:rsid w:val="00F862E5"/>
    <w:rsid w:val="00F95849"/>
    <w:rsid w:val="00FA1F1A"/>
    <w:rsid w:val="00FA65C2"/>
    <w:rsid w:val="00FC5201"/>
    <w:rsid w:val="00FD0F43"/>
    <w:rsid w:val="00FD4D03"/>
    <w:rsid w:val="00FE5310"/>
    <w:rsid w:val="00FF7B0B"/>
    <w:rsid w:val="6E20E12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69"/>
    <o:shapelayout v:ext="edit">
      <o:idmap v:ext="edit" data="1"/>
    </o:shapelayout>
  </w:shapeDefaults>
  <w:decimalSymbol w:val="."/>
  <w:listSeparator w:val=","/>
  <w14:docId w14:val="1AD0651B"/>
  <w14:defaultImageDpi w14:val="300"/>
  <w15:docId w15:val="{40BC6021-E4D6-4713-A322-19379BFE8D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link w:val="Heading1Char"/>
    <w:rsid w:val="00121422"/>
    <w:pPr>
      <w:keepNext/>
      <w:spacing w:line="260" w:lineRule="atLeast"/>
      <w:outlineLvl w:val="0"/>
    </w:pPr>
    <w:rPr>
      <w:rFonts w:ascii="Arial Black" w:hAnsi="Arial Black" w:eastAsia="Times New Roman"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styleId="HeaderChar" w:customStyle="1">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styleId="FooterChar" w:customStyle="1">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DE543D"/>
    <w:rPr>
      <w:rFonts w:ascii="Lucida Grande" w:hAnsi="Lucida Grande" w:cs="Lucida Grande"/>
      <w:sz w:val="18"/>
      <w:szCs w:val="18"/>
    </w:rPr>
  </w:style>
  <w:style w:type="paragraph" w:styleId="OATbodystyle" w:customStyle="1">
    <w:name w:val="OAT body style"/>
    <w:basedOn w:val="Normal"/>
    <w:qFormat/>
    <w:rsid w:val="00620DC0"/>
    <w:pPr>
      <w:tabs>
        <w:tab w:val="left" w:pos="284"/>
      </w:tabs>
      <w:spacing w:after="250" w:line="250" w:lineRule="exact"/>
    </w:pPr>
    <w:rPr>
      <w:rFonts w:ascii="Arial" w:hAnsi="Arial"/>
      <w:sz w:val="20"/>
      <w:szCs w:val="20"/>
      <w:lang w:val="en-US"/>
    </w:rPr>
  </w:style>
  <w:style w:type="paragraph" w:styleId="OATheader" w:customStyle="1">
    <w:name w:val="OAT header"/>
    <w:basedOn w:val="Heading1"/>
    <w:qFormat/>
    <w:rsid w:val="00592F89"/>
    <w:pPr>
      <w:spacing w:before="480" w:after="120" w:line="400" w:lineRule="exact"/>
    </w:pPr>
    <w:rPr>
      <w:rFonts w:ascii="Arial" w:hAnsi="Arial"/>
      <w:color w:val="00AFF0"/>
      <w:sz w:val="42"/>
      <w:szCs w:val="40"/>
    </w:rPr>
  </w:style>
  <w:style w:type="paragraph" w:styleId="OATliststyle" w:customStyle="1">
    <w:name w:val="OAT list style"/>
    <w:basedOn w:val="OATbodystyle"/>
    <w:qFormat/>
    <w:rsid w:val="00EB430E"/>
    <w:pPr>
      <w:numPr>
        <w:numId w:val="1"/>
      </w:numPr>
      <w:spacing w:line="280" w:lineRule="exact"/>
      <w:ind w:left="357" w:hanging="357"/>
      <w:contextualSpacing/>
    </w:pPr>
  </w:style>
  <w:style w:type="paragraph" w:styleId="OATsubheader1" w:customStyle="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styleId="OATsubheader2" w:customStyle="1">
    <w:name w:val="OAT sub header 2"/>
    <w:basedOn w:val="Heading3"/>
    <w:qFormat/>
    <w:rsid w:val="00D64FFB"/>
    <w:rPr>
      <w:rFonts w:ascii="Arial" w:hAnsi="Arial"/>
      <w:i/>
      <w:color w:val="auto"/>
      <w:sz w:val="22"/>
      <w:szCs w:val="22"/>
    </w:rPr>
  </w:style>
  <w:style w:type="character" w:styleId="Heading1Char" w:customStyle="1">
    <w:name w:val="Heading 1 Char"/>
    <w:basedOn w:val="DefaultParagraphFont"/>
    <w:link w:val="Heading1"/>
    <w:rsid w:val="00121422"/>
    <w:rPr>
      <w:rFonts w:ascii="Arial Black" w:hAnsi="Arial Black" w:eastAsia="Times New Roman" w:cs="Arial"/>
      <w:bCs/>
      <w:color w:val="4F2D7F"/>
      <w:kern w:val="32"/>
      <w:sz w:val="19"/>
      <w:lang w:val="en-US"/>
    </w:rPr>
  </w:style>
  <w:style w:type="paragraph" w:styleId="Bulleti" w:customStyle="1">
    <w:name w:val="Bullet i"/>
    <w:basedOn w:val="Normal"/>
    <w:link w:val="BulletiChar"/>
    <w:rsid w:val="00121422"/>
    <w:pPr>
      <w:numPr>
        <w:numId w:val="6"/>
      </w:numPr>
      <w:tabs>
        <w:tab w:val="left" w:pos="454"/>
      </w:tabs>
    </w:pPr>
    <w:rPr>
      <w:rFonts w:ascii="Garamond" w:hAnsi="Garamond" w:eastAsia="Times New Roman" w:cs="Times New Roman"/>
      <w:lang w:val="en-US"/>
    </w:rPr>
  </w:style>
  <w:style w:type="paragraph" w:styleId="Bullet2" w:customStyle="1">
    <w:name w:val="Bullet 2"/>
    <w:basedOn w:val="Normal"/>
    <w:link w:val="Bullet2Char"/>
    <w:rsid w:val="00121422"/>
    <w:pPr>
      <w:tabs>
        <w:tab w:val="left" w:pos="680"/>
        <w:tab w:val="num" w:pos="814"/>
      </w:tabs>
      <w:ind w:left="680" w:hanging="226"/>
    </w:pPr>
    <w:rPr>
      <w:rFonts w:ascii="Garamond" w:hAnsi="Garamond" w:eastAsia="Times New Roman" w:cs="Times New Roman"/>
      <w:lang w:val="en-US"/>
    </w:rPr>
  </w:style>
  <w:style w:type="character" w:styleId="BulletiChar" w:customStyle="1">
    <w:name w:val="Bullet i Char"/>
    <w:link w:val="Bulleti"/>
    <w:rsid w:val="00121422"/>
    <w:rPr>
      <w:rFonts w:ascii="Garamond" w:hAnsi="Garamond" w:eastAsia="Times New Roman" w:cs="Times New Roman"/>
      <w:lang w:val="en-US"/>
    </w:rPr>
  </w:style>
  <w:style w:type="character" w:styleId="Bullet2Char" w:customStyle="1">
    <w:name w:val="Bullet 2 Char"/>
    <w:link w:val="Bullet2"/>
    <w:locked/>
    <w:rsid w:val="00121422"/>
    <w:rPr>
      <w:rFonts w:ascii="Garamond" w:hAnsi="Garamond" w:eastAsia="Times New Roman" w:cs="Times New Roman"/>
      <w:lang w:val="en-US"/>
    </w:rPr>
  </w:style>
  <w:style w:type="paragraph" w:styleId="ListParagraph">
    <w:name w:val="List Paragraph"/>
    <w:basedOn w:val="Normal"/>
    <w:uiPriority w:val="34"/>
    <w:rsid w:val="00121422"/>
    <w:pPr>
      <w:ind w:left="720"/>
      <w:contextualSpacing/>
    </w:pPr>
    <w:rPr>
      <w:rFonts w:ascii="Times New Roman" w:hAnsi="Times New Roman" w:eastAsia="Times New Roman" w:cs="Times New Roman"/>
      <w:lang w:val="en-US"/>
    </w:rPr>
  </w:style>
  <w:style w:type="paragraph" w:styleId="OATItalicised" w:customStyle="1">
    <w:name w:val="OAT Italicised"/>
    <w:basedOn w:val="Normal"/>
    <w:qFormat/>
    <w:rsid w:val="00CF58A3"/>
    <w:pPr>
      <w:spacing w:after="60" w:line="270" w:lineRule="exact"/>
    </w:pPr>
    <w:rPr>
      <w:rFonts w:ascii="Arial" w:hAnsi="Arial" w:eastAsia="Calibri"/>
      <w:i/>
      <w:color w:val="00B0F0"/>
      <w:sz w:val="20"/>
      <w:szCs w:val="26"/>
    </w:rPr>
  </w:style>
  <w:style w:type="table" w:styleId="TableGrid2" w:customStyle="1">
    <w:name w:val="Table Grid2"/>
    <w:basedOn w:val="TableNormal"/>
    <w:next w:val="TableGrid"/>
    <w:uiPriority w:val="59"/>
    <w:rsid w:val="00425835"/>
    <w:rPr>
      <w:rFonts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4258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hAnsiTheme="majorHAnsi" w:eastAsiaTheme="majorEastAsia"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styleId="Heading3Char" w:customStyle="1">
    <w:name w:val="Heading 3 Char"/>
    <w:basedOn w:val="DefaultParagraphFont"/>
    <w:link w:val="Heading3"/>
    <w:uiPriority w:val="9"/>
    <w:semiHidden/>
    <w:rsid w:val="00D761BE"/>
    <w:rPr>
      <w:rFonts w:asciiTheme="majorHAnsi" w:hAnsiTheme="majorHAnsi" w:eastAsiaTheme="majorEastAsia" w:cstheme="majorBidi"/>
      <w:color w:val="243F60" w:themeColor="accent1" w:themeShade="7F"/>
    </w:rPr>
  </w:style>
  <w:style w:type="character" w:styleId="Heading2Char" w:customStyle="1">
    <w:name w:val="Heading 2 Char"/>
    <w:basedOn w:val="DefaultParagraphFont"/>
    <w:link w:val="Heading2"/>
    <w:uiPriority w:val="9"/>
    <w:semiHidden/>
    <w:rsid w:val="00D761BE"/>
    <w:rPr>
      <w:rFonts w:asciiTheme="majorHAnsi" w:hAnsiTheme="majorHAnsi" w:eastAsiaTheme="majorEastAsia"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enquiries@offsite-education.co.uk"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oeapng.info" TargetMode="External"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word/glossary/document.xml" Id="R069550eb9c064022" /></Relationships>
</file>

<file path=word/_rels/header1.xml.rels>&#65279;<?xml version="1.0" encoding="utf-8"?><Relationships xmlns="http://schemas.openxmlformats.org/package/2006/relationships"><Relationship Type="http://schemas.openxmlformats.org/officeDocument/2006/relationships/image" Target="/media/image2.png" Id="R7de6d21b4f054db5" /></Relationships>
</file>

<file path=word/_rels/header2.xml.rels>&#65279;<?xml version="1.0" encoding="utf-8"?><Relationships xmlns="http://schemas.openxmlformats.org/package/2006/relationships"><Relationship Type="http://schemas.openxmlformats.org/officeDocument/2006/relationships/image" Target="/media/image3.png" Id="Rff6e21612d11401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624549e-22d7-4772-b823-abdccc785746}"/>
      </w:docPartPr>
      <w:docPartBody>
        <w:p w14:paraId="40338E7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mplate xmlns="dc471172-6ec0-410f-9f6e-10acaa34c523">Yes</Template>
    <Requirement xmlns="dc471172-6ec0-410f-9f6e-10acaa34c523">Mandatory OAT Policy</Requirement>
    <Description0 xmlns="dc471172-6ec0-410f-9f6e-10acaa34c523" xsi:nil="true"/>
    <Website xmlns="dc471172-6ec0-410f-9f6e-10acaa34c523">​Yes - OAT Desirable Requirement</Website>
    <Method xmlns="dc471172-6ec0-410f-9f6e-10acaa34c523">Governing body free to delegate review​</Method>
    <Lead xmlns="dc471172-6ec0-410f-9f6e-10acaa34c523">Safeguarding</Lead>
    <Frequency xmlns="dc471172-6ec0-410f-9f6e-10acaa34c523">3 years</Frequency>
    <Category xmlns="dc471172-6ec0-410f-9f6e-10acaa34c523">Mandatory</Category>
    <Document xmlns="dc471172-6ec0-410f-9f6e-10acaa34c523">Management of Off-Site Visits &amp; Related Activities</Document>
    <Links xmlns="dc471172-6ec0-410f-9f6e-10acaa34c523">
      <Url xsi:nil="true"/>
      <Description xsi:nil="true"/>
    </Links>
    <Department xmlns="dc471172-6ec0-410f-9f6e-10acaa34c523">Safeguarding</Department>
    <Status xmlns="dc471172-6ec0-410f-9f6e-10acaa34c523">Live</Status>
    <InitiateFlow xmlns="dc471172-6ec0-410f-9f6e-10acaa34c523" xsi:nil="true"/>
    <FlowComplete xmlns="dc471172-6ec0-410f-9f6e-10acaa34c52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FCDB17-12F8-4D5C-96EE-1559713C22A8}">
  <ds:schemaRefs>
    <ds:schemaRef ds:uri="http://purl.org/dc/elements/1.1/"/>
    <ds:schemaRef ds:uri="http://schemas.microsoft.com/office/2006/metadata/properties"/>
    <ds:schemaRef ds:uri="http://schemas.openxmlformats.org/package/2006/metadata/core-properties"/>
    <ds:schemaRef ds:uri="f7dd13b3-54b9-4f25-b116-a6afbb401927"/>
    <ds:schemaRef ds:uri="http://purl.org/dc/terms/"/>
    <ds:schemaRef ds:uri="http://schemas.microsoft.com/office/2006/documentManagement/types"/>
    <ds:schemaRef ds:uri="http://purl.org/dc/dcmitype/"/>
    <ds:schemaRef ds:uri="http://schemas.microsoft.com/office/infopath/2007/PartnerControls"/>
    <ds:schemaRef ds:uri="44fcf81e-6548-4aac-90e6-b5c55d92ea72"/>
    <ds:schemaRef ds:uri="http://www.w3.org/XML/1998/namespace"/>
  </ds:schemaRefs>
</ds:datastoreItem>
</file>

<file path=customXml/itemProps2.xml><?xml version="1.0" encoding="utf-8"?>
<ds:datastoreItem xmlns:ds="http://schemas.openxmlformats.org/officeDocument/2006/customXml" ds:itemID="{8E584C57-A62A-4FEF-B67D-1C2779F69D8C}">
  <ds:schemaRefs>
    <ds:schemaRef ds:uri="http://schemas.openxmlformats.org/officeDocument/2006/bibliography"/>
  </ds:schemaRefs>
</ds:datastoreItem>
</file>

<file path=customXml/itemProps3.xml><?xml version="1.0" encoding="utf-8"?>
<ds:datastoreItem xmlns:ds="http://schemas.openxmlformats.org/officeDocument/2006/customXml" ds:itemID="{D0E56775-F980-4579-9915-FB1601D186E1}"/>
</file>

<file path=customXml/itemProps4.xml><?xml version="1.0" encoding="utf-8"?>
<ds:datastoreItem xmlns:ds="http://schemas.openxmlformats.org/officeDocument/2006/customXml" ds:itemID="{2C5FCDFD-C4BB-44E4-9F13-B44BE216CE6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Ormiston Academies Trust</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Jayne Brazier</cp:lastModifiedBy>
  <cp:revision>23</cp:revision>
  <cp:lastPrinted>2019-09-06T07:06:00Z</cp:lastPrinted>
  <dcterms:created xsi:type="dcterms:W3CDTF">2019-11-04T05:59:00Z</dcterms:created>
  <dcterms:modified xsi:type="dcterms:W3CDTF">2019-11-07T14:59:25Z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47500</vt:r8>
  </property>
  <property fmtid="{D5CDD505-2E9C-101B-9397-08002B2CF9AE}" pid="4" name="_ExtendedDescription">
    <vt:lpwstr/>
  </property>
</Properties>
</file>