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7ECEF1E2" w:rsidR="00425835" w:rsidRDefault="00425835" w:rsidP="3D8012B9">
      <w:pPr>
        <w:spacing w:after="240" w:line="360" w:lineRule="auto"/>
        <w:jc w:val="both"/>
        <w:rPr>
          <w:rFonts w:ascii="Cambria" w:eastAsia="MS Mincho" w:hAnsi="Cambria" w:cs="Times New Roman"/>
          <w:lang w:val="en-US"/>
        </w:rPr>
      </w:pPr>
    </w:p>
    <w:p w14:paraId="642264EF" w14:textId="6521D982" w:rsidR="00D761BE" w:rsidRDefault="00D761BE" w:rsidP="00425835">
      <w:pPr>
        <w:spacing w:after="240" w:line="240" w:lineRule="exact"/>
        <w:jc w:val="both"/>
        <w:rPr>
          <w:rFonts w:ascii="Cambria" w:eastAsia="MS Mincho" w:hAnsi="Cambria" w:cs="Times New Roman"/>
          <w:lang w:val="en-US"/>
        </w:rPr>
      </w:pPr>
    </w:p>
    <w:p w14:paraId="5EA23DFF" w14:textId="77777777" w:rsidR="00592F89" w:rsidRDefault="00592F89" w:rsidP="00425835">
      <w:pPr>
        <w:spacing w:after="240" w:line="240" w:lineRule="exact"/>
        <w:jc w:val="both"/>
        <w:rPr>
          <w:rFonts w:ascii="Cambria" w:eastAsia="MS Mincho" w:hAnsi="Cambria" w:cs="Times New Roman"/>
          <w:lang w:val="en-US"/>
        </w:rPr>
      </w:pPr>
    </w:p>
    <w:p w14:paraId="6D8B696A" w14:textId="18580BE9" w:rsidR="00D761BE" w:rsidRDefault="00D761BE" w:rsidP="00425835">
      <w:pPr>
        <w:spacing w:after="240" w:line="240" w:lineRule="exact"/>
        <w:jc w:val="both"/>
        <w:rPr>
          <w:rFonts w:ascii="Cambria" w:eastAsia="MS Mincho" w:hAnsi="Cambria" w:cs="Times New Roman"/>
          <w:lang w:val="en-US"/>
        </w:rPr>
      </w:pPr>
    </w:p>
    <w:p w14:paraId="04CD9BA0" w14:textId="5ED80285" w:rsidR="00D761BE" w:rsidRDefault="00D761BE" w:rsidP="00425835">
      <w:pPr>
        <w:spacing w:after="240" w:line="240" w:lineRule="exact"/>
        <w:jc w:val="both"/>
        <w:rPr>
          <w:rFonts w:ascii="Cambria" w:eastAsia="MS Mincho" w:hAnsi="Cambria" w:cs="Times New Roman"/>
          <w:lang w:val="en-US"/>
        </w:rPr>
      </w:pPr>
    </w:p>
    <w:p w14:paraId="1FE58767" w14:textId="77777777" w:rsidR="00D761BE" w:rsidRPr="00425835" w:rsidRDefault="00D761BE" w:rsidP="00425835">
      <w:pPr>
        <w:spacing w:after="240" w:line="240" w:lineRule="exact"/>
        <w:jc w:val="both"/>
        <w:rPr>
          <w:rFonts w:ascii="Cambria" w:eastAsia="MS Mincho" w:hAnsi="Cambria" w:cs="Times New Roman"/>
          <w:lang w:val="en-US"/>
        </w:rPr>
      </w:pPr>
    </w:p>
    <w:p w14:paraId="6824806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5B5F014D" w14:textId="191202E8"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292E3C">
        <w:rPr>
          <w:rFonts w:ascii="Arial" w:eastAsia="MS Gothic" w:hAnsi="Arial" w:cs="Arial"/>
          <w:color w:val="00B0F0"/>
          <w:kern w:val="28"/>
          <w:sz w:val="42"/>
          <w:szCs w:val="56"/>
        </w:rPr>
        <w:t>Procurement Card</w:t>
      </w:r>
      <w:r w:rsidRPr="00475EA3">
        <w:rPr>
          <w:rFonts w:ascii="Arial" w:eastAsia="MS Gothic" w:hAnsi="Arial" w:cs="Arial"/>
          <w:color w:val="00B0F0"/>
          <w:kern w:val="28"/>
          <w:sz w:val="42"/>
          <w:szCs w:val="56"/>
        </w:rPr>
        <w:t xml:space="preserve"> policy</w:t>
      </w:r>
    </w:p>
    <w:p w14:paraId="5D383AA0"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7903D20" w14:textId="512DF493"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B0C8D2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1B521513" w14:textId="77777777" w:rsidTr="0052170E">
        <w:trPr>
          <w:trHeight w:val="305"/>
        </w:trPr>
        <w:tc>
          <w:tcPr>
            <w:tcW w:w="2845" w:type="dxa"/>
            <w:tcMar>
              <w:top w:w="113" w:type="dxa"/>
            </w:tcMar>
          </w:tcPr>
          <w:p w14:paraId="0C67998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7D78B8AF" w14:textId="226845CA" w:rsidR="00D761BE" w:rsidRPr="00475EA3" w:rsidRDefault="00F9701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w:t>
            </w:r>
          </w:p>
        </w:tc>
      </w:tr>
      <w:tr w:rsidR="00D761BE" w14:paraId="5ECD37AD" w14:textId="77777777" w:rsidTr="0052170E">
        <w:tc>
          <w:tcPr>
            <w:tcW w:w="2845" w:type="dxa"/>
            <w:tcMar>
              <w:top w:w="113" w:type="dxa"/>
            </w:tcMar>
          </w:tcPr>
          <w:p w14:paraId="7AFA802D" w14:textId="335606B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09" w:type="dxa"/>
            <w:tcMar>
              <w:top w:w="113" w:type="dxa"/>
            </w:tcMar>
          </w:tcPr>
          <w:p w14:paraId="77143F4C" w14:textId="66E843E2" w:rsidR="00D761BE" w:rsidRPr="00475EA3" w:rsidRDefault="008E4E37"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Claire Lovell, Head of Compliance and Reporting</w:t>
            </w:r>
          </w:p>
        </w:tc>
      </w:tr>
      <w:tr w:rsidR="00D761BE" w14:paraId="01013E9A" w14:textId="77777777" w:rsidTr="0052170E">
        <w:tc>
          <w:tcPr>
            <w:tcW w:w="2845" w:type="dxa"/>
            <w:tcMar>
              <w:top w:w="113" w:type="dxa"/>
            </w:tcMar>
          </w:tcPr>
          <w:p w14:paraId="01DDC5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33EC0825" w14:textId="71EFB069" w:rsidR="00D761BE" w:rsidRPr="00475EA3" w:rsidRDefault="00FE2394"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Jo</w:t>
            </w:r>
            <w:r w:rsidR="009E2D3D">
              <w:rPr>
                <w:rFonts w:ascii="Arial" w:eastAsia="MS Mincho" w:hAnsi="Arial" w:cs="Arial"/>
                <w:sz w:val="20"/>
                <w:szCs w:val="20"/>
              </w:rPr>
              <w:t>anne Dawson, National Director of Finance</w:t>
            </w:r>
          </w:p>
        </w:tc>
      </w:tr>
      <w:tr w:rsidR="00D761BE" w14:paraId="29EF9E33" w14:textId="77777777" w:rsidTr="0052170E">
        <w:tc>
          <w:tcPr>
            <w:tcW w:w="2845" w:type="dxa"/>
            <w:tcMar>
              <w:top w:w="113" w:type="dxa"/>
            </w:tcMar>
          </w:tcPr>
          <w:p w14:paraId="27CB452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3C29C822" w14:textId="04ECD78E" w:rsidR="00D761BE" w:rsidRPr="00475EA3" w:rsidRDefault="00FB7BE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August</w:t>
            </w:r>
            <w:r w:rsidR="008E4E37">
              <w:rPr>
                <w:rFonts w:ascii="Arial" w:eastAsia="MS Mincho" w:hAnsi="Arial" w:cs="Arial"/>
                <w:sz w:val="20"/>
                <w:szCs w:val="20"/>
              </w:rPr>
              <w:t xml:space="preserve"> 2022</w:t>
            </w:r>
          </w:p>
        </w:tc>
      </w:tr>
      <w:tr w:rsidR="00D761BE" w14:paraId="624A7E59" w14:textId="77777777" w:rsidTr="0052170E">
        <w:trPr>
          <w:trHeight w:val="243"/>
        </w:trPr>
        <w:tc>
          <w:tcPr>
            <w:tcW w:w="2845" w:type="dxa"/>
            <w:tcMar>
              <w:top w:w="113" w:type="dxa"/>
            </w:tcMar>
          </w:tcPr>
          <w:p w14:paraId="6894E497" w14:textId="772E5CCF" w:rsidR="00D761BE" w:rsidRPr="00475EA3" w:rsidRDefault="008E4E37"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33125B6F" w14:textId="3545A0B2" w:rsidR="00D761BE" w:rsidRPr="00475EA3" w:rsidRDefault="000A676E"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52170E" w14:paraId="75FF30BF" w14:textId="77777777" w:rsidTr="0052170E">
        <w:trPr>
          <w:trHeight w:val="243"/>
        </w:trPr>
        <w:tc>
          <w:tcPr>
            <w:tcW w:w="2845" w:type="dxa"/>
            <w:tcMar>
              <w:top w:w="113" w:type="dxa"/>
            </w:tcMar>
          </w:tcPr>
          <w:p w14:paraId="5EDE120B" w14:textId="77777777" w:rsidR="0052170E" w:rsidRPr="00475EA3" w:rsidRDefault="0052170E" w:rsidP="0052170E">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5667F74C" w14:textId="3C4E0F93" w:rsidR="0052170E" w:rsidRDefault="0052170E" w:rsidP="0052170E">
            <w:pPr>
              <w:pStyle w:val="OATbodystyle"/>
              <w:spacing w:after="0"/>
              <w:rPr>
                <w:rFonts w:eastAsia="MS Mincho" w:cs="Arial"/>
              </w:rPr>
            </w:pPr>
            <w:r>
              <w:rPr>
                <w:rFonts w:eastAsia="MS Mincho" w:cs="Arial"/>
              </w:rPr>
              <w:t>2.1 Reference change to Academy Trust Handbook</w:t>
            </w:r>
            <w:r w:rsidR="001527EA">
              <w:rPr>
                <w:rFonts w:eastAsia="MS Mincho" w:cs="Arial"/>
              </w:rPr>
              <w:t>.</w:t>
            </w:r>
          </w:p>
          <w:p w14:paraId="7351DB0D" w14:textId="77777777" w:rsidR="0052170E" w:rsidRDefault="0052170E" w:rsidP="0052170E">
            <w:pPr>
              <w:pStyle w:val="OATbodystyle"/>
              <w:spacing w:after="0"/>
              <w:rPr>
                <w:rFonts w:eastAsia="MS Mincho" w:cs="Arial"/>
              </w:rPr>
            </w:pPr>
          </w:p>
          <w:p w14:paraId="6D86F2E7" w14:textId="264D6933" w:rsidR="0052170E" w:rsidRDefault="0052170E" w:rsidP="0052170E">
            <w:pPr>
              <w:pStyle w:val="OATbodystyle"/>
              <w:spacing w:after="0"/>
              <w:rPr>
                <w:rFonts w:eastAsia="MS Mincho" w:cs="Arial"/>
              </w:rPr>
            </w:pPr>
            <w:r>
              <w:rPr>
                <w:rFonts w:eastAsia="MS Mincho" w:cs="Arial"/>
              </w:rPr>
              <w:t xml:space="preserve">4.4 Comment added to state that only the procurement card holder should use the card. </w:t>
            </w:r>
          </w:p>
          <w:p w14:paraId="02C99D87" w14:textId="77777777" w:rsidR="0052170E" w:rsidRDefault="0052170E" w:rsidP="0052170E">
            <w:pPr>
              <w:pStyle w:val="OATbodystyle"/>
              <w:spacing w:after="0"/>
              <w:rPr>
                <w:rFonts w:eastAsia="MS Mincho" w:cs="Arial"/>
              </w:rPr>
            </w:pPr>
          </w:p>
          <w:p w14:paraId="6D216F04" w14:textId="657D3CB1" w:rsidR="0052170E" w:rsidRDefault="0052170E" w:rsidP="0052170E">
            <w:pPr>
              <w:pStyle w:val="OATbodystyle"/>
              <w:spacing w:after="0"/>
            </w:pPr>
            <w:r>
              <w:t>5.1.3 Comment added to state that Where possible the online statement should also be reviewed at least once prior to the monthly statement review.</w:t>
            </w:r>
          </w:p>
          <w:p w14:paraId="108E4086" w14:textId="77777777" w:rsidR="001527EA" w:rsidRDefault="001527EA" w:rsidP="0052170E">
            <w:pPr>
              <w:pStyle w:val="OATbodystyle"/>
              <w:spacing w:after="0"/>
              <w:rPr>
                <w:rFonts w:eastAsia="MS Mincho" w:cs="Arial"/>
              </w:rPr>
            </w:pPr>
          </w:p>
          <w:p w14:paraId="36ACEA42" w14:textId="77777777" w:rsidR="0052170E" w:rsidRDefault="0052170E" w:rsidP="0052170E">
            <w:pPr>
              <w:pStyle w:val="OATbodystyle"/>
              <w:spacing w:after="0"/>
            </w:pPr>
            <w:r>
              <w:t xml:space="preserve">5.1.6 Comment added to state that </w:t>
            </w:r>
            <w:r w:rsidRPr="00183DA4">
              <w:t>The Finance Director should review all transactions and authorise all transactions for any procurements cards held by the Principal, and the Principal should review all transactions and authorise all transactions for cards held by the finance team, ensuring segregation of duties is maintained at all times.</w:t>
            </w:r>
          </w:p>
          <w:p w14:paraId="22A3BEEB" w14:textId="4EF02DF9" w:rsidR="0052170E" w:rsidRDefault="0052170E" w:rsidP="0052170E">
            <w:pPr>
              <w:pStyle w:val="OATbodystyle"/>
              <w:spacing w:after="0"/>
            </w:pPr>
            <w:r>
              <w:lastRenderedPageBreak/>
              <w:t xml:space="preserve">5.4 </w:t>
            </w:r>
            <w:r w:rsidR="003F437C">
              <w:t>C</w:t>
            </w:r>
            <w:r>
              <w:t xml:space="preserve">omment added to state that The head office finance team will also remove the individual from the procurement card listing to ensure that it is up to date. </w:t>
            </w:r>
          </w:p>
          <w:p w14:paraId="4E316F75" w14:textId="77777777" w:rsidR="001527EA" w:rsidRDefault="001527EA" w:rsidP="0052170E">
            <w:pPr>
              <w:pStyle w:val="OATbodystyle"/>
              <w:spacing w:after="0"/>
            </w:pPr>
          </w:p>
          <w:p w14:paraId="7EE00825" w14:textId="03466BB7" w:rsidR="0052170E" w:rsidRDefault="003F437C" w:rsidP="0052170E">
            <w:pPr>
              <w:pStyle w:val="OATbodystyle"/>
              <w:spacing w:after="0"/>
            </w:pPr>
            <w:r>
              <w:t>5.5.4 Comment</w:t>
            </w:r>
            <w:r w:rsidR="0052170E">
              <w:t xml:space="preserve"> added to state that </w:t>
            </w:r>
            <w:r w:rsidR="0052170E" w:rsidRPr="00575876">
              <w:t>The procurement card holder should also not allow another individual to use the card.</w:t>
            </w:r>
          </w:p>
          <w:p w14:paraId="2A8458E3" w14:textId="77777777" w:rsidR="001527EA" w:rsidRPr="00575876" w:rsidRDefault="001527EA" w:rsidP="0052170E">
            <w:pPr>
              <w:pStyle w:val="OATbodystyle"/>
              <w:spacing w:after="0"/>
            </w:pPr>
          </w:p>
          <w:p w14:paraId="73A57E48" w14:textId="3252C1C6" w:rsidR="0052170E" w:rsidRDefault="0052170E" w:rsidP="0052170E">
            <w:pPr>
              <w:pStyle w:val="OATbodystyle"/>
              <w:spacing w:after="0"/>
              <w:rPr>
                <w:rFonts w:eastAsia="MS Mincho" w:cs="Arial"/>
              </w:rPr>
            </w:pPr>
            <w:r>
              <w:rPr>
                <w:rFonts w:eastAsia="MS Mincho" w:cs="Arial"/>
              </w:rPr>
              <w:t>7.1 Comment added to state that Payments are now made from the Head Office bank account and coded to the academies multipay control account centrally.</w:t>
            </w:r>
          </w:p>
          <w:p w14:paraId="2BE0A372" w14:textId="77777777" w:rsidR="001527EA" w:rsidRDefault="001527EA" w:rsidP="0052170E">
            <w:pPr>
              <w:pStyle w:val="OATbodystyle"/>
              <w:spacing w:after="0"/>
              <w:rPr>
                <w:rFonts w:eastAsia="MS Mincho" w:cs="Arial"/>
              </w:rPr>
            </w:pPr>
          </w:p>
          <w:p w14:paraId="2EEA8053" w14:textId="63EB1013" w:rsidR="0052170E" w:rsidRDefault="0052170E" w:rsidP="0052170E">
            <w:pPr>
              <w:pStyle w:val="OATbodystyle"/>
              <w:spacing w:after="0"/>
              <w:rPr>
                <w:rFonts w:eastAsia="MS Mincho" w:cs="Arial"/>
              </w:rPr>
            </w:pPr>
            <w:r>
              <w:rPr>
                <w:rFonts w:eastAsia="MS Mincho" w:cs="Arial"/>
              </w:rPr>
              <w:t xml:space="preserve">10.1 Comment added to state that As part of the work undertaken by Internal Audit each year, spot checks will be carried out on procurement cards to ensure that the correct process, in line with this policy is being followed. </w:t>
            </w:r>
          </w:p>
          <w:p w14:paraId="4BD48391" w14:textId="77777777" w:rsidR="001527EA" w:rsidRDefault="001527EA" w:rsidP="0052170E">
            <w:pPr>
              <w:pStyle w:val="OATbodystyle"/>
              <w:spacing w:after="0"/>
              <w:rPr>
                <w:rFonts w:eastAsia="MS Mincho" w:cs="Arial"/>
              </w:rPr>
            </w:pPr>
          </w:p>
          <w:p w14:paraId="0867178D" w14:textId="7549C6D7" w:rsidR="0052170E" w:rsidRPr="0052170E" w:rsidRDefault="0052170E" w:rsidP="0052170E">
            <w:pPr>
              <w:tabs>
                <w:tab w:val="left" w:pos="284"/>
              </w:tabs>
              <w:spacing w:line="250" w:lineRule="exact"/>
              <w:rPr>
                <w:rFonts w:ascii="Arial" w:eastAsia="MS Mincho" w:hAnsi="Arial" w:cs="Arial"/>
                <w:sz w:val="20"/>
                <w:szCs w:val="20"/>
              </w:rPr>
            </w:pPr>
            <w:r w:rsidRPr="0052170E">
              <w:rPr>
                <w:rFonts w:ascii="Arial" w:eastAsia="MS Mincho" w:hAnsi="Arial" w:cs="Arial"/>
                <w:sz w:val="20"/>
                <w:szCs w:val="20"/>
              </w:rPr>
              <w:t xml:space="preserve">Flow diagram has been amended to change the line of reporting and to include the Head of Compliance and Reporting and the extract has been updated to the Academy Trust Handbook 2021.  </w:t>
            </w:r>
          </w:p>
        </w:tc>
      </w:tr>
    </w:tbl>
    <w:p w14:paraId="020F6F2E" w14:textId="179EF909" w:rsidR="00425835" w:rsidRPr="002E24BB" w:rsidRDefault="00425835" w:rsidP="002E24BB">
      <w:pPr>
        <w:pStyle w:val="OATbodystyle"/>
        <w:spacing w:line="276" w:lineRule="auto"/>
        <w:rPr>
          <w:color w:val="00B0F0"/>
          <w:sz w:val="40"/>
          <w:szCs w:val="40"/>
        </w:rPr>
      </w:pPr>
      <w:r w:rsidRPr="002E24BB">
        <w:rPr>
          <w:color w:val="00B0F0"/>
          <w:sz w:val="40"/>
          <w:szCs w:val="40"/>
        </w:rPr>
        <w:lastRenderedPageBreak/>
        <w:br w:type="page"/>
      </w:r>
    </w:p>
    <w:p w14:paraId="48C4809F" w14:textId="5AAB0F60"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56C93EF3" w14:textId="386E79A2" w:rsidR="0047651F"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09291515" w:history="1">
            <w:r w:rsidR="0047651F" w:rsidRPr="00B80378">
              <w:rPr>
                <w:rStyle w:val="Hyperlink"/>
                <w:rFonts w:eastAsia="MS Mincho"/>
                <w:noProof/>
              </w:rPr>
              <w:t>1.</w:t>
            </w:r>
            <w:r w:rsidR="0047651F">
              <w:rPr>
                <w:rFonts w:asciiTheme="minorHAnsi" w:hAnsiTheme="minorHAnsi"/>
                <w:noProof/>
                <w:sz w:val="22"/>
                <w:szCs w:val="22"/>
                <w:lang w:eastAsia="en-GB"/>
              </w:rPr>
              <w:tab/>
            </w:r>
            <w:r w:rsidR="0047651F" w:rsidRPr="00B80378">
              <w:rPr>
                <w:rStyle w:val="Hyperlink"/>
                <w:rFonts w:eastAsia="MS Mincho"/>
                <w:noProof/>
              </w:rPr>
              <w:t>Introduction</w:t>
            </w:r>
            <w:r w:rsidR="0047651F">
              <w:rPr>
                <w:noProof/>
                <w:webHidden/>
              </w:rPr>
              <w:tab/>
            </w:r>
            <w:r w:rsidR="0047651F">
              <w:rPr>
                <w:noProof/>
                <w:webHidden/>
              </w:rPr>
              <w:fldChar w:fldCharType="begin"/>
            </w:r>
            <w:r w:rsidR="0047651F">
              <w:rPr>
                <w:noProof/>
                <w:webHidden/>
              </w:rPr>
              <w:instrText xml:space="preserve"> PAGEREF _Toc109291515 \h </w:instrText>
            </w:r>
            <w:r w:rsidR="0047651F">
              <w:rPr>
                <w:noProof/>
                <w:webHidden/>
              </w:rPr>
            </w:r>
            <w:r w:rsidR="0047651F">
              <w:rPr>
                <w:noProof/>
                <w:webHidden/>
              </w:rPr>
              <w:fldChar w:fldCharType="separate"/>
            </w:r>
            <w:r w:rsidR="0047651F">
              <w:rPr>
                <w:noProof/>
                <w:webHidden/>
              </w:rPr>
              <w:t>4</w:t>
            </w:r>
            <w:r w:rsidR="0047651F">
              <w:rPr>
                <w:noProof/>
                <w:webHidden/>
              </w:rPr>
              <w:fldChar w:fldCharType="end"/>
            </w:r>
          </w:hyperlink>
        </w:p>
        <w:p w14:paraId="0180CB65" w14:textId="2D7E2D89" w:rsidR="0047651F" w:rsidRDefault="00FB7BE5">
          <w:pPr>
            <w:pStyle w:val="TOC1"/>
            <w:tabs>
              <w:tab w:val="left" w:pos="440"/>
              <w:tab w:val="right" w:leader="dot" w:pos="9054"/>
            </w:tabs>
            <w:rPr>
              <w:rFonts w:asciiTheme="minorHAnsi" w:hAnsiTheme="minorHAnsi"/>
              <w:noProof/>
              <w:sz w:val="22"/>
              <w:szCs w:val="22"/>
              <w:lang w:eastAsia="en-GB"/>
            </w:rPr>
          </w:pPr>
          <w:hyperlink w:anchor="_Toc109291516" w:history="1">
            <w:r w:rsidR="0047651F" w:rsidRPr="00B80378">
              <w:rPr>
                <w:rStyle w:val="Hyperlink"/>
                <w:rFonts w:eastAsia="MS Mincho"/>
                <w:noProof/>
              </w:rPr>
              <w:t>2.</w:t>
            </w:r>
            <w:r w:rsidR="0047651F">
              <w:rPr>
                <w:rFonts w:asciiTheme="minorHAnsi" w:hAnsiTheme="minorHAnsi"/>
                <w:noProof/>
                <w:sz w:val="22"/>
                <w:szCs w:val="22"/>
                <w:lang w:eastAsia="en-GB"/>
              </w:rPr>
              <w:tab/>
            </w:r>
            <w:r w:rsidR="0047651F" w:rsidRPr="00B80378">
              <w:rPr>
                <w:rStyle w:val="Hyperlink"/>
                <w:rFonts w:eastAsia="MS Mincho"/>
                <w:noProof/>
              </w:rPr>
              <w:t>Objectives</w:t>
            </w:r>
            <w:r w:rsidR="0047651F">
              <w:rPr>
                <w:noProof/>
                <w:webHidden/>
              </w:rPr>
              <w:tab/>
            </w:r>
            <w:r w:rsidR="0047651F">
              <w:rPr>
                <w:noProof/>
                <w:webHidden/>
              </w:rPr>
              <w:fldChar w:fldCharType="begin"/>
            </w:r>
            <w:r w:rsidR="0047651F">
              <w:rPr>
                <w:noProof/>
                <w:webHidden/>
              </w:rPr>
              <w:instrText xml:space="preserve"> PAGEREF _Toc109291516 \h </w:instrText>
            </w:r>
            <w:r w:rsidR="0047651F">
              <w:rPr>
                <w:noProof/>
                <w:webHidden/>
              </w:rPr>
            </w:r>
            <w:r w:rsidR="0047651F">
              <w:rPr>
                <w:noProof/>
                <w:webHidden/>
              </w:rPr>
              <w:fldChar w:fldCharType="separate"/>
            </w:r>
            <w:r w:rsidR="0047651F">
              <w:rPr>
                <w:noProof/>
                <w:webHidden/>
              </w:rPr>
              <w:t>4</w:t>
            </w:r>
            <w:r w:rsidR="0047651F">
              <w:rPr>
                <w:noProof/>
                <w:webHidden/>
              </w:rPr>
              <w:fldChar w:fldCharType="end"/>
            </w:r>
          </w:hyperlink>
        </w:p>
        <w:p w14:paraId="4507905F" w14:textId="21D4B558" w:rsidR="0047651F" w:rsidRDefault="00FB7BE5">
          <w:pPr>
            <w:pStyle w:val="TOC1"/>
            <w:tabs>
              <w:tab w:val="left" w:pos="440"/>
              <w:tab w:val="right" w:leader="dot" w:pos="9054"/>
            </w:tabs>
            <w:rPr>
              <w:rFonts w:asciiTheme="minorHAnsi" w:hAnsiTheme="minorHAnsi"/>
              <w:noProof/>
              <w:sz w:val="22"/>
              <w:szCs w:val="22"/>
              <w:lang w:eastAsia="en-GB"/>
            </w:rPr>
          </w:pPr>
          <w:hyperlink w:anchor="_Toc109291517" w:history="1">
            <w:r w:rsidR="0047651F" w:rsidRPr="00B80378">
              <w:rPr>
                <w:rStyle w:val="Hyperlink"/>
                <w:rFonts w:eastAsia="MS Mincho"/>
                <w:noProof/>
              </w:rPr>
              <w:t>3.</w:t>
            </w:r>
            <w:r w:rsidR="0047651F">
              <w:rPr>
                <w:rFonts w:asciiTheme="minorHAnsi" w:hAnsiTheme="minorHAnsi"/>
                <w:noProof/>
                <w:sz w:val="22"/>
                <w:szCs w:val="22"/>
                <w:lang w:eastAsia="en-GB"/>
              </w:rPr>
              <w:tab/>
            </w:r>
            <w:r w:rsidR="0047651F" w:rsidRPr="00B80378">
              <w:rPr>
                <w:rStyle w:val="Hyperlink"/>
                <w:rFonts w:eastAsia="MS Mincho"/>
                <w:noProof/>
              </w:rPr>
              <w:t>Scope</w:t>
            </w:r>
            <w:r w:rsidR="0047651F">
              <w:rPr>
                <w:noProof/>
                <w:webHidden/>
              </w:rPr>
              <w:tab/>
            </w:r>
            <w:r w:rsidR="0047651F">
              <w:rPr>
                <w:noProof/>
                <w:webHidden/>
              </w:rPr>
              <w:fldChar w:fldCharType="begin"/>
            </w:r>
            <w:r w:rsidR="0047651F">
              <w:rPr>
                <w:noProof/>
                <w:webHidden/>
              </w:rPr>
              <w:instrText xml:space="preserve"> PAGEREF _Toc109291517 \h </w:instrText>
            </w:r>
            <w:r w:rsidR="0047651F">
              <w:rPr>
                <w:noProof/>
                <w:webHidden/>
              </w:rPr>
            </w:r>
            <w:r w:rsidR="0047651F">
              <w:rPr>
                <w:noProof/>
                <w:webHidden/>
              </w:rPr>
              <w:fldChar w:fldCharType="separate"/>
            </w:r>
            <w:r w:rsidR="0047651F">
              <w:rPr>
                <w:noProof/>
                <w:webHidden/>
              </w:rPr>
              <w:t>4</w:t>
            </w:r>
            <w:r w:rsidR="0047651F">
              <w:rPr>
                <w:noProof/>
                <w:webHidden/>
              </w:rPr>
              <w:fldChar w:fldCharType="end"/>
            </w:r>
          </w:hyperlink>
        </w:p>
        <w:p w14:paraId="4E3A6C92" w14:textId="00BD1DCE" w:rsidR="0047651F" w:rsidRDefault="00FB7BE5">
          <w:pPr>
            <w:pStyle w:val="TOC1"/>
            <w:tabs>
              <w:tab w:val="left" w:pos="440"/>
              <w:tab w:val="right" w:leader="dot" w:pos="9054"/>
            </w:tabs>
            <w:rPr>
              <w:rFonts w:asciiTheme="minorHAnsi" w:hAnsiTheme="minorHAnsi"/>
              <w:noProof/>
              <w:sz w:val="22"/>
              <w:szCs w:val="22"/>
              <w:lang w:eastAsia="en-GB"/>
            </w:rPr>
          </w:pPr>
          <w:hyperlink w:anchor="_Toc109291518" w:history="1">
            <w:r w:rsidR="0047651F" w:rsidRPr="00B80378">
              <w:rPr>
                <w:rStyle w:val="Hyperlink"/>
                <w:rFonts w:eastAsia="MS Mincho"/>
                <w:noProof/>
              </w:rPr>
              <w:t>4.</w:t>
            </w:r>
            <w:r w:rsidR="0047651F">
              <w:rPr>
                <w:rFonts w:asciiTheme="minorHAnsi" w:hAnsiTheme="minorHAnsi"/>
                <w:noProof/>
                <w:sz w:val="22"/>
                <w:szCs w:val="22"/>
                <w:lang w:eastAsia="en-GB"/>
              </w:rPr>
              <w:tab/>
            </w:r>
            <w:r w:rsidR="0047651F" w:rsidRPr="00B80378">
              <w:rPr>
                <w:rStyle w:val="Hyperlink"/>
                <w:rFonts w:eastAsia="MS Mincho"/>
                <w:noProof/>
              </w:rPr>
              <w:t>Card issue</w:t>
            </w:r>
            <w:r w:rsidR="0047651F">
              <w:rPr>
                <w:noProof/>
                <w:webHidden/>
              </w:rPr>
              <w:tab/>
            </w:r>
            <w:r w:rsidR="0047651F">
              <w:rPr>
                <w:noProof/>
                <w:webHidden/>
              </w:rPr>
              <w:fldChar w:fldCharType="begin"/>
            </w:r>
            <w:r w:rsidR="0047651F">
              <w:rPr>
                <w:noProof/>
                <w:webHidden/>
              </w:rPr>
              <w:instrText xml:space="preserve"> PAGEREF _Toc109291518 \h </w:instrText>
            </w:r>
            <w:r w:rsidR="0047651F">
              <w:rPr>
                <w:noProof/>
                <w:webHidden/>
              </w:rPr>
            </w:r>
            <w:r w:rsidR="0047651F">
              <w:rPr>
                <w:noProof/>
                <w:webHidden/>
              </w:rPr>
              <w:fldChar w:fldCharType="separate"/>
            </w:r>
            <w:r w:rsidR="0047651F">
              <w:rPr>
                <w:noProof/>
                <w:webHidden/>
              </w:rPr>
              <w:t>4</w:t>
            </w:r>
            <w:r w:rsidR="0047651F">
              <w:rPr>
                <w:noProof/>
                <w:webHidden/>
              </w:rPr>
              <w:fldChar w:fldCharType="end"/>
            </w:r>
          </w:hyperlink>
        </w:p>
        <w:p w14:paraId="3263FD19" w14:textId="4F82EB11" w:rsidR="0047651F" w:rsidRDefault="00FB7BE5">
          <w:pPr>
            <w:pStyle w:val="TOC1"/>
            <w:tabs>
              <w:tab w:val="left" w:pos="440"/>
              <w:tab w:val="right" w:leader="dot" w:pos="9054"/>
            </w:tabs>
            <w:rPr>
              <w:rFonts w:asciiTheme="minorHAnsi" w:hAnsiTheme="minorHAnsi"/>
              <w:noProof/>
              <w:sz w:val="22"/>
              <w:szCs w:val="22"/>
              <w:lang w:eastAsia="en-GB"/>
            </w:rPr>
          </w:pPr>
          <w:hyperlink w:anchor="_Toc109291519" w:history="1">
            <w:r w:rsidR="0047651F" w:rsidRPr="00B80378">
              <w:rPr>
                <w:rStyle w:val="Hyperlink"/>
                <w:rFonts w:eastAsia="MS Mincho"/>
                <w:noProof/>
              </w:rPr>
              <w:t>5.</w:t>
            </w:r>
            <w:r w:rsidR="0047651F">
              <w:rPr>
                <w:rFonts w:asciiTheme="minorHAnsi" w:hAnsiTheme="minorHAnsi"/>
                <w:noProof/>
                <w:sz w:val="22"/>
                <w:szCs w:val="22"/>
                <w:lang w:eastAsia="en-GB"/>
              </w:rPr>
              <w:tab/>
            </w:r>
            <w:r w:rsidR="0047651F" w:rsidRPr="00B80378">
              <w:rPr>
                <w:rStyle w:val="Hyperlink"/>
                <w:rFonts w:eastAsia="MS Mincho"/>
                <w:noProof/>
              </w:rPr>
              <w:t>Cardholder’s responsibilities</w:t>
            </w:r>
            <w:r w:rsidR="0047651F">
              <w:rPr>
                <w:noProof/>
                <w:webHidden/>
              </w:rPr>
              <w:tab/>
            </w:r>
            <w:r w:rsidR="0047651F">
              <w:rPr>
                <w:noProof/>
                <w:webHidden/>
              </w:rPr>
              <w:fldChar w:fldCharType="begin"/>
            </w:r>
            <w:r w:rsidR="0047651F">
              <w:rPr>
                <w:noProof/>
                <w:webHidden/>
              </w:rPr>
              <w:instrText xml:space="preserve"> PAGEREF _Toc109291519 \h </w:instrText>
            </w:r>
            <w:r w:rsidR="0047651F">
              <w:rPr>
                <w:noProof/>
                <w:webHidden/>
              </w:rPr>
            </w:r>
            <w:r w:rsidR="0047651F">
              <w:rPr>
                <w:noProof/>
                <w:webHidden/>
              </w:rPr>
              <w:fldChar w:fldCharType="separate"/>
            </w:r>
            <w:r w:rsidR="0047651F">
              <w:rPr>
                <w:noProof/>
                <w:webHidden/>
              </w:rPr>
              <w:t>5</w:t>
            </w:r>
            <w:r w:rsidR="0047651F">
              <w:rPr>
                <w:noProof/>
                <w:webHidden/>
              </w:rPr>
              <w:fldChar w:fldCharType="end"/>
            </w:r>
          </w:hyperlink>
        </w:p>
        <w:p w14:paraId="40F17CAD" w14:textId="19E2D2E0" w:rsidR="0047651F" w:rsidRDefault="00FB7BE5">
          <w:pPr>
            <w:pStyle w:val="TOC2"/>
            <w:tabs>
              <w:tab w:val="left" w:pos="880"/>
              <w:tab w:val="right" w:leader="dot" w:pos="9054"/>
            </w:tabs>
            <w:rPr>
              <w:rFonts w:asciiTheme="minorHAnsi" w:hAnsiTheme="minorHAnsi"/>
              <w:noProof/>
              <w:sz w:val="22"/>
              <w:szCs w:val="22"/>
              <w:lang w:eastAsia="en-GB"/>
            </w:rPr>
          </w:pPr>
          <w:hyperlink w:anchor="_Toc109291520" w:history="1">
            <w:r w:rsidR="0047651F" w:rsidRPr="00B80378">
              <w:rPr>
                <w:rStyle w:val="Hyperlink"/>
                <w:noProof/>
              </w:rPr>
              <w:t>5.1.</w:t>
            </w:r>
            <w:r w:rsidR="0047651F">
              <w:rPr>
                <w:rFonts w:asciiTheme="minorHAnsi" w:hAnsiTheme="minorHAnsi"/>
                <w:noProof/>
                <w:sz w:val="22"/>
                <w:szCs w:val="22"/>
                <w:lang w:eastAsia="en-GB"/>
              </w:rPr>
              <w:tab/>
            </w:r>
            <w:r w:rsidR="0047651F" w:rsidRPr="00B80378">
              <w:rPr>
                <w:rStyle w:val="Hyperlink"/>
                <w:noProof/>
              </w:rPr>
              <w:t>The cardholder shall:</w:t>
            </w:r>
            <w:r w:rsidR="0047651F">
              <w:rPr>
                <w:noProof/>
                <w:webHidden/>
              </w:rPr>
              <w:tab/>
            </w:r>
            <w:r w:rsidR="0047651F">
              <w:rPr>
                <w:noProof/>
                <w:webHidden/>
              </w:rPr>
              <w:fldChar w:fldCharType="begin"/>
            </w:r>
            <w:r w:rsidR="0047651F">
              <w:rPr>
                <w:noProof/>
                <w:webHidden/>
              </w:rPr>
              <w:instrText xml:space="preserve"> PAGEREF _Toc109291520 \h </w:instrText>
            </w:r>
            <w:r w:rsidR="0047651F">
              <w:rPr>
                <w:noProof/>
                <w:webHidden/>
              </w:rPr>
            </w:r>
            <w:r w:rsidR="0047651F">
              <w:rPr>
                <w:noProof/>
                <w:webHidden/>
              </w:rPr>
              <w:fldChar w:fldCharType="separate"/>
            </w:r>
            <w:r w:rsidR="0047651F">
              <w:rPr>
                <w:noProof/>
                <w:webHidden/>
              </w:rPr>
              <w:t>5</w:t>
            </w:r>
            <w:r w:rsidR="0047651F">
              <w:rPr>
                <w:noProof/>
                <w:webHidden/>
              </w:rPr>
              <w:fldChar w:fldCharType="end"/>
            </w:r>
          </w:hyperlink>
        </w:p>
        <w:p w14:paraId="0B48D576" w14:textId="284691B8" w:rsidR="0047651F" w:rsidRDefault="00FB7BE5">
          <w:pPr>
            <w:pStyle w:val="TOC2"/>
            <w:tabs>
              <w:tab w:val="left" w:pos="880"/>
              <w:tab w:val="right" w:leader="dot" w:pos="9054"/>
            </w:tabs>
            <w:rPr>
              <w:rFonts w:asciiTheme="minorHAnsi" w:hAnsiTheme="minorHAnsi"/>
              <w:noProof/>
              <w:sz w:val="22"/>
              <w:szCs w:val="22"/>
              <w:lang w:eastAsia="en-GB"/>
            </w:rPr>
          </w:pPr>
          <w:hyperlink w:anchor="_Toc109291521" w:history="1">
            <w:r w:rsidR="0047651F" w:rsidRPr="00B80378">
              <w:rPr>
                <w:rStyle w:val="Hyperlink"/>
                <w:noProof/>
              </w:rPr>
              <w:t>5.5.</w:t>
            </w:r>
            <w:r w:rsidR="0047651F">
              <w:rPr>
                <w:rFonts w:asciiTheme="minorHAnsi" w:hAnsiTheme="minorHAnsi"/>
                <w:noProof/>
                <w:sz w:val="22"/>
                <w:szCs w:val="22"/>
                <w:lang w:eastAsia="en-GB"/>
              </w:rPr>
              <w:tab/>
            </w:r>
            <w:r w:rsidR="0047651F" w:rsidRPr="00B80378">
              <w:rPr>
                <w:rStyle w:val="Hyperlink"/>
                <w:noProof/>
              </w:rPr>
              <w:t>The cardholder shall not:</w:t>
            </w:r>
            <w:r w:rsidR="0047651F">
              <w:rPr>
                <w:noProof/>
                <w:webHidden/>
              </w:rPr>
              <w:tab/>
            </w:r>
            <w:r w:rsidR="0047651F">
              <w:rPr>
                <w:noProof/>
                <w:webHidden/>
              </w:rPr>
              <w:fldChar w:fldCharType="begin"/>
            </w:r>
            <w:r w:rsidR="0047651F">
              <w:rPr>
                <w:noProof/>
                <w:webHidden/>
              </w:rPr>
              <w:instrText xml:space="preserve"> PAGEREF _Toc109291521 \h </w:instrText>
            </w:r>
            <w:r w:rsidR="0047651F">
              <w:rPr>
                <w:noProof/>
                <w:webHidden/>
              </w:rPr>
            </w:r>
            <w:r w:rsidR="0047651F">
              <w:rPr>
                <w:noProof/>
                <w:webHidden/>
              </w:rPr>
              <w:fldChar w:fldCharType="separate"/>
            </w:r>
            <w:r w:rsidR="0047651F">
              <w:rPr>
                <w:noProof/>
                <w:webHidden/>
              </w:rPr>
              <w:t>6</w:t>
            </w:r>
            <w:r w:rsidR="0047651F">
              <w:rPr>
                <w:noProof/>
                <w:webHidden/>
              </w:rPr>
              <w:fldChar w:fldCharType="end"/>
            </w:r>
          </w:hyperlink>
        </w:p>
        <w:p w14:paraId="0431D6D4" w14:textId="45C1AE17" w:rsidR="0047651F" w:rsidRDefault="00FB7BE5">
          <w:pPr>
            <w:pStyle w:val="TOC1"/>
            <w:tabs>
              <w:tab w:val="left" w:pos="440"/>
              <w:tab w:val="right" w:leader="dot" w:pos="9054"/>
            </w:tabs>
            <w:rPr>
              <w:rFonts w:asciiTheme="minorHAnsi" w:hAnsiTheme="minorHAnsi"/>
              <w:noProof/>
              <w:sz w:val="22"/>
              <w:szCs w:val="22"/>
              <w:lang w:eastAsia="en-GB"/>
            </w:rPr>
          </w:pPr>
          <w:hyperlink w:anchor="_Toc109291522" w:history="1">
            <w:r w:rsidR="0047651F" w:rsidRPr="00B80378">
              <w:rPr>
                <w:rStyle w:val="Hyperlink"/>
                <w:rFonts w:eastAsia="MS Mincho"/>
                <w:noProof/>
              </w:rPr>
              <w:t>6.</w:t>
            </w:r>
            <w:r w:rsidR="0047651F">
              <w:rPr>
                <w:rFonts w:asciiTheme="minorHAnsi" w:hAnsiTheme="minorHAnsi"/>
                <w:noProof/>
                <w:sz w:val="22"/>
                <w:szCs w:val="22"/>
                <w:lang w:eastAsia="en-GB"/>
              </w:rPr>
              <w:tab/>
            </w:r>
            <w:r w:rsidR="0047651F" w:rsidRPr="00B80378">
              <w:rPr>
                <w:rStyle w:val="Hyperlink"/>
                <w:rFonts w:eastAsia="MS Mincho"/>
                <w:noProof/>
              </w:rPr>
              <w:t>Procurement card expenditure</w:t>
            </w:r>
            <w:r w:rsidR="0047651F">
              <w:rPr>
                <w:noProof/>
                <w:webHidden/>
              </w:rPr>
              <w:tab/>
            </w:r>
            <w:r w:rsidR="0047651F">
              <w:rPr>
                <w:noProof/>
                <w:webHidden/>
              </w:rPr>
              <w:fldChar w:fldCharType="begin"/>
            </w:r>
            <w:r w:rsidR="0047651F">
              <w:rPr>
                <w:noProof/>
                <w:webHidden/>
              </w:rPr>
              <w:instrText xml:space="preserve"> PAGEREF _Toc109291522 \h </w:instrText>
            </w:r>
            <w:r w:rsidR="0047651F">
              <w:rPr>
                <w:noProof/>
                <w:webHidden/>
              </w:rPr>
            </w:r>
            <w:r w:rsidR="0047651F">
              <w:rPr>
                <w:noProof/>
                <w:webHidden/>
              </w:rPr>
              <w:fldChar w:fldCharType="separate"/>
            </w:r>
            <w:r w:rsidR="0047651F">
              <w:rPr>
                <w:noProof/>
                <w:webHidden/>
              </w:rPr>
              <w:t>6</w:t>
            </w:r>
            <w:r w:rsidR="0047651F">
              <w:rPr>
                <w:noProof/>
                <w:webHidden/>
              </w:rPr>
              <w:fldChar w:fldCharType="end"/>
            </w:r>
          </w:hyperlink>
        </w:p>
        <w:p w14:paraId="070B3705" w14:textId="3D369B29" w:rsidR="0047651F" w:rsidRDefault="00FB7BE5">
          <w:pPr>
            <w:pStyle w:val="TOC1"/>
            <w:tabs>
              <w:tab w:val="left" w:pos="440"/>
              <w:tab w:val="right" w:leader="dot" w:pos="9054"/>
            </w:tabs>
            <w:rPr>
              <w:rFonts w:asciiTheme="minorHAnsi" w:hAnsiTheme="minorHAnsi"/>
              <w:noProof/>
              <w:sz w:val="22"/>
              <w:szCs w:val="22"/>
              <w:lang w:eastAsia="en-GB"/>
            </w:rPr>
          </w:pPr>
          <w:hyperlink w:anchor="_Toc109291523" w:history="1">
            <w:r w:rsidR="0047651F" w:rsidRPr="00B80378">
              <w:rPr>
                <w:rStyle w:val="Hyperlink"/>
                <w:rFonts w:eastAsia="MS Mincho"/>
                <w:noProof/>
              </w:rPr>
              <w:t>7.</w:t>
            </w:r>
            <w:r w:rsidR="0047651F">
              <w:rPr>
                <w:rFonts w:asciiTheme="minorHAnsi" w:hAnsiTheme="minorHAnsi"/>
                <w:noProof/>
                <w:sz w:val="22"/>
                <w:szCs w:val="22"/>
                <w:lang w:eastAsia="en-GB"/>
              </w:rPr>
              <w:tab/>
            </w:r>
            <w:r w:rsidR="0047651F" w:rsidRPr="00B80378">
              <w:rPr>
                <w:rStyle w:val="Hyperlink"/>
                <w:rFonts w:eastAsia="MS Mincho"/>
                <w:noProof/>
              </w:rPr>
              <w:t>Payment of procurement cards</w:t>
            </w:r>
            <w:r w:rsidR="0047651F">
              <w:rPr>
                <w:noProof/>
                <w:webHidden/>
              </w:rPr>
              <w:tab/>
            </w:r>
            <w:r w:rsidR="0047651F">
              <w:rPr>
                <w:noProof/>
                <w:webHidden/>
              </w:rPr>
              <w:fldChar w:fldCharType="begin"/>
            </w:r>
            <w:r w:rsidR="0047651F">
              <w:rPr>
                <w:noProof/>
                <w:webHidden/>
              </w:rPr>
              <w:instrText xml:space="preserve"> PAGEREF _Toc109291523 \h </w:instrText>
            </w:r>
            <w:r w:rsidR="0047651F">
              <w:rPr>
                <w:noProof/>
                <w:webHidden/>
              </w:rPr>
            </w:r>
            <w:r w:rsidR="0047651F">
              <w:rPr>
                <w:noProof/>
                <w:webHidden/>
              </w:rPr>
              <w:fldChar w:fldCharType="separate"/>
            </w:r>
            <w:r w:rsidR="0047651F">
              <w:rPr>
                <w:noProof/>
                <w:webHidden/>
              </w:rPr>
              <w:t>7</w:t>
            </w:r>
            <w:r w:rsidR="0047651F">
              <w:rPr>
                <w:noProof/>
                <w:webHidden/>
              </w:rPr>
              <w:fldChar w:fldCharType="end"/>
            </w:r>
          </w:hyperlink>
        </w:p>
        <w:p w14:paraId="544A708A" w14:textId="66E9821A" w:rsidR="0047651F" w:rsidRDefault="00FB7BE5">
          <w:pPr>
            <w:pStyle w:val="TOC1"/>
            <w:tabs>
              <w:tab w:val="left" w:pos="440"/>
              <w:tab w:val="right" w:leader="dot" w:pos="9054"/>
            </w:tabs>
            <w:rPr>
              <w:rFonts w:asciiTheme="minorHAnsi" w:hAnsiTheme="minorHAnsi"/>
              <w:noProof/>
              <w:sz w:val="22"/>
              <w:szCs w:val="22"/>
              <w:lang w:eastAsia="en-GB"/>
            </w:rPr>
          </w:pPr>
          <w:hyperlink w:anchor="_Toc109291524" w:history="1">
            <w:r w:rsidR="0047651F" w:rsidRPr="00B80378">
              <w:rPr>
                <w:rStyle w:val="Hyperlink"/>
                <w:rFonts w:eastAsia="MS Mincho"/>
                <w:noProof/>
              </w:rPr>
              <w:t>8.</w:t>
            </w:r>
            <w:r w:rsidR="0047651F">
              <w:rPr>
                <w:rFonts w:asciiTheme="minorHAnsi" w:hAnsiTheme="minorHAnsi"/>
                <w:noProof/>
                <w:sz w:val="22"/>
                <w:szCs w:val="22"/>
                <w:lang w:eastAsia="en-GB"/>
              </w:rPr>
              <w:tab/>
            </w:r>
            <w:r w:rsidR="0047651F" w:rsidRPr="00B80378">
              <w:rPr>
                <w:rStyle w:val="Hyperlink"/>
                <w:rFonts w:eastAsia="MS Mincho"/>
                <w:noProof/>
              </w:rPr>
              <w:t>Procurement card misconduct</w:t>
            </w:r>
            <w:r w:rsidR="0047651F">
              <w:rPr>
                <w:noProof/>
                <w:webHidden/>
              </w:rPr>
              <w:tab/>
            </w:r>
            <w:r w:rsidR="0047651F">
              <w:rPr>
                <w:noProof/>
                <w:webHidden/>
              </w:rPr>
              <w:fldChar w:fldCharType="begin"/>
            </w:r>
            <w:r w:rsidR="0047651F">
              <w:rPr>
                <w:noProof/>
                <w:webHidden/>
              </w:rPr>
              <w:instrText xml:space="preserve"> PAGEREF _Toc109291524 \h </w:instrText>
            </w:r>
            <w:r w:rsidR="0047651F">
              <w:rPr>
                <w:noProof/>
                <w:webHidden/>
              </w:rPr>
            </w:r>
            <w:r w:rsidR="0047651F">
              <w:rPr>
                <w:noProof/>
                <w:webHidden/>
              </w:rPr>
              <w:fldChar w:fldCharType="separate"/>
            </w:r>
            <w:r w:rsidR="0047651F">
              <w:rPr>
                <w:noProof/>
                <w:webHidden/>
              </w:rPr>
              <w:t>7</w:t>
            </w:r>
            <w:r w:rsidR="0047651F">
              <w:rPr>
                <w:noProof/>
                <w:webHidden/>
              </w:rPr>
              <w:fldChar w:fldCharType="end"/>
            </w:r>
          </w:hyperlink>
        </w:p>
        <w:p w14:paraId="46CC410A" w14:textId="55BB2314" w:rsidR="0047651F" w:rsidRDefault="00FB7BE5">
          <w:pPr>
            <w:pStyle w:val="TOC1"/>
            <w:tabs>
              <w:tab w:val="left" w:pos="440"/>
              <w:tab w:val="right" w:leader="dot" w:pos="9054"/>
            </w:tabs>
            <w:rPr>
              <w:rFonts w:asciiTheme="minorHAnsi" w:hAnsiTheme="minorHAnsi"/>
              <w:noProof/>
              <w:sz w:val="22"/>
              <w:szCs w:val="22"/>
              <w:lang w:eastAsia="en-GB"/>
            </w:rPr>
          </w:pPr>
          <w:hyperlink w:anchor="_Toc109291525" w:history="1">
            <w:r w:rsidR="0047651F" w:rsidRPr="00B80378">
              <w:rPr>
                <w:rStyle w:val="Hyperlink"/>
                <w:rFonts w:eastAsia="MS Mincho"/>
                <w:noProof/>
              </w:rPr>
              <w:t>9.</w:t>
            </w:r>
            <w:r w:rsidR="0047651F">
              <w:rPr>
                <w:rFonts w:asciiTheme="minorHAnsi" w:hAnsiTheme="minorHAnsi"/>
                <w:noProof/>
                <w:sz w:val="22"/>
                <w:szCs w:val="22"/>
                <w:lang w:eastAsia="en-GB"/>
              </w:rPr>
              <w:tab/>
            </w:r>
            <w:r w:rsidR="0047651F" w:rsidRPr="00B80378">
              <w:rPr>
                <w:rStyle w:val="Hyperlink"/>
                <w:rFonts w:eastAsia="MS Mincho"/>
                <w:noProof/>
              </w:rPr>
              <w:t>Procurement card fraud</w:t>
            </w:r>
            <w:r w:rsidR="0047651F">
              <w:rPr>
                <w:noProof/>
                <w:webHidden/>
              </w:rPr>
              <w:tab/>
            </w:r>
            <w:r w:rsidR="0047651F">
              <w:rPr>
                <w:noProof/>
                <w:webHidden/>
              </w:rPr>
              <w:fldChar w:fldCharType="begin"/>
            </w:r>
            <w:r w:rsidR="0047651F">
              <w:rPr>
                <w:noProof/>
                <w:webHidden/>
              </w:rPr>
              <w:instrText xml:space="preserve"> PAGEREF _Toc109291525 \h </w:instrText>
            </w:r>
            <w:r w:rsidR="0047651F">
              <w:rPr>
                <w:noProof/>
                <w:webHidden/>
              </w:rPr>
            </w:r>
            <w:r w:rsidR="0047651F">
              <w:rPr>
                <w:noProof/>
                <w:webHidden/>
              </w:rPr>
              <w:fldChar w:fldCharType="separate"/>
            </w:r>
            <w:r w:rsidR="0047651F">
              <w:rPr>
                <w:noProof/>
                <w:webHidden/>
              </w:rPr>
              <w:t>7</w:t>
            </w:r>
            <w:r w:rsidR="0047651F">
              <w:rPr>
                <w:noProof/>
                <w:webHidden/>
              </w:rPr>
              <w:fldChar w:fldCharType="end"/>
            </w:r>
          </w:hyperlink>
        </w:p>
        <w:p w14:paraId="24E7ED7B" w14:textId="71750F4D" w:rsidR="0047651F" w:rsidRDefault="00FB7BE5">
          <w:pPr>
            <w:pStyle w:val="TOC1"/>
            <w:tabs>
              <w:tab w:val="left" w:pos="660"/>
              <w:tab w:val="right" w:leader="dot" w:pos="9054"/>
            </w:tabs>
            <w:rPr>
              <w:rFonts w:asciiTheme="minorHAnsi" w:hAnsiTheme="minorHAnsi"/>
              <w:noProof/>
              <w:sz w:val="22"/>
              <w:szCs w:val="22"/>
              <w:lang w:eastAsia="en-GB"/>
            </w:rPr>
          </w:pPr>
          <w:hyperlink w:anchor="_Toc109291526" w:history="1">
            <w:r w:rsidR="0047651F" w:rsidRPr="00B80378">
              <w:rPr>
                <w:rStyle w:val="Hyperlink"/>
                <w:rFonts w:eastAsia="MS Mincho"/>
                <w:noProof/>
              </w:rPr>
              <w:t>10.</w:t>
            </w:r>
            <w:r w:rsidR="0047651F">
              <w:rPr>
                <w:rFonts w:asciiTheme="minorHAnsi" w:hAnsiTheme="minorHAnsi"/>
                <w:noProof/>
                <w:sz w:val="22"/>
                <w:szCs w:val="22"/>
                <w:lang w:eastAsia="en-GB"/>
              </w:rPr>
              <w:tab/>
            </w:r>
            <w:r w:rsidR="0047651F" w:rsidRPr="00B80378">
              <w:rPr>
                <w:rStyle w:val="Hyperlink"/>
                <w:rFonts w:eastAsia="MS Mincho"/>
                <w:noProof/>
              </w:rPr>
              <w:t>Monitoring controls</w:t>
            </w:r>
            <w:r w:rsidR="0047651F">
              <w:rPr>
                <w:noProof/>
                <w:webHidden/>
              </w:rPr>
              <w:tab/>
            </w:r>
            <w:r w:rsidR="0047651F">
              <w:rPr>
                <w:noProof/>
                <w:webHidden/>
              </w:rPr>
              <w:fldChar w:fldCharType="begin"/>
            </w:r>
            <w:r w:rsidR="0047651F">
              <w:rPr>
                <w:noProof/>
                <w:webHidden/>
              </w:rPr>
              <w:instrText xml:space="preserve"> PAGEREF _Toc109291526 \h </w:instrText>
            </w:r>
            <w:r w:rsidR="0047651F">
              <w:rPr>
                <w:noProof/>
                <w:webHidden/>
              </w:rPr>
            </w:r>
            <w:r w:rsidR="0047651F">
              <w:rPr>
                <w:noProof/>
                <w:webHidden/>
              </w:rPr>
              <w:fldChar w:fldCharType="separate"/>
            </w:r>
            <w:r w:rsidR="0047651F">
              <w:rPr>
                <w:noProof/>
                <w:webHidden/>
              </w:rPr>
              <w:t>7</w:t>
            </w:r>
            <w:r w:rsidR="0047651F">
              <w:rPr>
                <w:noProof/>
                <w:webHidden/>
              </w:rPr>
              <w:fldChar w:fldCharType="end"/>
            </w:r>
          </w:hyperlink>
        </w:p>
        <w:p w14:paraId="708E6125" w14:textId="6DAFF46D" w:rsidR="0047651F" w:rsidRDefault="00FB7BE5">
          <w:pPr>
            <w:pStyle w:val="TOC1"/>
            <w:tabs>
              <w:tab w:val="right" w:leader="dot" w:pos="9054"/>
            </w:tabs>
            <w:rPr>
              <w:rFonts w:asciiTheme="minorHAnsi" w:hAnsiTheme="minorHAnsi"/>
              <w:noProof/>
              <w:sz w:val="22"/>
              <w:szCs w:val="22"/>
              <w:lang w:eastAsia="en-GB"/>
            </w:rPr>
          </w:pPr>
          <w:hyperlink w:anchor="_Toc109291527" w:history="1">
            <w:r w:rsidR="0047651F" w:rsidRPr="00B80378">
              <w:rPr>
                <w:rStyle w:val="Hyperlink"/>
                <w:noProof/>
              </w:rPr>
              <w:t>Appendix A</w:t>
            </w:r>
            <w:r w:rsidR="0047651F">
              <w:rPr>
                <w:noProof/>
                <w:webHidden/>
              </w:rPr>
              <w:tab/>
            </w:r>
            <w:r w:rsidR="0047651F">
              <w:rPr>
                <w:noProof/>
                <w:webHidden/>
              </w:rPr>
              <w:fldChar w:fldCharType="begin"/>
            </w:r>
            <w:r w:rsidR="0047651F">
              <w:rPr>
                <w:noProof/>
                <w:webHidden/>
              </w:rPr>
              <w:instrText xml:space="preserve"> PAGEREF _Toc109291527 \h </w:instrText>
            </w:r>
            <w:r w:rsidR="0047651F">
              <w:rPr>
                <w:noProof/>
                <w:webHidden/>
              </w:rPr>
            </w:r>
            <w:r w:rsidR="0047651F">
              <w:rPr>
                <w:noProof/>
                <w:webHidden/>
              </w:rPr>
              <w:fldChar w:fldCharType="separate"/>
            </w:r>
            <w:r w:rsidR="0047651F">
              <w:rPr>
                <w:noProof/>
                <w:webHidden/>
              </w:rPr>
              <w:t>8</w:t>
            </w:r>
            <w:r w:rsidR="0047651F">
              <w:rPr>
                <w:noProof/>
                <w:webHidden/>
              </w:rPr>
              <w:fldChar w:fldCharType="end"/>
            </w:r>
          </w:hyperlink>
        </w:p>
        <w:p w14:paraId="2131C400" w14:textId="0C87BEB3" w:rsidR="0047651F" w:rsidRDefault="00FB7BE5">
          <w:pPr>
            <w:pStyle w:val="TOC2"/>
            <w:tabs>
              <w:tab w:val="right" w:leader="dot" w:pos="9054"/>
            </w:tabs>
            <w:rPr>
              <w:rFonts w:asciiTheme="minorHAnsi" w:hAnsiTheme="minorHAnsi"/>
              <w:noProof/>
              <w:sz w:val="22"/>
              <w:szCs w:val="22"/>
              <w:lang w:eastAsia="en-GB"/>
            </w:rPr>
          </w:pPr>
          <w:hyperlink w:anchor="_Toc109291528" w:history="1">
            <w:r w:rsidR="0047651F" w:rsidRPr="00B80378">
              <w:rPr>
                <w:rStyle w:val="Hyperlink"/>
                <w:noProof/>
              </w:rPr>
              <w:t xml:space="preserve">Procurement </w:t>
            </w:r>
            <w:r w:rsidR="006424CB">
              <w:rPr>
                <w:rStyle w:val="Hyperlink"/>
                <w:noProof/>
              </w:rPr>
              <w:t>c</w:t>
            </w:r>
            <w:r w:rsidR="0047651F" w:rsidRPr="00B80378">
              <w:rPr>
                <w:rStyle w:val="Hyperlink"/>
                <w:noProof/>
              </w:rPr>
              <w:t xml:space="preserve">ard </w:t>
            </w:r>
            <w:r w:rsidR="006424CB">
              <w:rPr>
                <w:rStyle w:val="Hyperlink"/>
                <w:noProof/>
              </w:rPr>
              <w:t>f</w:t>
            </w:r>
            <w:r w:rsidR="0047651F" w:rsidRPr="00B80378">
              <w:rPr>
                <w:rStyle w:val="Hyperlink"/>
                <w:noProof/>
              </w:rPr>
              <w:t>lowchart</w:t>
            </w:r>
            <w:r w:rsidR="0047651F">
              <w:rPr>
                <w:noProof/>
                <w:webHidden/>
              </w:rPr>
              <w:tab/>
            </w:r>
            <w:r w:rsidR="0047651F">
              <w:rPr>
                <w:noProof/>
                <w:webHidden/>
              </w:rPr>
              <w:fldChar w:fldCharType="begin"/>
            </w:r>
            <w:r w:rsidR="0047651F">
              <w:rPr>
                <w:noProof/>
                <w:webHidden/>
              </w:rPr>
              <w:instrText xml:space="preserve"> PAGEREF _Toc109291528 \h </w:instrText>
            </w:r>
            <w:r w:rsidR="0047651F">
              <w:rPr>
                <w:noProof/>
                <w:webHidden/>
              </w:rPr>
            </w:r>
            <w:r w:rsidR="0047651F">
              <w:rPr>
                <w:noProof/>
                <w:webHidden/>
              </w:rPr>
              <w:fldChar w:fldCharType="separate"/>
            </w:r>
            <w:r w:rsidR="0047651F">
              <w:rPr>
                <w:noProof/>
                <w:webHidden/>
              </w:rPr>
              <w:t>8</w:t>
            </w:r>
            <w:r w:rsidR="0047651F">
              <w:rPr>
                <w:noProof/>
                <w:webHidden/>
              </w:rPr>
              <w:fldChar w:fldCharType="end"/>
            </w:r>
          </w:hyperlink>
        </w:p>
        <w:p w14:paraId="0D38FBB6" w14:textId="41CD2989" w:rsidR="0047651F" w:rsidRDefault="00FB7BE5">
          <w:pPr>
            <w:pStyle w:val="TOC1"/>
            <w:tabs>
              <w:tab w:val="right" w:leader="dot" w:pos="9054"/>
            </w:tabs>
            <w:rPr>
              <w:rFonts w:asciiTheme="minorHAnsi" w:hAnsiTheme="minorHAnsi"/>
              <w:noProof/>
              <w:sz w:val="22"/>
              <w:szCs w:val="22"/>
              <w:lang w:eastAsia="en-GB"/>
            </w:rPr>
          </w:pPr>
          <w:hyperlink w:anchor="_Toc109291529" w:history="1">
            <w:r w:rsidR="0047651F" w:rsidRPr="00B80378">
              <w:rPr>
                <w:rStyle w:val="Hyperlink"/>
                <w:noProof/>
              </w:rPr>
              <w:t>Appendix B</w:t>
            </w:r>
            <w:r w:rsidR="0047651F">
              <w:rPr>
                <w:noProof/>
                <w:webHidden/>
              </w:rPr>
              <w:tab/>
            </w:r>
            <w:r w:rsidR="0047651F">
              <w:rPr>
                <w:noProof/>
                <w:webHidden/>
              </w:rPr>
              <w:fldChar w:fldCharType="begin"/>
            </w:r>
            <w:r w:rsidR="0047651F">
              <w:rPr>
                <w:noProof/>
                <w:webHidden/>
              </w:rPr>
              <w:instrText xml:space="preserve"> PAGEREF _Toc109291529 \h </w:instrText>
            </w:r>
            <w:r w:rsidR="0047651F">
              <w:rPr>
                <w:noProof/>
                <w:webHidden/>
              </w:rPr>
            </w:r>
            <w:r w:rsidR="0047651F">
              <w:rPr>
                <w:noProof/>
                <w:webHidden/>
              </w:rPr>
              <w:fldChar w:fldCharType="separate"/>
            </w:r>
            <w:r w:rsidR="0047651F">
              <w:rPr>
                <w:noProof/>
                <w:webHidden/>
              </w:rPr>
              <w:t>9</w:t>
            </w:r>
            <w:r w:rsidR="0047651F">
              <w:rPr>
                <w:noProof/>
                <w:webHidden/>
              </w:rPr>
              <w:fldChar w:fldCharType="end"/>
            </w:r>
          </w:hyperlink>
        </w:p>
        <w:p w14:paraId="5E1D2213" w14:textId="29B7FA51" w:rsidR="0047651F" w:rsidRDefault="00FB7BE5">
          <w:pPr>
            <w:pStyle w:val="TOC2"/>
            <w:tabs>
              <w:tab w:val="right" w:leader="dot" w:pos="9054"/>
            </w:tabs>
            <w:rPr>
              <w:rFonts w:asciiTheme="minorHAnsi" w:hAnsiTheme="minorHAnsi"/>
              <w:noProof/>
              <w:sz w:val="22"/>
              <w:szCs w:val="22"/>
              <w:lang w:eastAsia="en-GB"/>
            </w:rPr>
          </w:pPr>
          <w:hyperlink w:anchor="_Toc109291530" w:history="1">
            <w:r w:rsidR="0047651F" w:rsidRPr="00B80378">
              <w:rPr>
                <w:rStyle w:val="Hyperlink"/>
                <w:noProof/>
              </w:rPr>
              <w:t xml:space="preserve">Fraud </w:t>
            </w:r>
            <w:r w:rsidR="006424CB">
              <w:rPr>
                <w:rStyle w:val="Hyperlink"/>
                <w:noProof/>
              </w:rPr>
              <w:t>f</w:t>
            </w:r>
            <w:r w:rsidR="0047651F" w:rsidRPr="00B80378">
              <w:rPr>
                <w:rStyle w:val="Hyperlink"/>
                <w:noProof/>
              </w:rPr>
              <w:t>lowchart</w:t>
            </w:r>
            <w:r w:rsidR="0047651F">
              <w:rPr>
                <w:noProof/>
                <w:webHidden/>
              </w:rPr>
              <w:tab/>
            </w:r>
            <w:r w:rsidR="0047651F">
              <w:rPr>
                <w:noProof/>
                <w:webHidden/>
              </w:rPr>
              <w:fldChar w:fldCharType="begin"/>
            </w:r>
            <w:r w:rsidR="0047651F">
              <w:rPr>
                <w:noProof/>
                <w:webHidden/>
              </w:rPr>
              <w:instrText xml:space="preserve"> PAGEREF _Toc109291530 \h </w:instrText>
            </w:r>
            <w:r w:rsidR="0047651F">
              <w:rPr>
                <w:noProof/>
                <w:webHidden/>
              </w:rPr>
            </w:r>
            <w:r w:rsidR="0047651F">
              <w:rPr>
                <w:noProof/>
                <w:webHidden/>
              </w:rPr>
              <w:fldChar w:fldCharType="separate"/>
            </w:r>
            <w:r w:rsidR="0047651F">
              <w:rPr>
                <w:noProof/>
                <w:webHidden/>
              </w:rPr>
              <w:t>9</w:t>
            </w:r>
            <w:r w:rsidR="0047651F">
              <w:rPr>
                <w:noProof/>
                <w:webHidden/>
              </w:rPr>
              <w:fldChar w:fldCharType="end"/>
            </w:r>
          </w:hyperlink>
        </w:p>
        <w:p w14:paraId="4C634083" w14:textId="50C01DAA"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4EBAE4A" w14:textId="61372366"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D9F6F0C" w14:textId="5CD21C48" w:rsidR="00FA0BAE" w:rsidRPr="00FA0BAE" w:rsidRDefault="00A97162" w:rsidP="00A97162">
      <w:pPr>
        <w:pStyle w:val="OATheader"/>
        <w:numPr>
          <w:ilvl w:val="0"/>
          <w:numId w:val="7"/>
        </w:numPr>
        <w:rPr>
          <w:rFonts w:eastAsia="MS Mincho"/>
        </w:rPr>
      </w:pPr>
      <w:r>
        <w:rPr>
          <w:rFonts w:eastAsia="MS Mincho"/>
        </w:rPr>
        <w:lastRenderedPageBreak/>
        <w:t xml:space="preserve"> </w:t>
      </w:r>
      <w:bookmarkStart w:id="0" w:name="_Toc109291515"/>
      <w:r w:rsidR="00FA0BAE" w:rsidRPr="00FA0BAE">
        <w:rPr>
          <w:rFonts w:eastAsia="MS Mincho"/>
        </w:rPr>
        <w:t>Introduction</w:t>
      </w:r>
      <w:bookmarkEnd w:id="0"/>
    </w:p>
    <w:p w14:paraId="3873DAB4" w14:textId="2F69B8B8" w:rsidR="00FA0BAE" w:rsidRPr="00FA0BAE" w:rsidRDefault="00FA0BAE" w:rsidP="00352259">
      <w:pPr>
        <w:pStyle w:val="OATbodystyle"/>
        <w:numPr>
          <w:ilvl w:val="1"/>
          <w:numId w:val="10"/>
        </w:numPr>
        <w:spacing w:before="240"/>
        <w:ind w:left="426" w:hanging="426"/>
      </w:pPr>
      <w:r w:rsidRPr="00FA0BAE">
        <w:t>This policy provides guidance on when Corporate Procurement/Purchasing Cards may be issued, and how they should be used.</w:t>
      </w:r>
    </w:p>
    <w:p w14:paraId="0E9F2857" w14:textId="77777777" w:rsidR="00185405" w:rsidRDefault="00F331B0" w:rsidP="00185405">
      <w:pPr>
        <w:pStyle w:val="OATheader"/>
        <w:numPr>
          <w:ilvl w:val="0"/>
          <w:numId w:val="7"/>
        </w:numPr>
        <w:rPr>
          <w:rFonts w:eastAsia="MS Mincho"/>
        </w:rPr>
      </w:pPr>
      <w:r>
        <w:rPr>
          <w:rFonts w:eastAsia="MS Mincho"/>
        </w:rPr>
        <w:t xml:space="preserve"> </w:t>
      </w:r>
      <w:bookmarkStart w:id="1" w:name="_Toc109291516"/>
      <w:r w:rsidR="00FA0BAE" w:rsidRPr="00FA0BAE">
        <w:rPr>
          <w:rFonts w:eastAsia="MS Mincho"/>
        </w:rPr>
        <w:t>Objectives</w:t>
      </w:r>
      <w:bookmarkEnd w:id="1"/>
    </w:p>
    <w:p w14:paraId="61F8836A" w14:textId="1F31DCE3" w:rsidR="00FA0BAE" w:rsidRPr="00FA0BAE" w:rsidRDefault="00FA0BAE" w:rsidP="00352259">
      <w:pPr>
        <w:pStyle w:val="OATbodystyle"/>
        <w:numPr>
          <w:ilvl w:val="1"/>
          <w:numId w:val="7"/>
        </w:numPr>
        <w:spacing w:before="240"/>
        <w:ind w:left="426" w:hanging="426"/>
      </w:pPr>
      <w:r w:rsidRPr="00FA0BAE">
        <w:t xml:space="preserve">The objectives of the OAT Policy are: </w:t>
      </w:r>
    </w:p>
    <w:p w14:paraId="15D66F13" w14:textId="46CD1E3E" w:rsidR="00FA0BAE" w:rsidRPr="00FA0BAE" w:rsidRDefault="00FA0BAE" w:rsidP="002B3814">
      <w:pPr>
        <w:pStyle w:val="OATliststyle"/>
      </w:pPr>
      <w:r w:rsidRPr="00FA0BAE">
        <w:t>To provide clear guidance on the issue and usage of Company Procurement/Purchasing Cards (“procurement cards”)</w:t>
      </w:r>
    </w:p>
    <w:p w14:paraId="04D0BE4D" w14:textId="7BBAA2CF" w:rsidR="00FA0BAE" w:rsidRPr="00FA0BAE" w:rsidRDefault="00FA0BAE" w:rsidP="00A97162">
      <w:pPr>
        <w:pStyle w:val="OATliststyle"/>
      </w:pPr>
      <w:r w:rsidRPr="00FA0BAE">
        <w:t>To ensure that procurement card usage is compliant with the requirements of the Academ</w:t>
      </w:r>
      <w:r w:rsidR="00320B7D">
        <w:t>y</w:t>
      </w:r>
      <w:r w:rsidRPr="00FA0BAE">
        <w:t xml:space="preserve"> </w:t>
      </w:r>
      <w:r w:rsidR="00BF33C3">
        <w:t>Trust</w:t>
      </w:r>
      <w:r w:rsidRPr="00FA0BAE">
        <w:t xml:space="preserve"> Handbook</w:t>
      </w:r>
    </w:p>
    <w:p w14:paraId="57214F5C" w14:textId="1619C85B" w:rsidR="00FA0BAE" w:rsidRPr="00FA0BAE" w:rsidRDefault="002B3814" w:rsidP="002B3814">
      <w:pPr>
        <w:pStyle w:val="OATheader"/>
        <w:numPr>
          <w:ilvl w:val="0"/>
          <w:numId w:val="7"/>
        </w:numPr>
        <w:rPr>
          <w:rFonts w:eastAsia="MS Mincho"/>
        </w:rPr>
      </w:pPr>
      <w:r>
        <w:rPr>
          <w:rFonts w:eastAsia="MS Mincho"/>
        </w:rPr>
        <w:t xml:space="preserve"> </w:t>
      </w:r>
      <w:bookmarkStart w:id="2" w:name="_Toc109291517"/>
      <w:r w:rsidR="00FA0BAE" w:rsidRPr="00FA0BAE">
        <w:rPr>
          <w:rFonts w:eastAsia="MS Mincho"/>
        </w:rPr>
        <w:t>Scope</w:t>
      </w:r>
      <w:bookmarkEnd w:id="2"/>
    </w:p>
    <w:p w14:paraId="33EE6FE3" w14:textId="77777777" w:rsidR="00FA0BAE" w:rsidRPr="00FA0BAE" w:rsidRDefault="00FA0BAE" w:rsidP="00352259">
      <w:pPr>
        <w:pStyle w:val="OATbodystyle"/>
        <w:numPr>
          <w:ilvl w:val="1"/>
          <w:numId w:val="7"/>
        </w:numPr>
        <w:spacing w:before="240"/>
        <w:ind w:left="426" w:hanging="426"/>
      </w:pPr>
      <w:r w:rsidRPr="00FA0BAE">
        <w:t>The Policies and Procedures apply to all employees of OAT.</w:t>
      </w:r>
    </w:p>
    <w:p w14:paraId="5D472DC8" w14:textId="54A493DB" w:rsidR="00FA0BAE" w:rsidRPr="00FA0BAE" w:rsidRDefault="005D2339" w:rsidP="005D2339">
      <w:pPr>
        <w:pStyle w:val="OATheader"/>
        <w:numPr>
          <w:ilvl w:val="0"/>
          <w:numId w:val="7"/>
        </w:numPr>
        <w:rPr>
          <w:rFonts w:eastAsia="MS Mincho"/>
        </w:rPr>
      </w:pPr>
      <w:r>
        <w:rPr>
          <w:rFonts w:eastAsia="MS Mincho"/>
        </w:rPr>
        <w:t xml:space="preserve"> </w:t>
      </w:r>
      <w:bookmarkStart w:id="3" w:name="_Toc109291518"/>
      <w:r w:rsidR="00FA0BAE" w:rsidRPr="00FA0BAE">
        <w:rPr>
          <w:rFonts w:eastAsia="MS Mincho"/>
        </w:rPr>
        <w:t>Card issue</w:t>
      </w:r>
      <w:bookmarkEnd w:id="3"/>
    </w:p>
    <w:p w14:paraId="0EB43517" w14:textId="5C1AA311" w:rsidR="00FA0BAE" w:rsidRPr="00FA0BAE" w:rsidRDefault="00FA0BAE" w:rsidP="00352259">
      <w:pPr>
        <w:pStyle w:val="OATbodystyle"/>
        <w:numPr>
          <w:ilvl w:val="1"/>
          <w:numId w:val="7"/>
        </w:numPr>
        <w:spacing w:before="240"/>
        <w:ind w:left="426" w:hanging="426"/>
      </w:pPr>
      <w:r w:rsidRPr="00FA0BAE">
        <w:t>A Corporate Purchasing Card facility is available which is linked to the Trust’s banking facility.  The OAT head office finance team act as administrators of the procurement card facility.</w:t>
      </w:r>
    </w:p>
    <w:p w14:paraId="32656842" w14:textId="5BEA85E6" w:rsidR="00FA0BAE" w:rsidRPr="00FA0BAE" w:rsidRDefault="00FA0BAE" w:rsidP="005D2339">
      <w:pPr>
        <w:pStyle w:val="OATbodystyle"/>
        <w:numPr>
          <w:ilvl w:val="1"/>
          <w:numId w:val="7"/>
        </w:numPr>
        <w:ind w:left="426" w:hanging="426"/>
      </w:pPr>
      <w:r w:rsidRPr="00FA0BAE">
        <w:t>Procurement cards may only be issued to named individuals, and applications must be authorised by the OAT finance team.</w:t>
      </w:r>
    </w:p>
    <w:p w14:paraId="775D6897" w14:textId="77777777" w:rsidR="00FA0BAE" w:rsidRPr="00FA0BAE" w:rsidRDefault="00FA0BAE" w:rsidP="005D2339">
      <w:pPr>
        <w:pStyle w:val="OATbodystyle"/>
        <w:numPr>
          <w:ilvl w:val="1"/>
          <w:numId w:val="7"/>
        </w:numPr>
        <w:ind w:left="426" w:hanging="426"/>
      </w:pPr>
      <w:r w:rsidRPr="00FA0BAE">
        <w:t>The OAT head office finance team maintain a list of pre-approved card limits which reflects the needs of different roles.  The Head of Finance is able to authorise the issue of a new procurement card, or a change in card limit, subject to these pre-approved limits.  Authorisation from the National Director of Finance is required where the requested limit exceeds the pre-approved amounts.  The Head of Finance and National Director of Finance will review the card limits periodically to ensure that they remain appropriate.</w:t>
      </w:r>
    </w:p>
    <w:p w14:paraId="55826709" w14:textId="1780E137" w:rsidR="00FA0BAE" w:rsidRPr="00FA0BAE" w:rsidRDefault="005E0901" w:rsidP="005E0901">
      <w:pPr>
        <w:pStyle w:val="OATbodystyle"/>
        <w:numPr>
          <w:ilvl w:val="1"/>
          <w:numId w:val="7"/>
        </w:numPr>
        <w:ind w:left="426" w:hanging="426"/>
      </w:pPr>
      <w:r w:rsidRPr="00FA0BAE">
        <w:t xml:space="preserve">The cardholder is responsible for all expenditure made using the procurement </w:t>
      </w:r>
      <w:r>
        <w:t>c</w:t>
      </w:r>
      <w:r w:rsidRPr="00FA0BAE">
        <w:t>ard</w:t>
      </w:r>
      <w:r>
        <w:t xml:space="preserve">, and it is only the procurement card holder that should use the card. </w:t>
      </w:r>
      <w:r w:rsidRPr="00FA0BAE">
        <w:t xml:space="preserve">  Procurement limits will be issued based on the needs of the applicant, and if the procurement is required for a specific reason (e.g. expenditure during a school trip) the procurement limit will be removed when no longer required.  The procurement card will remain valid, and if the procurement facility is required at a future date, this request must be approved by the Academy F</w:t>
      </w:r>
      <w:r>
        <w:t>inance Director</w:t>
      </w:r>
      <w:r w:rsidRPr="00FA0BAE">
        <w:t xml:space="preserve"> and passed to the OAT finance team for processing. </w:t>
      </w:r>
    </w:p>
    <w:p w14:paraId="06B7999E" w14:textId="4F94794F" w:rsidR="00FA0BAE" w:rsidRPr="00FA0BAE" w:rsidRDefault="005D2339" w:rsidP="005D2339">
      <w:pPr>
        <w:pStyle w:val="OATheader"/>
        <w:numPr>
          <w:ilvl w:val="0"/>
          <w:numId w:val="7"/>
        </w:numPr>
        <w:rPr>
          <w:rFonts w:eastAsia="MS Mincho"/>
        </w:rPr>
      </w:pPr>
      <w:r>
        <w:rPr>
          <w:rFonts w:eastAsia="MS Mincho"/>
        </w:rPr>
        <w:lastRenderedPageBreak/>
        <w:t xml:space="preserve"> </w:t>
      </w:r>
      <w:bookmarkStart w:id="4" w:name="_Toc109291519"/>
      <w:r w:rsidR="00FA0BAE" w:rsidRPr="00FA0BAE">
        <w:rPr>
          <w:rFonts w:eastAsia="MS Mincho"/>
        </w:rPr>
        <w:t>Cardholder’s responsibilities</w:t>
      </w:r>
      <w:bookmarkEnd w:id="4"/>
    </w:p>
    <w:p w14:paraId="4C8CF19A" w14:textId="77777777" w:rsidR="00FA0BAE" w:rsidRPr="00FA0BAE" w:rsidRDefault="00FA0BAE" w:rsidP="00E709AE">
      <w:pPr>
        <w:pStyle w:val="OATsubheader1"/>
        <w:numPr>
          <w:ilvl w:val="1"/>
          <w:numId w:val="7"/>
        </w:numPr>
        <w:tabs>
          <w:tab w:val="clear" w:pos="2800"/>
          <w:tab w:val="left" w:pos="851"/>
        </w:tabs>
        <w:ind w:left="567" w:hanging="567"/>
      </w:pPr>
      <w:bookmarkStart w:id="5" w:name="_Toc109291520"/>
      <w:r w:rsidRPr="00FA0BAE">
        <w:t>The cardholder shall:</w:t>
      </w:r>
      <w:bookmarkEnd w:id="5"/>
      <w:r w:rsidRPr="00FA0BAE">
        <w:t xml:space="preserve">   </w:t>
      </w:r>
    </w:p>
    <w:p w14:paraId="561D8B6B" w14:textId="30C040D9" w:rsidR="00FA0BAE" w:rsidRPr="00FA0BAE" w:rsidRDefault="00705FEF" w:rsidP="00014C4F">
      <w:pPr>
        <w:pStyle w:val="OATbodystyle"/>
        <w:numPr>
          <w:ilvl w:val="2"/>
          <w:numId w:val="7"/>
        </w:numPr>
        <w:spacing w:before="240"/>
      </w:pPr>
      <w:r>
        <w:t xml:space="preserve"> </w:t>
      </w:r>
      <w:r w:rsidR="00FA0BAE" w:rsidRPr="00FA0BAE">
        <w:t xml:space="preserve">In all cases obtain and retain sufficient supporting documentation to validate the expense (e.g. tax invoice) or shall in lieu provide a statutory declaration.   </w:t>
      </w:r>
    </w:p>
    <w:p w14:paraId="467A65FB" w14:textId="503C7A31" w:rsidR="00FA0BAE" w:rsidRPr="00FA0BAE" w:rsidRDefault="00705FEF" w:rsidP="0095163B">
      <w:pPr>
        <w:pStyle w:val="OATbodystyle"/>
        <w:numPr>
          <w:ilvl w:val="2"/>
          <w:numId w:val="7"/>
        </w:numPr>
      </w:pPr>
      <w:r>
        <w:t xml:space="preserve"> </w:t>
      </w:r>
      <w:r w:rsidR="00FA0BAE" w:rsidRPr="00FA0BAE">
        <w:t>Attach these to the monthly procurement card claim form</w:t>
      </w:r>
      <w:r w:rsidR="00E362FA">
        <w:t>/statement from the bank.</w:t>
      </w:r>
      <w:r w:rsidR="00FA0BAE" w:rsidRPr="00FA0BAE">
        <w:t xml:space="preserve"> </w:t>
      </w:r>
    </w:p>
    <w:p w14:paraId="60A72D6A" w14:textId="2112B379" w:rsidR="00FA0BAE" w:rsidRPr="00FA0BAE" w:rsidRDefault="00705FEF" w:rsidP="0095163B">
      <w:pPr>
        <w:pStyle w:val="OATbodystyle"/>
        <w:numPr>
          <w:ilvl w:val="2"/>
          <w:numId w:val="7"/>
        </w:numPr>
      </w:pPr>
      <w:r>
        <w:t xml:space="preserve"> </w:t>
      </w:r>
      <w:r w:rsidR="00FA0BAE" w:rsidRPr="00FA0BAE">
        <w:t xml:space="preserve">Review the monthly statement for inaccuracies (and report these to the local finance team). </w:t>
      </w:r>
      <w:r w:rsidR="00486835">
        <w:t xml:space="preserve"> Where possible the online statement should also be reviewed at least once prior to the monthly statement review to confirm that all transactions are genuine.</w:t>
      </w:r>
    </w:p>
    <w:p w14:paraId="0886368B" w14:textId="07945375" w:rsidR="00FA0BAE" w:rsidRPr="00FA0BAE" w:rsidRDefault="00705FEF" w:rsidP="0095163B">
      <w:pPr>
        <w:pStyle w:val="OATbodystyle"/>
        <w:numPr>
          <w:ilvl w:val="2"/>
          <w:numId w:val="7"/>
        </w:numPr>
      </w:pPr>
      <w:r>
        <w:t xml:space="preserve"> </w:t>
      </w:r>
      <w:r w:rsidR="00FA0BAE" w:rsidRPr="00FA0BAE">
        <w:t xml:space="preserve">Verify that goods and services listed were received.   </w:t>
      </w:r>
    </w:p>
    <w:p w14:paraId="1FE72FB7" w14:textId="6F3F05D2" w:rsidR="00FA0BAE" w:rsidRPr="00FA0BAE" w:rsidRDefault="00705FEF" w:rsidP="0095163B">
      <w:pPr>
        <w:pStyle w:val="OATbodystyle"/>
        <w:numPr>
          <w:ilvl w:val="2"/>
          <w:numId w:val="7"/>
        </w:numPr>
      </w:pPr>
      <w:r>
        <w:t xml:space="preserve"> </w:t>
      </w:r>
      <w:r w:rsidR="00FA0BAE" w:rsidRPr="00FA0BAE">
        <w:t>Sign the monthly procurement card claim form</w:t>
      </w:r>
      <w:r w:rsidR="003E4DD9">
        <w:t>/statement</w:t>
      </w:r>
      <w:r w:rsidR="00FA0BAE" w:rsidRPr="00FA0BAE">
        <w:t xml:space="preserve"> to verify that transactions have been made for official purposes.   </w:t>
      </w:r>
    </w:p>
    <w:p w14:paraId="031E4252" w14:textId="3F59325A" w:rsidR="00FA0BAE" w:rsidRPr="00FA0BAE" w:rsidRDefault="006571EF" w:rsidP="0095163B">
      <w:pPr>
        <w:pStyle w:val="OATbodystyle"/>
        <w:numPr>
          <w:ilvl w:val="2"/>
          <w:numId w:val="7"/>
        </w:numPr>
      </w:pPr>
      <w:r>
        <w:t xml:space="preserve"> </w:t>
      </w:r>
      <w:r w:rsidR="00FA0BAE" w:rsidRPr="00FA0BAE">
        <w:t xml:space="preserve">Forward the papers to the authorised signatory for approval – procurement card claims should be authorised by the line manager and by the finance team. </w:t>
      </w:r>
      <w:r w:rsidR="00A16220">
        <w:t xml:space="preserve"> </w:t>
      </w:r>
      <w:r w:rsidR="00A16220" w:rsidRPr="00473AD0">
        <w:t>The Finance Director should review all transactions and authorise all transactions for any procurements cards held by the Principal, and the Principal should review all transactions and authorise all transactions for cards held by the finance team, ensuring segregation of duties is maintained at all times.</w:t>
      </w:r>
    </w:p>
    <w:p w14:paraId="3AE2F82A" w14:textId="4AFC2728" w:rsidR="00FA0BAE" w:rsidRPr="00FA0BAE" w:rsidRDefault="006571EF" w:rsidP="0095163B">
      <w:pPr>
        <w:pStyle w:val="OATbodystyle"/>
        <w:numPr>
          <w:ilvl w:val="2"/>
          <w:numId w:val="7"/>
        </w:numPr>
      </w:pPr>
      <w:r>
        <w:t xml:space="preserve"> </w:t>
      </w:r>
      <w:r w:rsidR="00FA0BAE" w:rsidRPr="00FA0BAE">
        <w:t xml:space="preserve">Take adequate measures to ensure the security of the card.   </w:t>
      </w:r>
    </w:p>
    <w:p w14:paraId="30573BD4" w14:textId="36A09EE2" w:rsidR="00FA0BAE" w:rsidRPr="00FA0BAE" w:rsidRDefault="006571EF" w:rsidP="0095163B">
      <w:pPr>
        <w:pStyle w:val="OATbodystyle"/>
        <w:numPr>
          <w:ilvl w:val="2"/>
          <w:numId w:val="7"/>
        </w:numPr>
      </w:pPr>
      <w:r>
        <w:t xml:space="preserve"> </w:t>
      </w:r>
      <w:r w:rsidR="00FA0BAE" w:rsidRPr="00FA0BAE">
        <w:t xml:space="preserve">Be personally liable for any unauthorised transaction unless the card is lost, stolen or subject to fraud on some part of a third party.   </w:t>
      </w:r>
    </w:p>
    <w:p w14:paraId="75DB6AA8" w14:textId="3089B640" w:rsidR="00FA0BAE" w:rsidRPr="00FA0BAE" w:rsidRDefault="00FA0BAE" w:rsidP="006571EF">
      <w:pPr>
        <w:pStyle w:val="OATbodystyle"/>
        <w:numPr>
          <w:ilvl w:val="1"/>
          <w:numId w:val="7"/>
        </w:numPr>
        <w:ind w:left="426" w:hanging="426"/>
      </w:pPr>
      <w:r w:rsidRPr="00FA0BAE">
        <w:t xml:space="preserve">The cardholder must notify the card provider, the local finance team and the OAT finance team immediately </w:t>
      </w:r>
      <w:r w:rsidR="003776AC">
        <w:t xml:space="preserve">and in accordance with </w:t>
      </w:r>
      <w:r w:rsidR="003776AC" w:rsidRPr="00164A61">
        <w:t>Appendix A</w:t>
      </w:r>
      <w:r w:rsidR="00747841">
        <w:t xml:space="preserve"> if:</w:t>
      </w:r>
    </w:p>
    <w:p w14:paraId="7D979E12" w14:textId="13336B1B" w:rsidR="00FA0BAE" w:rsidRPr="00FA0BAE" w:rsidRDefault="006571EF" w:rsidP="006571EF">
      <w:pPr>
        <w:pStyle w:val="OATbodystyle"/>
        <w:numPr>
          <w:ilvl w:val="2"/>
          <w:numId w:val="7"/>
        </w:numPr>
      </w:pPr>
      <w:r>
        <w:t xml:space="preserve"> </w:t>
      </w:r>
      <w:r w:rsidR="00FA0BAE" w:rsidRPr="00FA0BAE">
        <w:t xml:space="preserve">The card is lost or stolen;  </w:t>
      </w:r>
    </w:p>
    <w:p w14:paraId="3C98203C" w14:textId="3F5DF958" w:rsidR="00FA0BAE" w:rsidRPr="00FA0BAE" w:rsidRDefault="006571EF" w:rsidP="006571EF">
      <w:pPr>
        <w:pStyle w:val="OATbodystyle"/>
        <w:numPr>
          <w:ilvl w:val="2"/>
          <w:numId w:val="7"/>
        </w:numPr>
      </w:pPr>
      <w:r>
        <w:t xml:space="preserve"> </w:t>
      </w:r>
      <w:r w:rsidR="00FA0BAE" w:rsidRPr="00FA0BAE">
        <w:t xml:space="preserve">Any unauthorised transaction is detected or suspected.   </w:t>
      </w:r>
    </w:p>
    <w:p w14:paraId="331975D7" w14:textId="25FB93B3" w:rsidR="00FA0BAE" w:rsidRPr="00FA0BAE" w:rsidRDefault="006571EF" w:rsidP="006571EF">
      <w:pPr>
        <w:pStyle w:val="OATbodystyle"/>
        <w:numPr>
          <w:ilvl w:val="2"/>
          <w:numId w:val="7"/>
        </w:numPr>
      </w:pPr>
      <w:r>
        <w:t xml:space="preserve"> </w:t>
      </w:r>
      <w:r w:rsidR="00FA0BAE" w:rsidRPr="00FA0BAE">
        <w:t xml:space="preserve">Any change in name or contact details.   </w:t>
      </w:r>
    </w:p>
    <w:p w14:paraId="38458F0B" w14:textId="60FE2E9E" w:rsidR="00FA0BAE" w:rsidRPr="00FA0BAE" w:rsidRDefault="00FA0BAE" w:rsidP="0036346A">
      <w:pPr>
        <w:pStyle w:val="OATbodystyle"/>
        <w:numPr>
          <w:ilvl w:val="1"/>
          <w:numId w:val="7"/>
        </w:numPr>
        <w:ind w:left="426" w:hanging="426"/>
      </w:pPr>
      <w:r w:rsidRPr="00FA0BAE">
        <w:t xml:space="preserve">The cardholder shall inform the OAT finance team if:  </w:t>
      </w:r>
    </w:p>
    <w:p w14:paraId="5F8D73A8" w14:textId="51C97BE0" w:rsidR="00FA0BAE" w:rsidRPr="00FA0BAE" w:rsidRDefault="00FA0BAE" w:rsidP="0036346A">
      <w:pPr>
        <w:pStyle w:val="OATbodystyle"/>
        <w:numPr>
          <w:ilvl w:val="2"/>
          <w:numId w:val="7"/>
        </w:numPr>
      </w:pPr>
      <w:r w:rsidRPr="00FA0BAE">
        <w:t xml:space="preserve">The cardholder leaves;  </w:t>
      </w:r>
    </w:p>
    <w:p w14:paraId="509AEBFE" w14:textId="1AE9269A" w:rsidR="00FA0BAE" w:rsidRPr="00FA0BAE" w:rsidRDefault="00FA0BAE" w:rsidP="0036346A">
      <w:pPr>
        <w:pStyle w:val="OATbodystyle"/>
        <w:numPr>
          <w:ilvl w:val="2"/>
          <w:numId w:val="7"/>
        </w:numPr>
      </w:pPr>
      <w:r w:rsidRPr="00FA0BAE">
        <w:t>The Academy F</w:t>
      </w:r>
      <w:r w:rsidR="00190950">
        <w:t>inance Director</w:t>
      </w:r>
      <w:r w:rsidRPr="00FA0BAE">
        <w:t xml:space="preserve">, Principal or OAT Executive team determines that there is no longer a need for the cardholder to retain his or her card;  </w:t>
      </w:r>
    </w:p>
    <w:p w14:paraId="625C41B1" w14:textId="7DAC4A19" w:rsidR="00FA0BAE" w:rsidRPr="00FA0BAE" w:rsidRDefault="00FA0BAE" w:rsidP="0036346A">
      <w:pPr>
        <w:pStyle w:val="OATbodystyle"/>
        <w:numPr>
          <w:ilvl w:val="2"/>
          <w:numId w:val="7"/>
        </w:numPr>
      </w:pPr>
      <w:r w:rsidRPr="00FA0BAE">
        <w:t>The procurement card has been cancelled by the card provider.</w:t>
      </w:r>
    </w:p>
    <w:p w14:paraId="08511C04" w14:textId="554C1DA4" w:rsidR="00FA0BAE" w:rsidRPr="00FA0BAE" w:rsidRDefault="00FA0BAE" w:rsidP="00365B00">
      <w:pPr>
        <w:pStyle w:val="OATbodystyle"/>
        <w:numPr>
          <w:ilvl w:val="1"/>
          <w:numId w:val="7"/>
        </w:numPr>
        <w:ind w:left="426" w:hanging="426"/>
      </w:pPr>
      <w:r w:rsidRPr="00FA0BAE">
        <w:lastRenderedPageBreak/>
        <w:t>The OAT head office finance team will cancel the procurement card.  The cardholder must return the card to their local finance team who should destroy the card.</w:t>
      </w:r>
      <w:r w:rsidR="00595DE7">
        <w:t xml:space="preserve">  The head office finance team will also remove the individual from the procurement card listing to ensure that it is up to date.</w:t>
      </w:r>
    </w:p>
    <w:p w14:paraId="2AAC6A78" w14:textId="688852AF" w:rsidR="00FA0BAE" w:rsidRPr="00FA0BAE" w:rsidRDefault="00FA0BAE" w:rsidP="008A778D">
      <w:pPr>
        <w:pStyle w:val="OATsubheader1"/>
        <w:numPr>
          <w:ilvl w:val="1"/>
          <w:numId w:val="7"/>
        </w:numPr>
        <w:tabs>
          <w:tab w:val="clear" w:pos="2800"/>
          <w:tab w:val="left" w:pos="851"/>
        </w:tabs>
        <w:ind w:left="567" w:hanging="567"/>
      </w:pPr>
      <w:bookmarkStart w:id="6" w:name="_Toc109291521"/>
      <w:r w:rsidRPr="00FA0BAE">
        <w:t>The cardholder shall not:</w:t>
      </w:r>
      <w:bookmarkEnd w:id="6"/>
      <w:r w:rsidRPr="00FA0BAE">
        <w:t xml:space="preserve">   </w:t>
      </w:r>
    </w:p>
    <w:p w14:paraId="337D4D18" w14:textId="6A7143EC" w:rsidR="00FA0BAE" w:rsidRPr="00FA0BAE" w:rsidRDefault="00FA0BAE" w:rsidP="00014C4F">
      <w:pPr>
        <w:pStyle w:val="OATbodystyle"/>
        <w:numPr>
          <w:ilvl w:val="2"/>
          <w:numId w:val="7"/>
        </w:numPr>
        <w:spacing w:before="240"/>
      </w:pPr>
      <w:r w:rsidRPr="00FA0BAE">
        <w:t xml:space="preserve">Exceed the procurement limit as set for the procurement card. </w:t>
      </w:r>
    </w:p>
    <w:p w14:paraId="690360D7" w14:textId="1556886F" w:rsidR="00FA0BAE" w:rsidRDefault="00FA0BAE" w:rsidP="008A778D">
      <w:pPr>
        <w:pStyle w:val="OATbodystyle"/>
        <w:numPr>
          <w:ilvl w:val="2"/>
          <w:numId w:val="7"/>
        </w:numPr>
      </w:pPr>
      <w:r w:rsidRPr="00FA0BAE">
        <w:t xml:space="preserve">Claim double allowances (i.e. request reimbursement for an expense already paid by the card).   </w:t>
      </w:r>
    </w:p>
    <w:p w14:paraId="33BCC7C4" w14:textId="77A392C2" w:rsidR="00C14998" w:rsidRDefault="00C14998" w:rsidP="008A778D">
      <w:pPr>
        <w:pStyle w:val="OATbodystyle"/>
        <w:numPr>
          <w:ilvl w:val="2"/>
          <w:numId w:val="7"/>
        </w:numPr>
      </w:pPr>
      <w:r>
        <w:t>Purchase alcohol on the procurement card.</w:t>
      </w:r>
    </w:p>
    <w:p w14:paraId="59420E24" w14:textId="13607AB2" w:rsidR="00C67536" w:rsidRDefault="00C67536" w:rsidP="008A778D">
      <w:pPr>
        <w:pStyle w:val="OATbodystyle"/>
        <w:numPr>
          <w:ilvl w:val="2"/>
          <w:numId w:val="7"/>
        </w:numPr>
      </w:pPr>
      <w:r>
        <w:t>Allow another individual to use the card.</w:t>
      </w:r>
    </w:p>
    <w:p w14:paraId="41A7111D" w14:textId="6C0C2553" w:rsidR="00FA0BAE" w:rsidRPr="00FA0BAE" w:rsidRDefault="00FA0BAE" w:rsidP="000A42ED">
      <w:pPr>
        <w:pStyle w:val="OATheader"/>
        <w:numPr>
          <w:ilvl w:val="0"/>
          <w:numId w:val="7"/>
        </w:numPr>
        <w:rPr>
          <w:rFonts w:eastAsia="MS Mincho"/>
        </w:rPr>
      </w:pPr>
      <w:bookmarkStart w:id="7" w:name="_Toc109291522"/>
      <w:r w:rsidRPr="00FA0BAE">
        <w:rPr>
          <w:rFonts w:eastAsia="MS Mincho"/>
        </w:rPr>
        <w:t>Procurement card expenditure</w:t>
      </w:r>
      <w:bookmarkEnd w:id="7"/>
    </w:p>
    <w:p w14:paraId="41486CC9" w14:textId="77777777" w:rsidR="00FA0BAE" w:rsidRPr="00FA0BAE" w:rsidRDefault="00FA0BAE" w:rsidP="00352259">
      <w:pPr>
        <w:pStyle w:val="OATbodystyle"/>
        <w:numPr>
          <w:ilvl w:val="1"/>
          <w:numId w:val="7"/>
        </w:numPr>
        <w:spacing w:before="240"/>
        <w:ind w:left="426" w:hanging="426"/>
      </w:pPr>
      <w:r w:rsidRPr="00FA0BAE">
        <w:t xml:space="preserve">Procurement cards must only be used for business (not personal) expenditure.  The procurement card will only be used for those activities that are a direct consequence of the cardholder’s function within the company.   </w:t>
      </w:r>
    </w:p>
    <w:p w14:paraId="12824067" w14:textId="682EFEE8" w:rsidR="00FA0BAE" w:rsidRPr="00FA0BAE" w:rsidRDefault="00FA0BAE" w:rsidP="000A42ED">
      <w:pPr>
        <w:pStyle w:val="OATbodystyle"/>
        <w:numPr>
          <w:ilvl w:val="1"/>
          <w:numId w:val="7"/>
        </w:numPr>
        <w:ind w:left="426" w:hanging="426"/>
      </w:pPr>
      <w:r w:rsidRPr="00FA0BAE">
        <w:t xml:space="preserve">Where coincidental and/or private expenditure occurs on the same transaction (where, for example, a person incurs a debt for personal telephone calls during a hotel stay) the cardholder must settle the private expense prior to charging the balance on the procurement card.  Where doubt exists as to whether or not an item is function-related, prior authorisation should be obtained from the finance team.   </w:t>
      </w:r>
    </w:p>
    <w:p w14:paraId="29ED59AE" w14:textId="77777777" w:rsidR="00FA0BAE" w:rsidRPr="00FA0BAE" w:rsidRDefault="00FA0BAE" w:rsidP="000A42ED">
      <w:pPr>
        <w:pStyle w:val="OATbodystyle"/>
        <w:numPr>
          <w:ilvl w:val="1"/>
          <w:numId w:val="7"/>
        </w:numPr>
        <w:ind w:left="426" w:hanging="426"/>
      </w:pPr>
      <w:r w:rsidRPr="00FA0BAE">
        <w:t xml:space="preserve">The use of the procurement card for “services of a dubious nature” is expressly prohibited. “Services of a dubious nature” are defined as any goods or services that might bring the name of the organisation into disrepute.  </w:t>
      </w:r>
    </w:p>
    <w:p w14:paraId="11962CC6" w14:textId="648EF910" w:rsidR="00FA0BAE" w:rsidRDefault="00FA0BAE" w:rsidP="000A42ED">
      <w:pPr>
        <w:pStyle w:val="OATbodystyle"/>
        <w:numPr>
          <w:ilvl w:val="1"/>
          <w:numId w:val="7"/>
        </w:numPr>
        <w:ind w:left="426" w:hanging="426"/>
      </w:pPr>
      <w:r w:rsidRPr="00FA0BAE">
        <w:t>The use of procurement cards to withdraw cash advances is not permitted, and by default the cards are not authorised for use at ATMs.</w:t>
      </w:r>
      <w:r w:rsidR="00B6537C">
        <w:t xml:space="preserve">  The only exception to this is in an emergency on an overseas trip</w:t>
      </w:r>
      <w:r w:rsidR="00774A2F">
        <w:t>, as shown in 6.5.</w:t>
      </w:r>
      <w:r w:rsidR="00B6537C">
        <w:t xml:space="preserve"> </w:t>
      </w:r>
      <w:r w:rsidRPr="00FA0BAE">
        <w:t xml:space="preserve"> </w:t>
      </w:r>
    </w:p>
    <w:p w14:paraId="4E8486AC" w14:textId="55A5D717" w:rsidR="00B6537C" w:rsidRPr="00FA0BAE" w:rsidRDefault="00774A2F" w:rsidP="00774A2F">
      <w:pPr>
        <w:pStyle w:val="OATbodystyle"/>
        <w:numPr>
          <w:ilvl w:val="1"/>
          <w:numId w:val="7"/>
        </w:numPr>
        <w:ind w:left="426" w:hanging="426"/>
      </w:pPr>
      <w:r>
        <w:t>All trip spend should be on a procurement card in the name of one of the trip lead</w:t>
      </w:r>
      <w:r w:rsidR="00C44206">
        <w:t>er</w:t>
      </w:r>
      <w:r>
        <w:t>s.  Academies should plan ahead to order cards in sufficient time, with appropriate limits which will include contingencies for accidents etc. Cash can be withdrawn on Multipay cards in emergency situations only</w:t>
      </w:r>
      <w:r w:rsidR="00C44206">
        <w:t xml:space="preserve"> on overseas trips</w:t>
      </w:r>
      <w:r>
        <w:t xml:space="preserve">.  </w:t>
      </w:r>
      <w:r w:rsidR="00B6537C" w:rsidRPr="00774A2F">
        <w:t>Receipts must be provided to support how the total amount of cash withdrawn has been spent.  Any discrepancies will be deducted from the cardholder via payroll.  The use of cash is permitted in emergency situations only, due to the administrative burden of properly recording such expenditure</w:t>
      </w:r>
    </w:p>
    <w:p w14:paraId="4940631F" w14:textId="6C6FB4DF" w:rsidR="00FA0BAE" w:rsidRPr="00FA0BAE" w:rsidRDefault="00792327" w:rsidP="00792327">
      <w:pPr>
        <w:pStyle w:val="OATheader"/>
        <w:numPr>
          <w:ilvl w:val="0"/>
          <w:numId w:val="7"/>
        </w:numPr>
        <w:rPr>
          <w:rFonts w:eastAsia="MS Mincho"/>
        </w:rPr>
      </w:pPr>
      <w:r>
        <w:rPr>
          <w:rFonts w:eastAsia="MS Mincho"/>
        </w:rPr>
        <w:lastRenderedPageBreak/>
        <w:t xml:space="preserve"> </w:t>
      </w:r>
      <w:bookmarkStart w:id="8" w:name="_Toc109291523"/>
      <w:r w:rsidR="00FA0BAE" w:rsidRPr="00FA0BAE">
        <w:rPr>
          <w:rFonts w:eastAsia="MS Mincho"/>
        </w:rPr>
        <w:t>Payment of procurement cards</w:t>
      </w:r>
      <w:bookmarkEnd w:id="8"/>
    </w:p>
    <w:p w14:paraId="46278922" w14:textId="19A5C7FD" w:rsidR="00FA0BAE" w:rsidRPr="00FA0BAE" w:rsidRDefault="004F3636" w:rsidP="004F3636">
      <w:pPr>
        <w:pStyle w:val="OATbodystyle"/>
        <w:numPr>
          <w:ilvl w:val="1"/>
          <w:numId w:val="7"/>
        </w:numPr>
        <w:spacing w:before="240"/>
        <w:ind w:left="426" w:hanging="426"/>
      </w:pPr>
      <w:r w:rsidRPr="00FA0BAE">
        <w:t>Payment of procurement cards will be made each month</w:t>
      </w:r>
      <w:r>
        <w:t xml:space="preserve"> by direct debit</w:t>
      </w:r>
      <w:r w:rsidRPr="00FA0BAE">
        <w:t xml:space="preserve"> </w:t>
      </w:r>
      <w:r>
        <w:t>from the Head Office bank account</w:t>
      </w:r>
      <w:r w:rsidRPr="00FA0BAE">
        <w:t xml:space="preserve"> and</w:t>
      </w:r>
      <w:r>
        <w:t xml:space="preserve"> coded to the relevant academy’s multipay control account by the central finance team.</w:t>
      </w:r>
    </w:p>
    <w:p w14:paraId="75C4B444" w14:textId="02A5619E" w:rsidR="00FA0BAE" w:rsidRPr="00FA0BAE" w:rsidRDefault="008B5A2D" w:rsidP="008B5A2D">
      <w:pPr>
        <w:pStyle w:val="OATheader"/>
        <w:numPr>
          <w:ilvl w:val="0"/>
          <w:numId w:val="7"/>
        </w:numPr>
        <w:rPr>
          <w:rFonts w:eastAsia="MS Mincho"/>
        </w:rPr>
      </w:pPr>
      <w:r>
        <w:rPr>
          <w:rFonts w:eastAsia="MS Mincho"/>
        </w:rPr>
        <w:t xml:space="preserve"> </w:t>
      </w:r>
      <w:bookmarkStart w:id="9" w:name="_Toc109291524"/>
      <w:r w:rsidR="00FA0BAE" w:rsidRPr="00FA0BAE">
        <w:rPr>
          <w:rFonts w:eastAsia="MS Mincho"/>
        </w:rPr>
        <w:t>Procurement card misconduct</w:t>
      </w:r>
      <w:bookmarkEnd w:id="9"/>
    </w:p>
    <w:p w14:paraId="16448985" w14:textId="262560D9" w:rsidR="00FA0BAE" w:rsidRPr="00FA0BAE" w:rsidRDefault="00FA0BAE" w:rsidP="007574F9">
      <w:pPr>
        <w:pStyle w:val="OATbodystyle"/>
        <w:numPr>
          <w:ilvl w:val="1"/>
          <w:numId w:val="7"/>
        </w:numPr>
        <w:spacing w:before="240"/>
        <w:ind w:left="426" w:hanging="426"/>
      </w:pPr>
      <w:r w:rsidRPr="00FA0BAE">
        <w:t xml:space="preserve">Wherever a breach in this policy occurs, this must be reported to the Head of Finance and the National Director of Finance who must assess the nature of the breach and if significant report the breach to the police for criminal investigation or if lesser in nature, institute an appropriate disciplinary process.   </w:t>
      </w:r>
    </w:p>
    <w:p w14:paraId="5E5C6DAF" w14:textId="21EAF277" w:rsidR="00FA0BAE" w:rsidRPr="00FA0BAE" w:rsidRDefault="00C65329" w:rsidP="00C65329">
      <w:pPr>
        <w:pStyle w:val="OATheader"/>
        <w:numPr>
          <w:ilvl w:val="0"/>
          <w:numId w:val="7"/>
        </w:numPr>
        <w:rPr>
          <w:rFonts w:eastAsia="MS Mincho"/>
        </w:rPr>
      </w:pPr>
      <w:r>
        <w:rPr>
          <w:rFonts w:eastAsia="MS Mincho"/>
        </w:rPr>
        <w:t xml:space="preserve"> </w:t>
      </w:r>
      <w:bookmarkStart w:id="10" w:name="_Toc109291525"/>
      <w:r w:rsidR="00FA0BAE" w:rsidRPr="00FA0BAE">
        <w:rPr>
          <w:rFonts w:eastAsia="MS Mincho"/>
        </w:rPr>
        <w:t>Procurement card fraud</w:t>
      </w:r>
      <w:bookmarkEnd w:id="10"/>
    </w:p>
    <w:p w14:paraId="5632CFAB" w14:textId="69D4CA64" w:rsidR="00D761BE" w:rsidRDefault="00FA0BAE" w:rsidP="00566B99">
      <w:pPr>
        <w:pStyle w:val="OATbodystyle"/>
        <w:numPr>
          <w:ilvl w:val="1"/>
          <w:numId w:val="7"/>
        </w:numPr>
        <w:ind w:left="426" w:hanging="426"/>
      </w:pPr>
      <w:r w:rsidRPr="00FA0BAE">
        <w:t>Where fraudulent transactions are identified (relating to unauthorized third</w:t>
      </w:r>
      <w:r w:rsidR="00C65329">
        <w:t>-</w:t>
      </w:r>
      <w:r w:rsidRPr="00FA0BAE">
        <w:t xml:space="preserve">party use of the card, which is not covered by section 8 above), the fraud flowchart in </w:t>
      </w:r>
      <w:r w:rsidRPr="0052441F">
        <w:t xml:space="preserve">Appendix </w:t>
      </w:r>
      <w:r w:rsidR="000C11C7" w:rsidRPr="0052441F">
        <w:t>B</w:t>
      </w:r>
      <w:r w:rsidRPr="00FA0BAE">
        <w:t xml:space="preserve"> should be followed.</w:t>
      </w:r>
    </w:p>
    <w:p w14:paraId="4855B84D" w14:textId="45AFEC4C" w:rsidR="00BA0958" w:rsidRPr="00BA0958" w:rsidRDefault="006F5655" w:rsidP="00566B99">
      <w:pPr>
        <w:pStyle w:val="OATheader"/>
        <w:numPr>
          <w:ilvl w:val="0"/>
          <w:numId w:val="7"/>
        </w:numPr>
        <w:rPr>
          <w:rFonts w:eastAsia="MS Mincho"/>
        </w:rPr>
      </w:pPr>
      <w:bookmarkStart w:id="11" w:name="_Toc109291526"/>
      <w:r>
        <w:rPr>
          <w:rFonts w:eastAsia="MS Mincho"/>
        </w:rPr>
        <w:t>Monitoring controls</w:t>
      </w:r>
      <w:bookmarkEnd w:id="11"/>
    </w:p>
    <w:p w14:paraId="1B8C494D" w14:textId="77777777" w:rsidR="00BA0958" w:rsidRDefault="00BA0958" w:rsidP="00BA0958">
      <w:pPr>
        <w:pStyle w:val="OATbodystyle"/>
        <w:numPr>
          <w:ilvl w:val="1"/>
          <w:numId w:val="7"/>
        </w:numPr>
        <w:ind w:left="426" w:hanging="426"/>
      </w:pPr>
      <w:r>
        <w:t xml:space="preserve">As part of the internal work undertaken each year spot checks will be carried out on credit card transactions to ensure that the correct process, in line with this policy is being followed. </w:t>
      </w:r>
    </w:p>
    <w:p w14:paraId="09057C38" w14:textId="0D8BD421" w:rsidR="00BA0958" w:rsidRDefault="00BA0958" w:rsidP="00566B99">
      <w:pPr>
        <w:sectPr w:rsidR="00BA0958"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0F082A96" w14:textId="7CE40E7B" w:rsidR="00777518" w:rsidRDefault="0097070B" w:rsidP="00777518">
      <w:pPr>
        <w:pStyle w:val="OATheader"/>
      </w:pPr>
      <w:bookmarkStart w:id="12" w:name="_Toc109291527"/>
      <w:r>
        <w:rPr>
          <w:noProof/>
        </w:rPr>
        <w:lastRenderedPageBreak/>
        <w:drawing>
          <wp:anchor distT="0" distB="0" distL="114300" distR="114300" simplePos="0" relativeHeight="251660288" behindDoc="1" locked="0" layoutInCell="1" allowOverlap="1" wp14:anchorId="36BC3448" wp14:editId="64258353">
            <wp:simplePos x="0" y="0"/>
            <wp:positionH relativeFrom="margin">
              <wp:posOffset>31750</wp:posOffset>
            </wp:positionH>
            <wp:positionV relativeFrom="paragraph">
              <wp:posOffset>109220</wp:posOffset>
            </wp:positionV>
            <wp:extent cx="8569960" cy="5929418"/>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69960" cy="5929418"/>
                    </a:xfrm>
                    <a:prstGeom prst="rect">
                      <a:avLst/>
                    </a:prstGeom>
                    <a:noFill/>
                  </pic:spPr>
                </pic:pic>
              </a:graphicData>
            </a:graphic>
            <wp14:sizeRelH relativeFrom="margin">
              <wp14:pctWidth>0</wp14:pctWidth>
            </wp14:sizeRelH>
            <wp14:sizeRelV relativeFrom="margin">
              <wp14:pctHeight>0</wp14:pctHeight>
            </wp14:sizeRelV>
          </wp:anchor>
        </w:drawing>
      </w:r>
      <w:r w:rsidR="00777518">
        <w:t>Appendix A</w:t>
      </w:r>
      <w:bookmarkEnd w:id="12"/>
    </w:p>
    <w:p w14:paraId="162A3DDA" w14:textId="06C3CA73" w:rsidR="00777518" w:rsidRDefault="00777518" w:rsidP="00777518">
      <w:pPr>
        <w:pStyle w:val="OATsubheader1"/>
      </w:pPr>
      <w:bookmarkStart w:id="13" w:name="_Toc109291528"/>
      <w:r>
        <w:t xml:space="preserve">Procurement </w:t>
      </w:r>
      <w:r w:rsidR="00FF5869">
        <w:t>c</w:t>
      </w:r>
      <w:r>
        <w:t xml:space="preserve">ard </w:t>
      </w:r>
      <w:r w:rsidR="00C13D72">
        <w:t>f</w:t>
      </w:r>
      <w:r>
        <w:t>lowchart</w:t>
      </w:r>
      <w:bookmarkEnd w:id="13"/>
    </w:p>
    <w:p w14:paraId="235B7E41" w14:textId="2F842DF6" w:rsidR="00061ACD" w:rsidRDefault="00061ACD" w:rsidP="00777518">
      <w:pPr>
        <w:pStyle w:val="OATheader"/>
      </w:pPr>
      <w:r>
        <w:br w:type="page"/>
      </w:r>
    </w:p>
    <w:p w14:paraId="20919BF1" w14:textId="3A4401F1" w:rsidR="00121422" w:rsidRDefault="00D761BE" w:rsidP="00D761BE">
      <w:pPr>
        <w:pStyle w:val="OATheader"/>
      </w:pPr>
      <w:bookmarkStart w:id="14" w:name="_Toc109291529"/>
      <w:r>
        <w:lastRenderedPageBreak/>
        <w:t xml:space="preserve">Appendix </w:t>
      </w:r>
      <w:r w:rsidR="004E5462">
        <w:t>B</w:t>
      </w:r>
      <w:bookmarkEnd w:id="14"/>
    </w:p>
    <w:p w14:paraId="78996A4D" w14:textId="0504A2DE" w:rsidR="00094ACD" w:rsidRDefault="00805328" w:rsidP="00094ACD">
      <w:pPr>
        <w:pStyle w:val="OATsubheader1"/>
      </w:pPr>
      <w:bookmarkStart w:id="15" w:name="_Toc109291530"/>
      <w:r>
        <w:t xml:space="preserve">Fraud </w:t>
      </w:r>
      <w:r w:rsidR="00FF5869">
        <w:t>f</w:t>
      </w:r>
      <w:r>
        <w:t>lowchart</w:t>
      </w:r>
      <w:bookmarkEnd w:id="15"/>
    </w:p>
    <w:p w14:paraId="1F1483C4" w14:textId="4962725D" w:rsidR="00805328" w:rsidRDefault="003A4C52" w:rsidP="00094ACD">
      <w:pPr>
        <w:pStyle w:val="OATsubheader1"/>
      </w:pPr>
      <w:r w:rsidRPr="00263891">
        <w:rPr>
          <w:noProof/>
        </w:rPr>
        <w:drawing>
          <wp:anchor distT="0" distB="0" distL="114300" distR="114300" simplePos="0" relativeHeight="251659264" behindDoc="1" locked="0" layoutInCell="1" allowOverlap="1" wp14:anchorId="6EA4E256" wp14:editId="60CA2B88">
            <wp:simplePos x="0" y="0"/>
            <wp:positionH relativeFrom="margin">
              <wp:align>left</wp:align>
            </wp:positionH>
            <wp:positionV relativeFrom="paragraph">
              <wp:posOffset>21590</wp:posOffset>
            </wp:positionV>
            <wp:extent cx="8298443" cy="5310505"/>
            <wp:effectExtent l="0" t="0" r="7620" b="444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8298443" cy="5310505"/>
                    </a:xfrm>
                    <a:prstGeom prst="rect">
                      <a:avLst/>
                    </a:prstGeom>
                  </pic:spPr>
                </pic:pic>
              </a:graphicData>
            </a:graphic>
            <wp14:sizeRelH relativeFrom="margin">
              <wp14:pctWidth>0</wp14:pctWidth>
            </wp14:sizeRelH>
            <wp14:sizeRelV relativeFrom="margin">
              <wp14:pctHeight>0</wp14:pctHeight>
            </wp14:sizeRelV>
          </wp:anchor>
        </w:drawing>
      </w:r>
    </w:p>
    <w:p w14:paraId="052BD900" w14:textId="5F86972D" w:rsidR="00805328" w:rsidRDefault="00805328" w:rsidP="00094ACD">
      <w:pPr>
        <w:pStyle w:val="OATsubheader1"/>
      </w:pPr>
    </w:p>
    <w:p w14:paraId="0B48A8C7" w14:textId="22611E65" w:rsidR="00793519" w:rsidRPr="00566B99" w:rsidRDefault="00793519" w:rsidP="00094ACD">
      <w:pPr>
        <w:pStyle w:val="OATsubheader1"/>
      </w:pPr>
    </w:p>
    <w:sectPr w:rsidR="00793519" w:rsidRPr="00566B99" w:rsidSect="00793519">
      <w:pgSz w:w="16840" w:h="11900" w:orient="landscape"/>
      <w:pgMar w:top="1876" w:right="212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8C766" w14:textId="77777777" w:rsidR="00E14B43" w:rsidRDefault="00E14B43" w:rsidP="00DE543D">
      <w:r>
        <w:separator/>
      </w:r>
    </w:p>
  </w:endnote>
  <w:endnote w:type="continuationSeparator" w:id="0">
    <w:p w14:paraId="4AF312E2" w14:textId="77777777" w:rsidR="00E14B43" w:rsidRDefault="00E14B43"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ill Sans">
    <w:altName w:val="Arial"/>
    <w:charset w:val="00"/>
    <w:family w:val="auto"/>
    <w:pitch w:val="variable"/>
    <w:sig w:usb0="00000000"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9D03050" w14:textId="77777777" w:rsidR="00D4303D" w:rsidRPr="0076286B" w:rsidRDefault="00D4303D" w:rsidP="00CE5E9B">
        <w:pPr>
          <w:pStyle w:val="OATbodystyle"/>
        </w:pPr>
        <w:r w:rsidRPr="0076286B">
          <w:t xml:space="preserve">                                         </w:t>
        </w:r>
      </w:p>
      <w:p w14:paraId="48E53D9F" w14:textId="12DB7942" w:rsidR="00D4303D" w:rsidRPr="0076286B" w:rsidRDefault="008E0334" w:rsidP="00CE5E9B">
        <w:pPr>
          <w:pStyle w:val="OATbodystyle"/>
        </w:pPr>
        <w:r>
          <w:rPr>
            <w:rFonts w:eastAsia="MS Mincho" w:cs="Times New Roman"/>
          </w:rPr>
          <w:t xml:space="preserve">Procurement Card </w:t>
        </w:r>
        <w:r w:rsidR="00D4303D" w:rsidRPr="0076286B">
          <w:rPr>
            <w:rFonts w:eastAsia="MS Mincho" w:cs="Times New Roman"/>
          </w:rPr>
          <w:t xml:space="preserve">Policy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848E0" w14:textId="77777777" w:rsidR="00E14B43" w:rsidRDefault="00E14B43" w:rsidP="00DE543D">
      <w:r>
        <w:separator/>
      </w:r>
    </w:p>
  </w:footnote>
  <w:footnote w:type="continuationSeparator" w:id="0">
    <w:p w14:paraId="04FD7BB7" w14:textId="77777777" w:rsidR="00E14B43" w:rsidRDefault="00E14B43"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0B43E6FB" w:rsidR="00337969" w:rsidRDefault="00F9265D" w:rsidP="00475EF7">
    <w:pPr>
      <w:pStyle w:val="OATbodystyle"/>
    </w:pPr>
    <w:r>
      <w:rPr>
        <w:noProof/>
      </w:rPr>
      <w:drawing>
        <wp:anchor distT="0" distB="0" distL="114300" distR="114300" simplePos="0" relativeHeight="251666432" behindDoc="0" locked="0" layoutInCell="1" allowOverlap="1" wp14:anchorId="304FBD2C" wp14:editId="7681DF36">
          <wp:simplePos x="0" y="0"/>
          <wp:positionH relativeFrom="column">
            <wp:posOffset>4445</wp:posOffset>
          </wp:positionH>
          <wp:positionV relativeFrom="paragraph">
            <wp:posOffset>-126365</wp:posOffset>
          </wp:positionV>
          <wp:extent cx="1371600" cy="6464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464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08AD0CFD" w:rsidR="00337969" w:rsidRDefault="00264468" w:rsidP="00475EF7">
    <w:pPr>
      <w:pStyle w:val="OATbodystyle"/>
    </w:pPr>
    <w:r>
      <w:rPr>
        <w:noProof/>
      </w:rPr>
      <w:drawing>
        <wp:anchor distT="0" distB="0" distL="114300" distR="114300" simplePos="0" relativeHeight="251665408" behindDoc="0" locked="0" layoutInCell="1" allowOverlap="1" wp14:anchorId="293382F7" wp14:editId="715A3D9B">
          <wp:simplePos x="0" y="0"/>
          <wp:positionH relativeFrom="column">
            <wp:posOffset>4445</wp:posOffset>
          </wp:positionH>
          <wp:positionV relativeFrom="paragraph">
            <wp:posOffset>45085</wp:posOffset>
          </wp:positionV>
          <wp:extent cx="1371600" cy="64643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4643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A817E52"/>
    <w:multiLevelType w:val="multilevel"/>
    <w:tmpl w:val="CF8A946A"/>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D348B"/>
    <w:multiLevelType w:val="hybridMultilevel"/>
    <w:tmpl w:val="F0FC967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4C64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12753567">
    <w:abstractNumId w:val="0"/>
  </w:num>
  <w:num w:numId="2" w16cid:durableId="980965510">
    <w:abstractNumId w:val="11"/>
  </w:num>
  <w:num w:numId="3" w16cid:durableId="43414333">
    <w:abstractNumId w:val="1"/>
  </w:num>
  <w:num w:numId="4" w16cid:durableId="813988283">
    <w:abstractNumId w:val="7"/>
  </w:num>
  <w:num w:numId="5" w16cid:durableId="1333952412">
    <w:abstractNumId w:val="5"/>
  </w:num>
  <w:num w:numId="6" w16cid:durableId="282418355">
    <w:abstractNumId w:val="4"/>
  </w:num>
  <w:num w:numId="7" w16cid:durableId="1608469412">
    <w:abstractNumId w:val="9"/>
  </w:num>
  <w:num w:numId="8" w16cid:durableId="1595281692">
    <w:abstractNumId w:val="2"/>
  </w:num>
  <w:num w:numId="9" w16cid:durableId="1907952142">
    <w:abstractNumId w:val="3"/>
  </w:num>
  <w:num w:numId="10" w16cid:durableId="271323542">
    <w:abstractNumId w:val="10"/>
  </w:num>
  <w:num w:numId="11" w16cid:durableId="1070616831">
    <w:abstractNumId w:val="8"/>
  </w:num>
  <w:num w:numId="12" w16cid:durableId="1279071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14C4F"/>
    <w:rsid w:val="000262F4"/>
    <w:rsid w:val="00032278"/>
    <w:rsid w:val="00047327"/>
    <w:rsid w:val="000615BA"/>
    <w:rsid w:val="00061ACD"/>
    <w:rsid w:val="00071872"/>
    <w:rsid w:val="000806D4"/>
    <w:rsid w:val="00094ACD"/>
    <w:rsid w:val="000A2D81"/>
    <w:rsid w:val="000A42ED"/>
    <w:rsid w:val="000A676E"/>
    <w:rsid w:val="000B1F14"/>
    <w:rsid w:val="000C11C7"/>
    <w:rsid w:val="000D3A81"/>
    <w:rsid w:val="000D6054"/>
    <w:rsid w:val="001005F8"/>
    <w:rsid w:val="00121422"/>
    <w:rsid w:val="00121F99"/>
    <w:rsid w:val="001527EA"/>
    <w:rsid w:val="00164A61"/>
    <w:rsid w:val="001653A2"/>
    <w:rsid w:val="00165594"/>
    <w:rsid w:val="00171C62"/>
    <w:rsid w:val="00185393"/>
    <w:rsid w:val="00185405"/>
    <w:rsid w:val="00190950"/>
    <w:rsid w:val="001B48E6"/>
    <w:rsid w:val="001C6055"/>
    <w:rsid w:val="001D3E60"/>
    <w:rsid w:val="001E450D"/>
    <w:rsid w:val="00210025"/>
    <w:rsid w:val="00221921"/>
    <w:rsid w:val="00246A28"/>
    <w:rsid w:val="00263891"/>
    <w:rsid w:val="00264468"/>
    <w:rsid w:val="002661BC"/>
    <w:rsid w:val="00291DFF"/>
    <w:rsid w:val="00292E3C"/>
    <w:rsid w:val="002B3814"/>
    <w:rsid w:val="002B3C47"/>
    <w:rsid w:val="002B5C5C"/>
    <w:rsid w:val="002B7B8E"/>
    <w:rsid w:val="002E24BB"/>
    <w:rsid w:val="00307F26"/>
    <w:rsid w:val="00314965"/>
    <w:rsid w:val="003170D5"/>
    <w:rsid w:val="00320B7D"/>
    <w:rsid w:val="00332AE2"/>
    <w:rsid w:val="00337969"/>
    <w:rsid w:val="003412B8"/>
    <w:rsid w:val="00352259"/>
    <w:rsid w:val="0036346A"/>
    <w:rsid w:val="00365B00"/>
    <w:rsid w:val="003776AC"/>
    <w:rsid w:val="003A4C52"/>
    <w:rsid w:val="003C654D"/>
    <w:rsid w:val="003E4DD9"/>
    <w:rsid w:val="003F3E6E"/>
    <w:rsid w:val="003F437C"/>
    <w:rsid w:val="00425835"/>
    <w:rsid w:val="00475EA3"/>
    <w:rsid w:val="00475EF7"/>
    <w:rsid w:val="0047651F"/>
    <w:rsid w:val="00486835"/>
    <w:rsid w:val="004A3EF7"/>
    <w:rsid w:val="004A63C1"/>
    <w:rsid w:val="004D72A3"/>
    <w:rsid w:val="004E5462"/>
    <w:rsid w:val="004E59BE"/>
    <w:rsid w:val="004F3636"/>
    <w:rsid w:val="004F5DE4"/>
    <w:rsid w:val="005044B3"/>
    <w:rsid w:val="0052170E"/>
    <w:rsid w:val="005240D2"/>
    <w:rsid w:val="0052441F"/>
    <w:rsid w:val="0052763A"/>
    <w:rsid w:val="00566B99"/>
    <w:rsid w:val="0057073C"/>
    <w:rsid w:val="00572F4D"/>
    <w:rsid w:val="00592F89"/>
    <w:rsid w:val="00595DE7"/>
    <w:rsid w:val="005C6BD3"/>
    <w:rsid w:val="005D2339"/>
    <w:rsid w:val="005D3308"/>
    <w:rsid w:val="005E0901"/>
    <w:rsid w:val="005F41A0"/>
    <w:rsid w:val="00620DC0"/>
    <w:rsid w:val="006424CB"/>
    <w:rsid w:val="006571EF"/>
    <w:rsid w:val="006577D4"/>
    <w:rsid w:val="00667121"/>
    <w:rsid w:val="00667F72"/>
    <w:rsid w:val="006C203C"/>
    <w:rsid w:val="006E074B"/>
    <w:rsid w:val="006F10CE"/>
    <w:rsid w:val="006F5655"/>
    <w:rsid w:val="00705FEF"/>
    <w:rsid w:val="00747841"/>
    <w:rsid w:val="00754227"/>
    <w:rsid w:val="007574F9"/>
    <w:rsid w:val="0076286B"/>
    <w:rsid w:val="00764250"/>
    <w:rsid w:val="00774A2F"/>
    <w:rsid w:val="00777518"/>
    <w:rsid w:val="00777693"/>
    <w:rsid w:val="00792327"/>
    <w:rsid w:val="00793519"/>
    <w:rsid w:val="007A0339"/>
    <w:rsid w:val="007D7F1B"/>
    <w:rsid w:val="007F0A69"/>
    <w:rsid w:val="00805328"/>
    <w:rsid w:val="008064EE"/>
    <w:rsid w:val="008510BC"/>
    <w:rsid w:val="0085478E"/>
    <w:rsid w:val="008A249F"/>
    <w:rsid w:val="008A778D"/>
    <w:rsid w:val="008B5A2D"/>
    <w:rsid w:val="008D1069"/>
    <w:rsid w:val="008D3404"/>
    <w:rsid w:val="008E0334"/>
    <w:rsid w:val="008E0E8D"/>
    <w:rsid w:val="008E1665"/>
    <w:rsid w:val="008E4E37"/>
    <w:rsid w:val="008E6639"/>
    <w:rsid w:val="00912001"/>
    <w:rsid w:val="0094253D"/>
    <w:rsid w:val="0095163B"/>
    <w:rsid w:val="009528BE"/>
    <w:rsid w:val="0097070B"/>
    <w:rsid w:val="009757E2"/>
    <w:rsid w:val="00983389"/>
    <w:rsid w:val="00991E28"/>
    <w:rsid w:val="009E2D3D"/>
    <w:rsid w:val="00A16220"/>
    <w:rsid w:val="00A51DD4"/>
    <w:rsid w:val="00A6623B"/>
    <w:rsid w:val="00A67BD8"/>
    <w:rsid w:val="00A762AA"/>
    <w:rsid w:val="00A81E6B"/>
    <w:rsid w:val="00A940A5"/>
    <w:rsid w:val="00A97162"/>
    <w:rsid w:val="00AD33C3"/>
    <w:rsid w:val="00B041FB"/>
    <w:rsid w:val="00B42598"/>
    <w:rsid w:val="00B60711"/>
    <w:rsid w:val="00B6537C"/>
    <w:rsid w:val="00B74B30"/>
    <w:rsid w:val="00BA0958"/>
    <w:rsid w:val="00BF33C3"/>
    <w:rsid w:val="00C12EE2"/>
    <w:rsid w:val="00C13D72"/>
    <w:rsid w:val="00C14998"/>
    <w:rsid w:val="00C253C0"/>
    <w:rsid w:val="00C27B49"/>
    <w:rsid w:val="00C37F3F"/>
    <w:rsid w:val="00C413A5"/>
    <w:rsid w:val="00C44206"/>
    <w:rsid w:val="00C622FE"/>
    <w:rsid w:val="00C65329"/>
    <w:rsid w:val="00C67536"/>
    <w:rsid w:val="00C77148"/>
    <w:rsid w:val="00CB371C"/>
    <w:rsid w:val="00CE5E9B"/>
    <w:rsid w:val="00CF0A13"/>
    <w:rsid w:val="00D3544E"/>
    <w:rsid w:val="00D4303D"/>
    <w:rsid w:val="00D43CF5"/>
    <w:rsid w:val="00D64FFB"/>
    <w:rsid w:val="00D655AE"/>
    <w:rsid w:val="00D673AE"/>
    <w:rsid w:val="00D71E26"/>
    <w:rsid w:val="00D761BE"/>
    <w:rsid w:val="00D76D89"/>
    <w:rsid w:val="00D97E67"/>
    <w:rsid w:val="00DD2B27"/>
    <w:rsid w:val="00DE543D"/>
    <w:rsid w:val="00DF28C7"/>
    <w:rsid w:val="00E0325D"/>
    <w:rsid w:val="00E14B43"/>
    <w:rsid w:val="00E362FA"/>
    <w:rsid w:val="00E5301E"/>
    <w:rsid w:val="00E709AE"/>
    <w:rsid w:val="00E90485"/>
    <w:rsid w:val="00EB430E"/>
    <w:rsid w:val="00EC05A4"/>
    <w:rsid w:val="00EE1444"/>
    <w:rsid w:val="00F14213"/>
    <w:rsid w:val="00F14771"/>
    <w:rsid w:val="00F15A19"/>
    <w:rsid w:val="00F2632A"/>
    <w:rsid w:val="00F331B0"/>
    <w:rsid w:val="00F40543"/>
    <w:rsid w:val="00F71163"/>
    <w:rsid w:val="00F90949"/>
    <w:rsid w:val="00F9265D"/>
    <w:rsid w:val="00F97016"/>
    <w:rsid w:val="00FA0BAE"/>
    <w:rsid w:val="00FB7BE5"/>
    <w:rsid w:val="00FC4D4F"/>
    <w:rsid w:val="00FD5688"/>
    <w:rsid w:val="00FE2394"/>
    <w:rsid w:val="00FE3AE3"/>
    <w:rsid w:val="00FF5869"/>
    <w:rsid w:val="3D8012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ind w:left="357" w:hanging="357"/>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61ACD"/>
    <w:rPr>
      <w:sz w:val="16"/>
      <w:szCs w:val="16"/>
    </w:rPr>
  </w:style>
  <w:style w:type="paragraph" w:styleId="CommentText">
    <w:name w:val="annotation text"/>
    <w:basedOn w:val="Normal"/>
    <w:link w:val="CommentTextChar"/>
    <w:uiPriority w:val="99"/>
    <w:semiHidden/>
    <w:unhideWhenUsed/>
    <w:rsid w:val="00061ACD"/>
    <w:rPr>
      <w:sz w:val="20"/>
      <w:szCs w:val="20"/>
    </w:rPr>
  </w:style>
  <w:style w:type="character" w:customStyle="1" w:styleId="CommentTextChar">
    <w:name w:val="Comment Text Char"/>
    <w:basedOn w:val="DefaultParagraphFont"/>
    <w:link w:val="CommentText"/>
    <w:uiPriority w:val="99"/>
    <w:semiHidden/>
    <w:rsid w:val="00061ACD"/>
    <w:rPr>
      <w:sz w:val="20"/>
      <w:szCs w:val="20"/>
    </w:rPr>
  </w:style>
  <w:style w:type="paragraph" w:styleId="CommentSubject">
    <w:name w:val="annotation subject"/>
    <w:basedOn w:val="CommentText"/>
    <w:next w:val="CommentText"/>
    <w:link w:val="CommentSubjectChar"/>
    <w:uiPriority w:val="99"/>
    <w:semiHidden/>
    <w:unhideWhenUsed/>
    <w:rsid w:val="00061ACD"/>
    <w:rPr>
      <w:b/>
      <w:bCs/>
    </w:rPr>
  </w:style>
  <w:style w:type="character" w:customStyle="1" w:styleId="CommentSubjectChar">
    <w:name w:val="Comment Subject Char"/>
    <w:basedOn w:val="CommentTextChar"/>
    <w:link w:val="CommentSubject"/>
    <w:uiPriority w:val="99"/>
    <w:semiHidden/>
    <w:rsid w:val="00061A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4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No</Website>
    <Method xmlns="dc471172-6ec0-410f-9f6e-10acaa34c523">Governing body free to delegate review​</Method>
    <Lead xmlns="dc471172-6ec0-410f-9f6e-10acaa34c523">Finance</Lead>
    <Frequency xmlns="dc471172-6ec0-410f-9f6e-10acaa34c523">3 years</Frequency>
    <Category xmlns="dc471172-6ec0-410f-9f6e-10acaa34c523">Mandatory</Category>
    <Document xmlns="dc471172-6ec0-410f-9f6e-10acaa34c523">Procurement Card</Document>
    <Links xmlns="dc471172-6ec0-410f-9f6e-10acaa34c523">
      <Url xsi:nil="true"/>
      <Description xsi:nil="true"/>
    </Links>
    <Department xmlns="dc471172-6ec0-410f-9f6e-10acaa34c523">Finance</Department>
    <Status xmlns="dc471172-6ec0-410f-9f6e-10acaa34c523">Live</Status>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B73B05FC-62A3-40A5-A9AC-D31E6D1E5E3E}">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4.xml><?xml version="1.0" encoding="utf-8"?>
<ds:datastoreItem xmlns:ds="http://schemas.openxmlformats.org/officeDocument/2006/customXml" ds:itemID="{E58DAEF8-4A6B-4FF9-94F0-FE6E5E740485}"/>
</file>

<file path=docProps/app.xml><?xml version="1.0" encoding="utf-8"?>
<Properties xmlns="http://schemas.openxmlformats.org/officeDocument/2006/extended-properties" xmlns:vt="http://schemas.openxmlformats.org/officeDocument/2006/docPropsVTypes">
  <Template>Normal</Template>
  <TotalTime>119</TotalTime>
  <Pages>9</Pages>
  <Words>1575</Words>
  <Characters>8984</Characters>
  <Application>Microsoft Office Word</Application>
  <DocSecurity>0</DocSecurity>
  <Lines>74</Lines>
  <Paragraphs>21</Paragraphs>
  <ScaleCrop>false</ScaleCrop>
  <Company>Ormiston Academies Trust</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Claire Lovell</cp:lastModifiedBy>
  <cp:revision>75</cp:revision>
  <cp:lastPrinted>2015-12-01T15:17:00Z</cp:lastPrinted>
  <dcterms:created xsi:type="dcterms:W3CDTF">2022-07-21T08:23:00Z</dcterms:created>
  <dcterms:modified xsi:type="dcterms:W3CDTF">2022-08-05T14:03:00Z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52300</vt:r8>
  </property>
  <property fmtid="{D5CDD505-2E9C-101B-9397-08002B2CF9AE}" pid="4" name="_ExtendedDescription">
    <vt:lpwstr/>
  </property>
</Properties>
</file>