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92DC3" w14:textId="77777777" w:rsidR="00425835" w:rsidRDefault="00425835" w:rsidP="009D7CB3">
      <w:pPr>
        <w:pStyle w:val="OATbodystyle"/>
      </w:pPr>
    </w:p>
    <w:p w14:paraId="16CD3B6E" w14:textId="77777777" w:rsidR="00D761BE" w:rsidRDefault="00D761BE" w:rsidP="009D7CB3">
      <w:pPr>
        <w:pStyle w:val="OATbodystyle"/>
      </w:pPr>
    </w:p>
    <w:p w14:paraId="5A6D972B" w14:textId="77777777" w:rsidR="00D94FDE" w:rsidRDefault="00D94FDE" w:rsidP="009D7CB3">
      <w:pPr>
        <w:pStyle w:val="OATbodystyle"/>
      </w:pPr>
    </w:p>
    <w:p w14:paraId="394D2CE8" w14:textId="77777777" w:rsidR="00D761BE" w:rsidRDefault="00D761BE" w:rsidP="009D7CB3">
      <w:pPr>
        <w:pStyle w:val="OATbodystyle"/>
      </w:pPr>
    </w:p>
    <w:p w14:paraId="60C0836A" w14:textId="77777777" w:rsidR="009D7CB3" w:rsidRDefault="009D7CB3" w:rsidP="009D7CB3">
      <w:pPr>
        <w:pStyle w:val="OATbodystyle"/>
      </w:pPr>
    </w:p>
    <w:p w14:paraId="547E701E" w14:textId="77777777" w:rsidR="00D041D0" w:rsidRDefault="00D041D0" w:rsidP="009D7CB3">
      <w:pPr>
        <w:pStyle w:val="OATbodystyle"/>
      </w:pPr>
    </w:p>
    <w:p w14:paraId="11A01D59" w14:textId="77777777" w:rsidR="00D761BE" w:rsidRPr="00425835" w:rsidRDefault="00D761BE" w:rsidP="009D7CB3">
      <w:pPr>
        <w:pStyle w:val="OATbodystyle"/>
      </w:pPr>
    </w:p>
    <w:p w14:paraId="469288C4" w14:textId="77777777" w:rsidR="00D761BE" w:rsidRPr="0057295F" w:rsidRDefault="00D761BE" w:rsidP="004C681E">
      <w:pPr>
        <w:pStyle w:val="OATbodystyle"/>
        <w:rPr>
          <w:sz w:val="26"/>
          <w:szCs w:val="26"/>
        </w:rPr>
      </w:pPr>
      <w:r w:rsidRPr="0057295F">
        <w:rPr>
          <w:sz w:val="26"/>
          <w:szCs w:val="26"/>
        </w:rPr>
        <w:t>Ormiston Academies Trust</w:t>
      </w:r>
    </w:p>
    <w:p w14:paraId="6CD608F4" w14:textId="2AA333B8" w:rsidR="00D761BE" w:rsidRPr="00D761BE" w:rsidRDefault="00D761BE" w:rsidP="79C6F36A">
      <w:pPr>
        <w:pStyle w:val="OATbodystyle"/>
        <w:spacing w:before="200" w:line="276" w:lineRule="auto"/>
        <w:rPr>
          <w:rFonts w:eastAsia="Arial" w:cs="Arial"/>
          <w:color w:val="00B0F0"/>
          <w:sz w:val="42"/>
          <w:szCs w:val="42"/>
        </w:rPr>
      </w:pPr>
      <w:r w:rsidRPr="7A724422">
        <w:rPr>
          <w:color w:val="00B0F0"/>
          <w:sz w:val="42"/>
          <w:szCs w:val="42"/>
          <w:highlight w:val="yellow"/>
        </w:rPr>
        <w:t>(Academy Name)</w:t>
      </w:r>
      <w:r>
        <w:br/>
      </w:r>
      <w:r w:rsidR="00CD2D68" w:rsidRPr="7A724422">
        <w:rPr>
          <w:color w:val="00B0F0"/>
          <w:sz w:val="42"/>
          <w:szCs w:val="42"/>
        </w:rPr>
        <w:t>Provider Access Policy Statement</w:t>
      </w:r>
      <w:r w:rsidR="50A8E5C2" w:rsidRPr="7A724422">
        <w:rPr>
          <w:color w:val="00B0F0"/>
          <w:sz w:val="42"/>
          <w:szCs w:val="42"/>
        </w:rPr>
        <w:t xml:space="preserve"> </w:t>
      </w:r>
      <w:r w:rsidR="50A8E5C2" w:rsidRPr="7A724422">
        <w:rPr>
          <w:rFonts w:eastAsia="Arial" w:cs="Arial"/>
          <w:color w:val="00B0F0"/>
          <w:sz w:val="42"/>
          <w:szCs w:val="42"/>
        </w:rPr>
        <w:t>(PAL)</w:t>
      </w:r>
    </w:p>
    <w:p w14:paraId="4BEA2E9F" w14:textId="31FCF58B" w:rsidR="00D761BE" w:rsidRPr="00C57D48" w:rsidRDefault="50A8E5C2" w:rsidP="00C57D48">
      <w:pPr>
        <w:pStyle w:val="OATsubheader2"/>
        <w:rPr>
          <w:color w:val="00B0F0"/>
          <w:lang w:val="en-US"/>
        </w:rPr>
      </w:pPr>
      <w:r w:rsidRPr="00C57D48">
        <w:rPr>
          <w:color w:val="00B0F0"/>
        </w:rPr>
        <w:t xml:space="preserve">Access for colleges, training providers, universal technical colleges, </w:t>
      </w:r>
      <w:r w:rsidR="3568F1F4" w:rsidRPr="00C57D48">
        <w:rPr>
          <w:color w:val="00B0F0"/>
        </w:rPr>
        <w:t>universities,</w:t>
      </w:r>
      <w:r w:rsidRPr="00C57D48">
        <w:rPr>
          <w:color w:val="00B0F0"/>
        </w:rPr>
        <w:t xml:space="preserve"> and all other post-16 providers, including technical, </w:t>
      </w:r>
      <w:r w:rsidR="7D255979" w:rsidRPr="00C57D48">
        <w:rPr>
          <w:color w:val="00B0F0"/>
        </w:rPr>
        <w:t>vocational,</w:t>
      </w:r>
      <w:r w:rsidRPr="00C57D48">
        <w:rPr>
          <w:color w:val="00B0F0"/>
        </w:rPr>
        <w:t xml:space="preserve"> and academic routes and apprenticeships.</w:t>
      </w:r>
    </w:p>
    <w:p w14:paraId="4FE2370D" w14:textId="160E6570" w:rsidR="00D761BE" w:rsidRPr="00D761BE" w:rsidRDefault="00D761BE" w:rsidP="79C6F36A">
      <w:pPr>
        <w:spacing w:before="200" w:line="276" w:lineRule="auto"/>
        <w:rPr>
          <w:color w:val="00B0F0"/>
          <w:kern w:val="28"/>
          <w:sz w:val="42"/>
          <w:szCs w:val="42"/>
        </w:rPr>
      </w:pPr>
    </w:p>
    <w:p w14:paraId="3466D68C" w14:textId="77777777" w:rsidR="00D761BE" w:rsidRPr="004C681E" w:rsidRDefault="00D761BE" w:rsidP="004C681E">
      <w:pPr>
        <w:pStyle w:val="OATbodystyle"/>
        <w:rPr>
          <w:color w:val="00B0F0"/>
          <w:sz w:val="26"/>
          <w:szCs w:val="26"/>
        </w:rPr>
      </w:pPr>
      <w:r w:rsidRPr="004C681E">
        <w:rPr>
          <w:color w:val="00B0F0"/>
          <w:sz w:val="26"/>
          <w:szCs w:val="26"/>
        </w:rPr>
        <w:t xml:space="preserve">Policy version control </w:t>
      </w:r>
    </w:p>
    <w:tbl>
      <w:tblPr>
        <w:tblStyle w:val="TableGrid2"/>
        <w:tblW w:w="0" w:type="auto"/>
        <w:tblLook w:val="04A0" w:firstRow="1" w:lastRow="0" w:firstColumn="1" w:lastColumn="0" w:noHBand="0" w:noVBand="1"/>
      </w:tblPr>
      <w:tblGrid>
        <w:gridCol w:w="2845"/>
        <w:gridCol w:w="6209"/>
      </w:tblGrid>
      <w:tr w:rsidR="00D761BE" w14:paraId="776649F6" w14:textId="77777777" w:rsidTr="7A724422">
        <w:trPr>
          <w:trHeight w:val="305"/>
        </w:trPr>
        <w:tc>
          <w:tcPr>
            <w:tcW w:w="2845" w:type="dxa"/>
            <w:tcMar>
              <w:top w:w="113" w:type="dxa"/>
            </w:tcMar>
          </w:tcPr>
          <w:p w14:paraId="6841971E" w14:textId="77777777" w:rsidR="00D761BE" w:rsidRPr="00653953" w:rsidRDefault="00D761BE" w:rsidP="0037090E">
            <w:pPr>
              <w:pStyle w:val="OATbodystyle"/>
            </w:pPr>
            <w:r w:rsidRPr="00653953">
              <w:t>Policy type</w:t>
            </w:r>
          </w:p>
        </w:tc>
        <w:tc>
          <w:tcPr>
            <w:tcW w:w="6209" w:type="dxa"/>
            <w:tcMar>
              <w:top w:w="113" w:type="dxa"/>
            </w:tcMar>
          </w:tcPr>
          <w:p w14:paraId="374F4712" w14:textId="77777777" w:rsidR="00D761BE" w:rsidRPr="00653953" w:rsidRDefault="067F81C2" w:rsidP="0037090E">
            <w:pPr>
              <w:pStyle w:val="OATbodystyle"/>
            </w:pPr>
            <w:r>
              <w:t>Statutor</w:t>
            </w:r>
            <w:r w:rsidR="7D684DC5">
              <w:t xml:space="preserve">y, </w:t>
            </w:r>
            <w:bookmarkStart w:id="0" w:name="_Int_RYMC5fiC"/>
            <w:r w:rsidR="5BF40C2A">
              <w:t>OAT</w:t>
            </w:r>
            <w:bookmarkEnd w:id="0"/>
            <w:r w:rsidR="5BF40C2A">
              <w:t xml:space="preserve"> Mandatory template</w:t>
            </w:r>
          </w:p>
        </w:tc>
      </w:tr>
      <w:tr w:rsidR="00D761BE" w14:paraId="77FF9DC1" w14:textId="77777777" w:rsidTr="7A724422">
        <w:tc>
          <w:tcPr>
            <w:tcW w:w="2845" w:type="dxa"/>
            <w:tcMar>
              <w:top w:w="113" w:type="dxa"/>
            </w:tcMar>
          </w:tcPr>
          <w:p w14:paraId="2A306D10" w14:textId="77777777" w:rsidR="00D761BE" w:rsidRPr="00653953" w:rsidRDefault="00D761BE" w:rsidP="0037090E">
            <w:pPr>
              <w:pStyle w:val="OATbodystyle"/>
            </w:pPr>
            <w:r w:rsidRPr="00653953">
              <w:t>Author</w:t>
            </w:r>
          </w:p>
        </w:tc>
        <w:tc>
          <w:tcPr>
            <w:tcW w:w="6209" w:type="dxa"/>
            <w:tcMar>
              <w:top w:w="113" w:type="dxa"/>
            </w:tcMar>
          </w:tcPr>
          <w:p w14:paraId="7D609362" w14:textId="77777777" w:rsidR="00DE51A9" w:rsidRDefault="0CD3DCF5" w:rsidP="004666BF">
            <w:pPr>
              <w:pStyle w:val="OATbodystyle"/>
              <w:spacing w:after="0"/>
            </w:pPr>
            <w:r>
              <w:t xml:space="preserve">Klara Reddy. Senior </w:t>
            </w:r>
            <w:bookmarkStart w:id="1" w:name="_Int_fhsc2dOJ"/>
            <w:r>
              <w:t>LP</w:t>
            </w:r>
            <w:bookmarkEnd w:id="1"/>
            <w:r>
              <w:t xml:space="preserve"> for Personal Development</w:t>
            </w:r>
          </w:p>
          <w:p w14:paraId="48797EBB" w14:textId="2F0C13CE" w:rsidR="005F227E" w:rsidRPr="00653953" w:rsidRDefault="005F227E" w:rsidP="004666BF">
            <w:pPr>
              <w:pStyle w:val="OATbodystyle"/>
              <w:spacing w:after="0"/>
            </w:pPr>
            <w:r>
              <w:t>Rachel McCarthy, National LP for Enrichment</w:t>
            </w:r>
          </w:p>
        </w:tc>
      </w:tr>
      <w:tr w:rsidR="00D761BE" w14:paraId="70FD82A4" w14:textId="77777777" w:rsidTr="7A724422">
        <w:tc>
          <w:tcPr>
            <w:tcW w:w="2845" w:type="dxa"/>
            <w:tcMar>
              <w:top w:w="113" w:type="dxa"/>
            </w:tcMar>
          </w:tcPr>
          <w:p w14:paraId="2453DC71" w14:textId="77777777" w:rsidR="00D761BE" w:rsidRPr="00653953" w:rsidRDefault="00D761BE" w:rsidP="0037090E">
            <w:pPr>
              <w:pStyle w:val="OATbodystyle"/>
            </w:pPr>
            <w:r w:rsidRPr="00653953">
              <w:t>Approved by</w:t>
            </w:r>
          </w:p>
        </w:tc>
        <w:tc>
          <w:tcPr>
            <w:tcW w:w="6209" w:type="dxa"/>
            <w:tcMar>
              <w:top w:w="113" w:type="dxa"/>
            </w:tcMar>
          </w:tcPr>
          <w:p w14:paraId="403CA11C" w14:textId="7C845802" w:rsidR="00D761BE" w:rsidRPr="00653953" w:rsidRDefault="002554BD" w:rsidP="0037090E">
            <w:pPr>
              <w:pStyle w:val="OATbodystyle"/>
            </w:pPr>
            <w:r>
              <w:t>Executive, January 2023</w:t>
            </w:r>
          </w:p>
        </w:tc>
      </w:tr>
      <w:tr w:rsidR="00035F1E" w14:paraId="6A2E6D31" w14:textId="77777777" w:rsidTr="7A724422">
        <w:tc>
          <w:tcPr>
            <w:tcW w:w="2845" w:type="dxa"/>
            <w:tcMar>
              <w:top w:w="113" w:type="dxa"/>
            </w:tcMar>
          </w:tcPr>
          <w:p w14:paraId="27D46C81" w14:textId="4AEFEEFF" w:rsidR="00035F1E" w:rsidRPr="00502A9D" w:rsidRDefault="00035F1E" w:rsidP="0037090E">
            <w:pPr>
              <w:pStyle w:val="OATbodystyle"/>
            </w:pPr>
            <w:r w:rsidRPr="00502A9D">
              <w:t>Trust Board approval</w:t>
            </w:r>
          </w:p>
        </w:tc>
        <w:tc>
          <w:tcPr>
            <w:tcW w:w="6209" w:type="dxa"/>
            <w:tcMar>
              <w:top w:w="113" w:type="dxa"/>
            </w:tcMar>
          </w:tcPr>
          <w:p w14:paraId="1B536AA1" w14:textId="74F250BD" w:rsidR="00035F1E" w:rsidRPr="002554BD" w:rsidRDefault="0021565E" w:rsidP="0037090E">
            <w:pPr>
              <w:pStyle w:val="OATbodystyle"/>
            </w:pPr>
            <w:r>
              <w:t>9</w:t>
            </w:r>
            <w:r w:rsidR="00B439A3">
              <w:t xml:space="preserve"> </w:t>
            </w:r>
            <w:r>
              <w:t>March 2023</w:t>
            </w:r>
          </w:p>
        </w:tc>
      </w:tr>
      <w:tr w:rsidR="00D761BE" w14:paraId="17507F4C" w14:textId="77777777" w:rsidTr="7A724422">
        <w:tc>
          <w:tcPr>
            <w:tcW w:w="2845" w:type="dxa"/>
            <w:tcMar>
              <w:top w:w="113" w:type="dxa"/>
            </w:tcMar>
          </w:tcPr>
          <w:p w14:paraId="4889B4C1" w14:textId="77777777" w:rsidR="00D761BE" w:rsidRPr="00653953" w:rsidRDefault="00D761BE" w:rsidP="0037090E">
            <w:pPr>
              <w:pStyle w:val="OATbodystyle"/>
            </w:pPr>
            <w:r w:rsidRPr="00653953">
              <w:t>Release date</w:t>
            </w:r>
          </w:p>
        </w:tc>
        <w:tc>
          <w:tcPr>
            <w:tcW w:w="6209" w:type="dxa"/>
            <w:tcMar>
              <w:top w:w="113" w:type="dxa"/>
            </w:tcMar>
          </w:tcPr>
          <w:p w14:paraId="65E82E99" w14:textId="0AE60F37" w:rsidR="00D761BE" w:rsidRPr="002554BD" w:rsidRDefault="002554BD" w:rsidP="0037090E">
            <w:pPr>
              <w:pStyle w:val="OATbodystyle"/>
            </w:pPr>
            <w:r w:rsidRPr="002554BD">
              <w:t>January 2023</w:t>
            </w:r>
            <w:r w:rsidR="00BC0EED">
              <w:t xml:space="preserve"> pending Trust Board approval</w:t>
            </w:r>
          </w:p>
        </w:tc>
      </w:tr>
      <w:tr w:rsidR="00D761BE" w14:paraId="6F33E3C7" w14:textId="77777777" w:rsidTr="7A724422">
        <w:trPr>
          <w:trHeight w:val="243"/>
        </w:trPr>
        <w:tc>
          <w:tcPr>
            <w:tcW w:w="2845" w:type="dxa"/>
            <w:tcMar>
              <w:top w:w="113" w:type="dxa"/>
            </w:tcMar>
          </w:tcPr>
          <w:p w14:paraId="063046AD" w14:textId="78B560E0" w:rsidR="00D761BE" w:rsidRPr="00653953" w:rsidRDefault="00DE4244" w:rsidP="0037090E">
            <w:pPr>
              <w:pStyle w:val="OATbodystyle"/>
            </w:pPr>
            <w:r>
              <w:t>Review</w:t>
            </w:r>
          </w:p>
        </w:tc>
        <w:tc>
          <w:tcPr>
            <w:tcW w:w="6209" w:type="dxa"/>
            <w:tcMar>
              <w:top w:w="113" w:type="dxa"/>
            </w:tcMar>
          </w:tcPr>
          <w:p w14:paraId="051419F1" w14:textId="1E47AB0F" w:rsidR="00D761BE" w:rsidRPr="00AE272A" w:rsidRDefault="00AE272A" w:rsidP="7A724422">
            <w:pPr>
              <w:pStyle w:val="OATbodystyle"/>
            </w:pPr>
            <w:r w:rsidRPr="00AE272A">
              <w:t>Policies will be reviewed in line with OAT's internal policy schedule and/or updated when new legislation comes into force</w:t>
            </w:r>
          </w:p>
        </w:tc>
      </w:tr>
      <w:tr w:rsidR="00DE51A9" w14:paraId="134EA64F" w14:textId="77777777" w:rsidTr="7A724422">
        <w:trPr>
          <w:trHeight w:val="243"/>
        </w:trPr>
        <w:tc>
          <w:tcPr>
            <w:tcW w:w="2845" w:type="dxa"/>
            <w:tcMar>
              <w:top w:w="113" w:type="dxa"/>
            </w:tcMar>
          </w:tcPr>
          <w:p w14:paraId="556F4222" w14:textId="7EAA8574" w:rsidR="00DE51A9" w:rsidRDefault="00DE51A9" w:rsidP="0037090E">
            <w:pPr>
              <w:pStyle w:val="OATbodystyle"/>
            </w:pPr>
            <w:r>
              <w:t>Description of changes</w:t>
            </w:r>
          </w:p>
        </w:tc>
        <w:tc>
          <w:tcPr>
            <w:tcW w:w="6209" w:type="dxa"/>
            <w:tcMar>
              <w:top w:w="113" w:type="dxa"/>
            </w:tcMar>
          </w:tcPr>
          <w:p w14:paraId="2848FE40" w14:textId="34741C0E" w:rsidR="00DE51A9" w:rsidRPr="00AE272A" w:rsidRDefault="00DE51A9" w:rsidP="7A724422">
            <w:pPr>
              <w:pStyle w:val="OATbodystyle"/>
            </w:pPr>
            <w:r>
              <w:t>This is a new policy to reflect to the changes to the Provider Access Legislation coming into force in January 2023.</w:t>
            </w:r>
          </w:p>
        </w:tc>
      </w:tr>
    </w:tbl>
    <w:p w14:paraId="4644D573" w14:textId="02B5056D" w:rsidR="008A4847" w:rsidRDefault="008A4847">
      <w:pPr>
        <w:rPr>
          <w:rFonts w:ascii="Arial" w:hAnsi="Arial"/>
          <w:color w:val="00B0F0"/>
          <w:sz w:val="42"/>
          <w:szCs w:val="42"/>
          <w:lang w:val="en-US"/>
        </w:rPr>
      </w:pPr>
      <w:bookmarkStart w:id="2" w:name="_Toc534282003"/>
    </w:p>
    <w:p w14:paraId="5BFEAA4B" w14:textId="2C25EEBF" w:rsidR="00A62BCE" w:rsidRPr="00DD6E20" w:rsidRDefault="00A62BCE" w:rsidP="00DD6E20">
      <w:pPr>
        <w:pStyle w:val="OATbodystyle"/>
        <w:spacing w:line="276" w:lineRule="auto"/>
        <w:rPr>
          <w:color w:val="00B0F0"/>
          <w:sz w:val="42"/>
          <w:szCs w:val="42"/>
        </w:rPr>
      </w:pPr>
      <w:r w:rsidRPr="00DD6E20">
        <w:rPr>
          <w:color w:val="00B0F0"/>
          <w:sz w:val="42"/>
          <w:szCs w:val="42"/>
        </w:rPr>
        <w:t>Contents</w:t>
      </w:r>
      <w:bookmarkEnd w:id="2"/>
    </w:p>
    <w:sdt>
      <w:sdtPr>
        <w:rPr>
          <w:rFonts w:asciiTheme="minorHAnsi" w:hAnsiTheme="minorHAnsi"/>
          <w:bCs/>
        </w:rPr>
        <w:id w:val="-1202788278"/>
        <w:docPartObj>
          <w:docPartGallery w:val="Table of Contents"/>
          <w:docPartUnique/>
        </w:docPartObj>
      </w:sdtPr>
      <w:sdtEndPr>
        <w:rPr>
          <w:rFonts w:ascii="Arial" w:hAnsi="Arial"/>
          <w:b/>
          <w:bCs w:val="0"/>
          <w:noProof/>
        </w:rPr>
      </w:sdtEndPr>
      <w:sdtContent>
        <w:p w14:paraId="63A5B922" w14:textId="38276EBD" w:rsidR="004666BF" w:rsidRDefault="00E35A9A">
          <w:pPr>
            <w:pStyle w:val="TOC1"/>
            <w:tabs>
              <w:tab w:val="left" w:pos="440"/>
              <w:tab w:val="right" w:leader="dot" w:pos="9054"/>
            </w:tabs>
            <w:rPr>
              <w:rFonts w:asciiTheme="minorHAnsi" w:hAnsiTheme="minorHAnsi"/>
              <w:noProof/>
              <w:szCs w:val="22"/>
              <w:lang w:eastAsia="en-GB"/>
            </w:rPr>
          </w:pPr>
          <w:r>
            <w:rPr>
              <w:rFonts w:ascii="Gill Sans MT" w:hAnsi="Gill Sans MT"/>
              <w:b/>
              <w:bCs/>
              <w:noProof/>
            </w:rPr>
            <w:fldChar w:fldCharType="begin"/>
          </w:r>
          <w:r>
            <w:rPr>
              <w:rFonts w:ascii="Gill Sans MT" w:hAnsi="Gill Sans MT"/>
              <w:b/>
              <w:bCs/>
              <w:noProof/>
            </w:rPr>
            <w:instrText xml:space="preserve"> TOC \h \z \u \t "OAT header,1,OAT sub header 1,2" </w:instrText>
          </w:r>
          <w:r>
            <w:rPr>
              <w:rFonts w:ascii="Gill Sans MT" w:hAnsi="Gill Sans MT"/>
              <w:b/>
              <w:bCs/>
              <w:noProof/>
            </w:rPr>
            <w:fldChar w:fldCharType="separate"/>
          </w:r>
          <w:hyperlink w:anchor="_Toc124774762" w:history="1">
            <w:r w:rsidR="004666BF" w:rsidRPr="00B60D4E">
              <w:rPr>
                <w:rStyle w:val="Hyperlink"/>
                <w:rFonts w:eastAsia="MS Mincho"/>
                <w:noProof/>
              </w:rPr>
              <w:t>1.</w:t>
            </w:r>
            <w:r w:rsidR="004666BF">
              <w:rPr>
                <w:rFonts w:asciiTheme="minorHAnsi" w:hAnsiTheme="minorHAnsi"/>
                <w:noProof/>
                <w:szCs w:val="22"/>
                <w:lang w:eastAsia="en-GB"/>
              </w:rPr>
              <w:tab/>
            </w:r>
            <w:r w:rsidR="004666BF" w:rsidRPr="00B60D4E">
              <w:rPr>
                <w:rStyle w:val="Hyperlink"/>
                <w:rFonts w:eastAsia="MS Mincho"/>
                <w:noProof/>
              </w:rPr>
              <w:t>Introduction</w:t>
            </w:r>
            <w:r w:rsidR="004666BF">
              <w:rPr>
                <w:noProof/>
                <w:webHidden/>
              </w:rPr>
              <w:tab/>
            </w:r>
            <w:r w:rsidR="004666BF">
              <w:rPr>
                <w:noProof/>
                <w:webHidden/>
              </w:rPr>
              <w:fldChar w:fldCharType="begin"/>
            </w:r>
            <w:r w:rsidR="004666BF">
              <w:rPr>
                <w:noProof/>
                <w:webHidden/>
              </w:rPr>
              <w:instrText xml:space="preserve"> PAGEREF _Toc124774762 \h </w:instrText>
            </w:r>
            <w:r w:rsidR="004666BF">
              <w:rPr>
                <w:noProof/>
                <w:webHidden/>
              </w:rPr>
            </w:r>
            <w:r w:rsidR="004666BF">
              <w:rPr>
                <w:noProof/>
                <w:webHidden/>
              </w:rPr>
              <w:fldChar w:fldCharType="separate"/>
            </w:r>
            <w:r w:rsidR="004666BF">
              <w:rPr>
                <w:noProof/>
                <w:webHidden/>
              </w:rPr>
              <w:t>3</w:t>
            </w:r>
            <w:r w:rsidR="004666BF">
              <w:rPr>
                <w:noProof/>
                <w:webHidden/>
              </w:rPr>
              <w:fldChar w:fldCharType="end"/>
            </w:r>
          </w:hyperlink>
        </w:p>
        <w:p w14:paraId="67BC326D" w14:textId="7708A6E9" w:rsidR="004666BF" w:rsidRDefault="00000000">
          <w:pPr>
            <w:pStyle w:val="TOC1"/>
            <w:tabs>
              <w:tab w:val="left" w:pos="440"/>
              <w:tab w:val="right" w:leader="dot" w:pos="9054"/>
            </w:tabs>
            <w:rPr>
              <w:rFonts w:asciiTheme="minorHAnsi" w:hAnsiTheme="minorHAnsi"/>
              <w:noProof/>
              <w:szCs w:val="22"/>
              <w:lang w:eastAsia="en-GB"/>
            </w:rPr>
          </w:pPr>
          <w:hyperlink w:anchor="_Toc124774763" w:history="1">
            <w:r w:rsidR="004666BF" w:rsidRPr="00B60D4E">
              <w:rPr>
                <w:rStyle w:val="Hyperlink"/>
                <w:rFonts w:eastAsia="MS Mincho"/>
                <w:noProof/>
              </w:rPr>
              <w:t>2.</w:t>
            </w:r>
            <w:r w:rsidR="004666BF">
              <w:rPr>
                <w:rFonts w:asciiTheme="minorHAnsi" w:hAnsiTheme="minorHAnsi"/>
                <w:noProof/>
                <w:szCs w:val="22"/>
                <w:lang w:eastAsia="en-GB"/>
              </w:rPr>
              <w:tab/>
            </w:r>
            <w:r w:rsidR="004666BF" w:rsidRPr="00B60D4E">
              <w:rPr>
                <w:rStyle w:val="Hyperlink"/>
                <w:rFonts w:eastAsia="MS Mincho"/>
                <w:noProof/>
              </w:rPr>
              <w:t>Pupil entitlement</w:t>
            </w:r>
            <w:r w:rsidR="004666BF">
              <w:rPr>
                <w:noProof/>
                <w:webHidden/>
              </w:rPr>
              <w:tab/>
            </w:r>
            <w:r w:rsidR="004666BF">
              <w:rPr>
                <w:noProof/>
                <w:webHidden/>
              </w:rPr>
              <w:fldChar w:fldCharType="begin"/>
            </w:r>
            <w:r w:rsidR="004666BF">
              <w:rPr>
                <w:noProof/>
                <w:webHidden/>
              </w:rPr>
              <w:instrText xml:space="preserve"> PAGEREF _Toc124774763 \h </w:instrText>
            </w:r>
            <w:r w:rsidR="004666BF">
              <w:rPr>
                <w:noProof/>
                <w:webHidden/>
              </w:rPr>
            </w:r>
            <w:r w:rsidR="004666BF">
              <w:rPr>
                <w:noProof/>
                <w:webHidden/>
              </w:rPr>
              <w:fldChar w:fldCharType="separate"/>
            </w:r>
            <w:r w:rsidR="004666BF">
              <w:rPr>
                <w:noProof/>
                <w:webHidden/>
              </w:rPr>
              <w:t>3</w:t>
            </w:r>
            <w:r w:rsidR="004666BF">
              <w:rPr>
                <w:noProof/>
                <w:webHidden/>
              </w:rPr>
              <w:fldChar w:fldCharType="end"/>
            </w:r>
          </w:hyperlink>
        </w:p>
        <w:p w14:paraId="39E78113" w14:textId="72B348CE" w:rsidR="004666BF" w:rsidRDefault="00000000">
          <w:pPr>
            <w:pStyle w:val="TOC1"/>
            <w:tabs>
              <w:tab w:val="left" w:pos="440"/>
              <w:tab w:val="right" w:leader="dot" w:pos="9054"/>
            </w:tabs>
            <w:rPr>
              <w:rFonts w:asciiTheme="minorHAnsi" w:hAnsiTheme="minorHAnsi"/>
              <w:noProof/>
              <w:szCs w:val="22"/>
              <w:lang w:eastAsia="en-GB"/>
            </w:rPr>
          </w:pPr>
          <w:hyperlink w:anchor="_Toc124774764" w:history="1">
            <w:r w:rsidR="004666BF" w:rsidRPr="00B60D4E">
              <w:rPr>
                <w:rStyle w:val="Hyperlink"/>
                <w:rFonts w:eastAsia="MS Mincho"/>
                <w:noProof/>
              </w:rPr>
              <w:t>3.</w:t>
            </w:r>
            <w:r w:rsidR="004666BF">
              <w:rPr>
                <w:rFonts w:asciiTheme="minorHAnsi" w:hAnsiTheme="minorHAnsi"/>
                <w:noProof/>
                <w:szCs w:val="22"/>
                <w:lang w:eastAsia="en-GB"/>
              </w:rPr>
              <w:tab/>
            </w:r>
            <w:r w:rsidR="004666BF" w:rsidRPr="00B60D4E">
              <w:rPr>
                <w:rStyle w:val="Hyperlink"/>
                <w:rFonts w:eastAsia="MS Mincho"/>
                <w:noProof/>
              </w:rPr>
              <w:t>Management of Provider Access Requests</w:t>
            </w:r>
            <w:r w:rsidR="004666BF">
              <w:rPr>
                <w:noProof/>
                <w:webHidden/>
              </w:rPr>
              <w:tab/>
            </w:r>
            <w:r w:rsidR="004666BF">
              <w:rPr>
                <w:noProof/>
                <w:webHidden/>
              </w:rPr>
              <w:fldChar w:fldCharType="begin"/>
            </w:r>
            <w:r w:rsidR="004666BF">
              <w:rPr>
                <w:noProof/>
                <w:webHidden/>
              </w:rPr>
              <w:instrText xml:space="preserve"> PAGEREF _Toc124774764 \h </w:instrText>
            </w:r>
            <w:r w:rsidR="004666BF">
              <w:rPr>
                <w:noProof/>
                <w:webHidden/>
              </w:rPr>
            </w:r>
            <w:r w:rsidR="004666BF">
              <w:rPr>
                <w:noProof/>
                <w:webHidden/>
              </w:rPr>
              <w:fldChar w:fldCharType="separate"/>
            </w:r>
            <w:r w:rsidR="004666BF">
              <w:rPr>
                <w:noProof/>
                <w:webHidden/>
              </w:rPr>
              <w:t>5</w:t>
            </w:r>
            <w:r w:rsidR="004666BF">
              <w:rPr>
                <w:noProof/>
                <w:webHidden/>
              </w:rPr>
              <w:fldChar w:fldCharType="end"/>
            </w:r>
          </w:hyperlink>
        </w:p>
        <w:p w14:paraId="014F8AF3" w14:textId="0EB357FF" w:rsidR="004666BF" w:rsidRDefault="00000000">
          <w:pPr>
            <w:pStyle w:val="TOC2"/>
            <w:tabs>
              <w:tab w:val="left" w:pos="880"/>
              <w:tab w:val="right" w:leader="dot" w:pos="9054"/>
            </w:tabs>
            <w:rPr>
              <w:rFonts w:asciiTheme="minorHAnsi" w:hAnsiTheme="minorHAnsi"/>
              <w:noProof/>
              <w:sz w:val="22"/>
              <w:szCs w:val="22"/>
              <w:lang w:eastAsia="en-GB"/>
            </w:rPr>
          </w:pPr>
          <w:hyperlink w:anchor="_Toc124774765" w:history="1">
            <w:r w:rsidR="004666BF" w:rsidRPr="00B60D4E">
              <w:rPr>
                <w:rStyle w:val="Hyperlink"/>
                <w:noProof/>
              </w:rPr>
              <w:t>3.1.</w:t>
            </w:r>
            <w:r w:rsidR="004666BF">
              <w:rPr>
                <w:rFonts w:asciiTheme="minorHAnsi" w:hAnsiTheme="minorHAnsi"/>
                <w:noProof/>
                <w:sz w:val="22"/>
                <w:szCs w:val="22"/>
                <w:lang w:eastAsia="en-GB"/>
              </w:rPr>
              <w:tab/>
            </w:r>
            <w:r w:rsidR="004666BF" w:rsidRPr="00B60D4E">
              <w:rPr>
                <w:rStyle w:val="Hyperlink"/>
                <w:noProof/>
              </w:rPr>
              <w:t>Procedure</w:t>
            </w:r>
            <w:r w:rsidR="004666BF">
              <w:rPr>
                <w:noProof/>
                <w:webHidden/>
              </w:rPr>
              <w:tab/>
            </w:r>
            <w:r w:rsidR="004666BF">
              <w:rPr>
                <w:noProof/>
                <w:webHidden/>
              </w:rPr>
              <w:fldChar w:fldCharType="begin"/>
            </w:r>
            <w:r w:rsidR="004666BF">
              <w:rPr>
                <w:noProof/>
                <w:webHidden/>
              </w:rPr>
              <w:instrText xml:space="preserve"> PAGEREF _Toc124774765 \h </w:instrText>
            </w:r>
            <w:r w:rsidR="004666BF">
              <w:rPr>
                <w:noProof/>
                <w:webHidden/>
              </w:rPr>
            </w:r>
            <w:r w:rsidR="004666BF">
              <w:rPr>
                <w:noProof/>
                <w:webHidden/>
              </w:rPr>
              <w:fldChar w:fldCharType="separate"/>
            </w:r>
            <w:r w:rsidR="004666BF">
              <w:rPr>
                <w:noProof/>
                <w:webHidden/>
              </w:rPr>
              <w:t>5</w:t>
            </w:r>
            <w:r w:rsidR="004666BF">
              <w:rPr>
                <w:noProof/>
                <w:webHidden/>
              </w:rPr>
              <w:fldChar w:fldCharType="end"/>
            </w:r>
          </w:hyperlink>
        </w:p>
        <w:p w14:paraId="639245F8" w14:textId="0D2700A5" w:rsidR="004666BF" w:rsidRDefault="00000000">
          <w:pPr>
            <w:pStyle w:val="TOC2"/>
            <w:tabs>
              <w:tab w:val="left" w:pos="880"/>
              <w:tab w:val="right" w:leader="dot" w:pos="9054"/>
            </w:tabs>
            <w:rPr>
              <w:rFonts w:asciiTheme="minorHAnsi" w:hAnsiTheme="minorHAnsi"/>
              <w:noProof/>
              <w:sz w:val="22"/>
              <w:szCs w:val="22"/>
              <w:lang w:eastAsia="en-GB"/>
            </w:rPr>
          </w:pPr>
          <w:hyperlink w:anchor="_Toc124774766" w:history="1">
            <w:r w:rsidR="004666BF" w:rsidRPr="00B60D4E">
              <w:rPr>
                <w:rStyle w:val="Hyperlink"/>
                <w:noProof/>
              </w:rPr>
              <w:t>3.2.</w:t>
            </w:r>
            <w:r w:rsidR="004666BF">
              <w:rPr>
                <w:rFonts w:asciiTheme="minorHAnsi" w:hAnsiTheme="minorHAnsi"/>
                <w:noProof/>
                <w:sz w:val="22"/>
                <w:szCs w:val="22"/>
                <w:lang w:eastAsia="en-GB"/>
              </w:rPr>
              <w:tab/>
            </w:r>
            <w:r w:rsidR="004666BF" w:rsidRPr="00B60D4E">
              <w:rPr>
                <w:rStyle w:val="Hyperlink"/>
                <w:noProof/>
              </w:rPr>
              <w:t>Opportunities for access</w:t>
            </w:r>
            <w:r w:rsidR="004666BF">
              <w:rPr>
                <w:noProof/>
                <w:webHidden/>
              </w:rPr>
              <w:tab/>
            </w:r>
            <w:r w:rsidR="004666BF">
              <w:rPr>
                <w:noProof/>
                <w:webHidden/>
              </w:rPr>
              <w:fldChar w:fldCharType="begin"/>
            </w:r>
            <w:r w:rsidR="004666BF">
              <w:rPr>
                <w:noProof/>
                <w:webHidden/>
              </w:rPr>
              <w:instrText xml:space="preserve"> PAGEREF _Toc124774766 \h </w:instrText>
            </w:r>
            <w:r w:rsidR="004666BF">
              <w:rPr>
                <w:noProof/>
                <w:webHidden/>
              </w:rPr>
            </w:r>
            <w:r w:rsidR="004666BF">
              <w:rPr>
                <w:noProof/>
                <w:webHidden/>
              </w:rPr>
              <w:fldChar w:fldCharType="separate"/>
            </w:r>
            <w:r w:rsidR="004666BF">
              <w:rPr>
                <w:noProof/>
                <w:webHidden/>
              </w:rPr>
              <w:t>6</w:t>
            </w:r>
            <w:r w:rsidR="004666BF">
              <w:rPr>
                <w:noProof/>
                <w:webHidden/>
              </w:rPr>
              <w:fldChar w:fldCharType="end"/>
            </w:r>
          </w:hyperlink>
        </w:p>
        <w:p w14:paraId="7D93360C" w14:textId="2BC4C2D7" w:rsidR="004666BF" w:rsidRDefault="00000000">
          <w:pPr>
            <w:pStyle w:val="TOC2"/>
            <w:tabs>
              <w:tab w:val="left" w:pos="880"/>
              <w:tab w:val="right" w:leader="dot" w:pos="9054"/>
            </w:tabs>
            <w:rPr>
              <w:rFonts w:asciiTheme="minorHAnsi" w:hAnsiTheme="minorHAnsi"/>
              <w:noProof/>
              <w:sz w:val="22"/>
              <w:szCs w:val="22"/>
              <w:lang w:eastAsia="en-GB"/>
            </w:rPr>
          </w:pPr>
          <w:hyperlink w:anchor="_Toc124774767" w:history="1">
            <w:r w:rsidR="004666BF" w:rsidRPr="00B60D4E">
              <w:rPr>
                <w:rStyle w:val="Hyperlink"/>
                <w:noProof/>
              </w:rPr>
              <w:t>3.3.</w:t>
            </w:r>
            <w:r w:rsidR="004666BF">
              <w:rPr>
                <w:rFonts w:asciiTheme="minorHAnsi" w:hAnsiTheme="minorHAnsi"/>
                <w:noProof/>
                <w:sz w:val="22"/>
                <w:szCs w:val="22"/>
                <w:lang w:eastAsia="en-GB"/>
              </w:rPr>
              <w:tab/>
            </w:r>
            <w:r w:rsidR="004666BF" w:rsidRPr="00B60D4E">
              <w:rPr>
                <w:rStyle w:val="Hyperlink"/>
                <w:noProof/>
              </w:rPr>
              <w:t>Previous pupil destinations</w:t>
            </w:r>
            <w:r w:rsidR="004666BF">
              <w:rPr>
                <w:noProof/>
                <w:webHidden/>
              </w:rPr>
              <w:tab/>
            </w:r>
            <w:r w:rsidR="004666BF">
              <w:rPr>
                <w:noProof/>
                <w:webHidden/>
              </w:rPr>
              <w:fldChar w:fldCharType="begin"/>
            </w:r>
            <w:r w:rsidR="004666BF">
              <w:rPr>
                <w:noProof/>
                <w:webHidden/>
              </w:rPr>
              <w:instrText xml:space="preserve"> PAGEREF _Toc124774767 \h </w:instrText>
            </w:r>
            <w:r w:rsidR="004666BF">
              <w:rPr>
                <w:noProof/>
                <w:webHidden/>
              </w:rPr>
            </w:r>
            <w:r w:rsidR="004666BF">
              <w:rPr>
                <w:noProof/>
                <w:webHidden/>
              </w:rPr>
              <w:fldChar w:fldCharType="separate"/>
            </w:r>
            <w:r w:rsidR="004666BF">
              <w:rPr>
                <w:noProof/>
                <w:webHidden/>
              </w:rPr>
              <w:t>8</w:t>
            </w:r>
            <w:r w:rsidR="004666BF">
              <w:rPr>
                <w:noProof/>
                <w:webHidden/>
              </w:rPr>
              <w:fldChar w:fldCharType="end"/>
            </w:r>
          </w:hyperlink>
        </w:p>
        <w:p w14:paraId="138D78CD" w14:textId="74AD8099" w:rsidR="004666BF" w:rsidRDefault="00000000">
          <w:pPr>
            <w:pStyle w:val="TOC1"/>
            <w:tabs>
              <w:tab w:val="left" w:pos="440"/>
              <w:tab w:val="right" w:leader="dot" w:pos="9054"/>
            </w:tabs>
            <w:rPr>
              <w:rFonts w:asciiTheme="minorHAnsi" w:hAnsiTheme="minorHAnsi"/>
              <w:noProof/>
              <w:szCs w:val="22"/>
              <w:lang w:eastAsia="en-GB"/>
            </w:rPr>
          </w:pPr>
          <w:hyperlink w:anchor="_Toc124774768" w:history="1">
            <w:r w:rsidR="004666BF" w:rsidRPr="00B60D4E">
              <w:rPr>
                <w:rStyle w:val="Hyperlink"/>
                <w:noProof/>
              </w:rPr>
              <w:t>4.</w:t>
            </w:r>
            <w:r w:rsidR="004666BF">
              <w:rPr>
                <w:rFonts w:asciiTheme="minorHAnsi" w:hAnsiTheme="minorHAnsi"/>
                <w:noProof/>
                <w:szCs w:val="22"/>
                <w:lang w:eastAsia="en-GB"/>
              </w:rPr>
              <w:tab/>
            </w:r>
            <w:r w:rsidR="004666BF" w:rsidRPr="00B60D4E">
              <w:rPr>
                <w:rStyle w:val="Hyperlink"/>
                <w:noProof/>
              </w:rPr>
              <w:t>Premises and facilities</w:t>
            </w:r>
            <w:r w:rsidR="004666BF">
              <w:rPr>
                <w:noProof/>
                <w:webHidden/>
              </w:rPr>
              <w:tab/>
            </w:r>
            <w:r w:rsidR="004666BF">
              <w:rPr>
                <w:noProof/>
                <w:webHidden/>
              </w:rPr>
              <w:fldChar w:fldCharType="begin"/>
            </w:r>
            <w:r w:rsidR="004666BF">
              <w:rPr>
                <w:noProof/>
                <w:webHidden/>
              </w:rPr>
              <w:instrText xml:space="preserve"> PAGEREF _Toc124774768 \h </w:instrText>
            </w:r>
            <w:r w:rsidR="004666BF">
              <w:rPr>
                <w:noProof/>
                <w:webHidden/>
              </w:rPr>
            </w:r>
            <w:r w:rsidR="004666BF">
              <w:rPr>
                <w:noProof/>
                <w:webHidden/>
              </w:rPr>
              <w:fldChar w:fldCharType="separate"/>
            </w:r>
            <w:r w:rsidR="004666BF">
              <w:rPr>
                <w:noProof/>
                <w:webHidden/>
              </w:rPr>
              <w:t>9</w:t>
            </w:r>
            <w:r w:rsidR="004666BF">
              <w:rPr>
                <w:noProof/>
                <w:webHidden/>
              </w:rPr>
              <w:fldChar w:fldCharType="end"/>
            </w:r>
          </w:hyperlink>
        </w:p>
        <w:p w14:paraId="35600F7D" w14:textId="2D97D2FB" w:rsidR="004666BF" w:rsidRDefault="00000000">
          <w:pPr>
            <w:pStyle w:val="TOC1"/>
            <w:tabs>
              <w:tab w:val="right" w:leader="dot" w:pos="9054"/>
            </w:tabs>
            <w:rPr>
              <w:rFonts w:asciiTheme="minorHAnsi" w:hAnsiTheme="minorHAnsi"/>
              <w:noProof/>
              <w:szCs w:val="22"/>
              <w:lang w:eastAsia="en-GB"/>
            </w:rPr>
          </w:pPr>
          <w:hyperlink w:anchor="_Toc124774769" w:history="1">
            <w:r w:rsidR="004666BF" w:rsidRPr="00B60D4E">
              <w:rPr>
                <w:rStyle w:val="Hyperlink"/>
                <w:noProof/>
              </w:rPr>
              <w:t>Appendix 1</w:t>
            </w:r>
            <w:r w:rsidR="004666BF">
              <w:rPr>
                <w:noProof/>
                <w:webHidden/>
              </w:rPr>
              <w:tab/>
            </w:r>
            <w:r w:rsidR="004666BF">
              <w:rPr>
                <w:noProof/>
                <w:webHidden/>
              </w:rPr>
              <w:fldChar w:fldCharType="begin"/>
            </w:r>
            <w:r w:rsidR="004666BF">
              <w:rPr>
                <w:noProof/>
                <w:webHidden/>
              </w:rPr>
              <w:instrText xml:space="preserve"> PAGEREF _Toc124774769 \h </w:instrText>
            </w:r>
            <w:r w:rsidR="004666BF">
              <w:rPr>
                <w:noProof/>
                <w:webHidden/>
              </w:rPr>
            </w:r>
            <w:r w:rsidR="004666BF">
              <w:rPr>
                <w:noProof/>
                <w:webHidden/>
              </w:rPr>
              <w:fldChar w:fldCharType="separate"/>
            </w:r>
            <w:r w:rsidR="004666BF">
              <w:rPr>
                <w:noProof/>
                <w:webHidden/>
              </w:rPr>
              <w:t>10</w:t>
            </w:r>
            <w:r w:rsidR="004666BF">
              <w:rPr>
                <w:noProof/>
                <w:webHidden/>
              </w:rPr>
              <w:fldChar w:fldCharType="end"/>
            </w:r>
          </w:hyperlink>
        </w:p>
        <w:p w14:paraId="413EFF09" w14:textId="0A1BBCC2" w:rsidR="004666BF" w:rsidRDefault="00000000">
          <w:pPr>
            <w:pStyle w:val="TOC2"/>
            <w:tabs>
              <w:tab w:val="right" w:leader="dot" w:pos="9054"/>
            </w:tabs>
            <w:rPr>
              <w:rFonts w:asciiTheme="minorHAnsi" w:hAnsiTheme="minorHAnsi"/>
              <w:noProof/>
              <w:sz w:val="22"/>
              <w:szCs w:val="22"/>
              <w:lang w:eastAsia="en-GB"/>
            </w:rPr>
          </w:pPr>
          <w:hyperlink w:anchor="_Toc124774770" w:history="1">
            <w:r w:rsidR="004666BF" w:rsidRPr="00B60D4E">
              <w:rPr>
                <w:rStyle w:val="Hyperlink"/>
                <w:noProof/>
              </w:rPr>
              <w:t>Exemplar for academy internal guidance only</w:t>
            </w:r>
            <w:r w:rsidR="004666BF">
              <w:rPr>
                <w:noProof/>
                <w:webHidden/>
              </w:rPr>
              <w:tab/>
            </w:r>
            <w:r w:rsidR="004666BF">
              <w:rPr>
                <w:noProof/>
                <w:webHidden/>
              </w:rPr>
              <w:fldChar w:fldCharType="begin"/>
            </w:r>
            <w:r w:rsidR="004666BF">
              <w:rPr>
                <w:noProof/>
                <w:webHidden/>
              </w:rPr>
              <w:instrText xml:space="preserve"> PAGEREF _Toc124774770 \h </w:instrText>
            </w:r>
            <w:r w:rsidR="004666BF">
              <w:rPr>
                <w:noProof/>
                <w:webHidden/>
              </w:rPr>
            </w:r>
            <w:r w:rsidR="004666BF">
              <w:rPr>
                <w:noProof/>
                <w:webHidden/>
              </w:rPr>
              <w:fldChar w:fldCharType="separate"/>
            </w:r>
            <w:r w:rsidR="004666BF">
              <w:rPr>
                <w:noProof/>
                <w:webHidden/>
              </w:rPr>
              <w:t>10</w:t>
            </w:r>
            <w:r w:rsidR="004666BF">
              <w:rPr>
                <w:noProof/>
                <w:webHidden/>
              </w:rPr>
              <w:fldChar w:fldCharType="end"/>
            </w:r>
          </w:hyperlink>
        </w:p>
        <w:p w14:paraId="57E58D48" w14:textId="28CAC0D5" w:rsidR="00D761BE" w:rsidRDefault="00E35A9A" w:rsidP="00E35A9A">
          <w:pPr>
            <w:pStyle w:val="TOC1"/>
            <w:tabs>
              <w:tab w:val="left" w:pos="440"/>
              <w:tab w:val="right" w:leader="dot" w:pos="9054"/>
            </w:tabs>
          </w:pPr>
          <w:r>
            <w:rPr>
              <w:rFonts w:ascii="Gill Sans MT" w:hAnsi="Gill Sans MT"/>
              <w:b/>
              <w:bCs/>
              <w:noProof/>
            </w:rPr>
            <w:fldChar w:fldCharType="end"/>
          </w:r>
        </w:p>
      </w:sdtContent>
    </w:sdt>
    <w:p w14:paraId="1C69F460" w14:textId="77777777" w:rsidR="00D761BE" w:rsidRDefault="00D761BE">
      <w:pPr>
        <w:rPr>
          <w:rFonts w:ascii="Gill Sans MT" w:eastAsia="MS Mincho" w:hAnsi="Gill Sans MT" w:cs="Times New Roman"/>
          <w:color w:val="00AFF0"/>
          <w:sz w:val="40"/>
          <w:szCs w:val="40"/>
        </w:rPr>
      </w:pPr>
      <w:r>
        <w:rPr>
          <w:rFonts w:ascii="Gill Sans MT" w:eastAsia="MS Mincho" w:hAnsi="Gill Sans MT" w:cs="Times New Roman"/>
          <w:color w:val="00AFF0"/>
          <w:sz w:val="40"/>
          <w:szCs w:val="40"/>
        </w:rPr>
        <w:br w:type="page"/>
      </w:r>
    </w:p>
    <w:p w14:paraId="27D0CBF6" w14:textId="77777777" w:rsidR="00425835" w:rsidRDefault="0037090E" w:rsidP="00D761BE">
      <w:pPr>
        <w:pStyle w:val="OATheader"/>
        <w:numPr>
          <w:ilvl w:val="0"/>
          <w:numId w:val="9"/>
        </w:numPr>
        <w:rPr>
          <w:rFonts w:eastAsia="MS Mincho"/>
        </w:rPr>
      </w:pPr>
      <w:r>
        <w:rPr>
          <w:rFonts w:eastAsia="MS Mincho"/>
        </w:rPr>
        <w:lastRenderedPageBreak/>
        <w:t xml:space="preserve"> </w:t>
      </w:r>
      <w:bookmarkStart w:id="3" w:name="_Toc124774762"/>
      <w:r w:rsidR="005A10E6">
        <w:rPr>
          <w:rFonts w:eastAsia="MS Mincho"/>
        </w:rPr>
        <w:t>Introduction</w:t>
      </w:r>
      <w:bookmarkEnd w:id="3"/>
    </w:p>
    <w:p w14:paraId="102D61FB" w14:textId="4BABCA20" w:rsidR="00697373" w:rsidRPr="008A4847" w:rsidRDefault="00697373" w:rsidP="008740E4">
      <w:pPr>
        <w:pStyle w:val="OATbodystyle"/>
        <w:numPr>
          <w:ilvl w:val="1"/>
          <w:numId w:val="9"/>
        </w:numPr>
        <w:tabs>
          <w:tab w:val="clear" w:pos="284"/>
        </w:tabs>
        <w:spacing w:before="240"/>
        <w:ind w:left="426" w:hanging="426"/>
        <w:jc w:val="both"/>
      </w:pPr>
      <w:bookmarkStart w:id="4" w:name="_Int_3yUoq8fR"/>
      <w:r w:rsidRPr="183FF792">
        <w:rPr>
          <w:highlight w:val="yellow"/>
        </w:rPr>
        <w:t>Academy</w:t>
      </w:r>
      <w:bookmarkEnd w:id="4"/>
      <w:r w:rsidRPr="183FF792">
        <w:rPr>
          <w:highlight w:val="yellow"/>
        </w:rPr>
        <w:t xml:space="preserve"> name</w:t>
      </w:r>
      <w:r>
        <w:t xml:space="preserve"> is committed to supporting our students to make informed decisions about their future pathways. We </w:t>
      </w:r>
      <w:r w:rsidR="007B3C5E">
        <w:t>act impartially, in line with our statutory duties, to ensure that we promote a full range of academic routes, technical routes and apprenticeships.</w:t>
      </w:r>
      <w:r>
        <w:t xml:space="preserve"> </w:t>
      </w:r>
      <w:r w:rsidR="007B3C5E">
        <w:t xml:space="preserve">We believe that it is vital to ensure that all pupils are aware of the benefits of apprenticeships, T levels and other approved technical qualifications and can consider them, alongside academic options, when making decisions about their next steps. </w:t>
      </w:r>
    </w:p>
    <w:p w14:paraId="381483D8" w14:textId="09442DEB" w:rsidR="00697373" w:rsidRPr="008A4847" w:rsidRDefault="00E6762C" w:rsidP="008740E4">
      <w:pPr>
        <w:pStyle w:val="OATbodystyle"/>
        <w:numPr>
          <w:ilvl w:val="1"/>
          <w:numId w:val="9"/>
        </w:numPr>
        <w:tabs>
          <w:tab w:val="clear" w:pos="284"/>
        </w:tabs>
        <w:ind w:left="426" w:hanging="426"/>
        <w:jc w:val="both"/>
      </w:pPr>
      <w:r>
        <w:t xml:space="preserve">This policy statement sets out the school’s arrangements for managing the access of providers to pupils at the school for the </w:t>
      </w:r>
      <w:bookmarkStart w:id="5" w:name="_Int_g6RcLqVw"/>
      <w:r>
        <w:t>purposes</w:t>
      </w:r>
      <w:bookmarkEnd w:id="5"/>
      <w:r>
        <w:t xml:space="preserve"> of giving them information about the provider’s education or training offer. This complies with the school’s legal obligations under Section 42B of the Education Act 1997</w:t>
      </w:r>
      <w:r w:rsidR="007B3C5E">
        <w:t>, the legal duty known as the ‘Baker Clause’, 2018</w:t>
      </w:r>
      <w:r w:rsidR="00002B91">
        <w:t xml:space="preserve"> and the Skills and Post-16 Education Act 2022.</w:t>
      </w:r>
    </w:p>
    <w:p w14:paraId="6C3B3774" w14:textId="421FE620" w:rsidR="14E3C9E7" w:rsidRDefault="14E3C9E7" w:rsidP="7A724422">
      <w:pPr>
        <w:pStyle w:val="OATbodystyle"/>
        <w:numPr>
          <w:ilvl w:val="1"/>
          <w:numId w:val="9"/>
        </w:numPr>
        <w:tabs>
          <w:tab w:val="clear" w:pos="284"/>
        </w:tabs>
        <w:ind w:left="426" w:hanging="426"/>
        <w:jc w:val="both"/>
      </w:pPr>
      <w:r>
        <w:t xml:space="preserve">The quality and impact of careers provision at </w:t>
      </w:r>
      <w:r w:rsidRPr="7A724422">
        <w:rPr>
          <w:highlight w:val="yellow"/>
        </w:rPr>
        <w:t>name of academy</w:t>
      </w:r>
      <w:r>
        <w:t xml:space="preserve"> is monitored by our Senior Leadership Team</w:t>
      </w:r>
      <w:r w:rsidR="5C1BA5BF">
        <w:t>, the National Lead Practitioner Enrichment Careers and OAT. Access and opportunity to en</w:t>
      </w:r>
      <w:r w:rsidR="30524E6F">
        <w:t>g</w:t>
      </w:r>
      <w:r w:rsidR="5C1BA5BF">
        <w:t xml:space="preserve">age with technical, </w:t>
      </w:r>
      <w:r w:rsidR="27C9E580">
        <w:t>vocational,</w:t>
      </w:r>
      <w:r w:rsidR="5C1BA5BF">
        <w:t xml:space="preserve"> and training providers wi</w:t>
      </w:r>
      <w:r w:rsidR="68DE1DCB">
        <w:t>ll form part of this process.</w:t>
      </w:r>
    </w:p>
    <w:p w14:paraId="0612CF03" w14:textId="37B8D287" w:rsidR="00425835" w:rsidRDefault="0037090E" w:rsidP="00D761BE">
      <w:pPr>
        <w:pStyle w:val="OATheader"/>
        <w:numPr>
          <w:ilvl w:val="0"/>
          <w:numId w:val="9"/>
        </w:numPr>
        <w:rPr>
          <w:rFonts w:eastAsia="MS Mincho"/>
        </w:rPr>
      </w:pPr>
      <w:r>
        <w:rPr>
          <w:rFonts w:eastAsia="MS Mincho"/>
        </w:rPr>
        <w:t xml:space="preserve"> </w:t>
      </w:r>
      <w:bookmarkStart w:id="6" w:name="_Toc124774763"/>
      <w:r w:rsidR="003739B1">
        <w:rPr>
          <w:rFonts w:eastAsia="MS Mincho"/>
        </w:rPr>
        <w:t>Pupil</w:t>
      </w:r>
      <w:r w:rsidR="00E6762C">
        <w:rPr>
          <w:rFonts w:eastAsia="MS Mincho"/>
        </w:rPr>
        <w:t xml:space="preserve"> entitlement</w:t>
      </w:r>
      <w:bookmarkEnd w:id="6"/>
    </w:p>
    <w:p w14:paraId="7EE03064" w14:textId="1F3BAEDC" w:rsidR="009E43C4" w:rsidRPr="00C820B2" w:rsidRDefault="009E43C4" w:rsidP="008740E4">
      <w:pPr>
        <w:pStyle w:val="OATbodystyle"/>
        <w:numPr>
          <w:ilvl w:val="1"/>
          <w:numId w:val="9"/>
        </w:numPr>
        <w:tabs>
          <w:tab w:val="clear" w:pos="284"/>
        </w:tabs>
        <w:spacing w:before="240"/>
        <w:ind w:left="426" w:hanging="426"/>
        <w:jc w:val="both"/>
        <w:rPr>
          <w:color w:val="00B0F0"/>
          <w:sz w:val="26"/>
          <w:szCs w:val="26"/>
        </w:rPr>
      </w:pPr>
      <w:r w:rsidRPr="00C820B2">
        <w:rPr>
          <w:color w:val="00B0F0"/>
          <w:sz w:val="26"/>
          <w:szCs w:val="26"/>
        </w:rPr>
        <w:t>Meaningful provider encounters</w:t>
      </w:r>
    </w:p>
    <w:p w14:paraId="2DED6F40" w14:textId="77777777" w:rsidR="00DD4AB7" w:rsidRDefault="00C820B2" w:rsidP="00DD4AB7">
      <w:pPr>
        <w:pStyle w:val="OATbodystyle"/>
        <w:numPr>
          <w:ilvl w:val="2"/>
          <w:numId w:val="9"/>
        </w:numPr>
        <w:tabs>
          <w:tab w:val="clear" w:pos="284"/>
        </w:tabs>
        <w:ind w:left="1134" w:hanging="567"/>
        <w:jc w:val="both"/>
      </w:pPr>
      <w:r>
        <w:t xml:space="preserve">One encounter is </w:t>
      </w:r>
      <w:r w:rsidR="003A5C27">
        <w:t>defined as one meeting/sessions between pupils and one provider</w:t>
      </w:r>
      <w:r w:rsidR="52289B65">
        <w:t xml:space="preserve">. </w:t>
      </w:r>
      <w:r w:rsidR="003E5123">
        <w:t>We are committed to providing meaningful encounters to all pupils using the Making it meaningful checklist.</w:t>
      </w:r>
      <w:r w:rsidR="00175E2A">
        <w:t xml:space="preserve"> </w:t>
      </w:r>
      <w:hyperlink r:id="rId11">
        <w:r w:rsidR="00175E2A" w:rsidRPr="183FF792">
          <w:rPr>
            <w:rStyle w:val="Hyperlink"/>
          </w:rPr>
          <w:t xml:space="preserve">Making it Meaningful: Benchmark 7 | </w:t>
        </w:r>
      </w:hyperlink>
      <w:bookmarkStart w:id="7" w:name="_Int_WFWarmVI"/>
      <w:r w:rsidR="00175E2A" w:rsidRPr="183FF792">
        <w:rPr>
          <w:rStyle w:val="Hyperlink"/>
        </w:rPr>
        <w:t>CEC</w:t>
      </w:r>
      <w:bookmarkEnd w:id="7"/>
      <w:r w:rsidR="00175E2A" w:rsidRPr="183FF792">
        <w:rPr>
          <w:rStyle w:val="Hyperlink"/>
        </w:rPr>
        <w:t xml:space="preserve"> Resource Directory (careersandenterprise.co.uk)</w:t>
      </w:r>
    </w:p>
    <w:p w14:paraId="166BBCFE" w14:textId="71862907" w:rsidR="66824C6D" w:rsidRDefault="66824C6D" w:rsidP="005E53A5">
      <w:pPr>
        <w:pStyle w:val="OATbodystyle"/>
        <w:numPr>
          <w:ilvl w:val="2"/>
          <w:numId w:val="9"/>
        </w:numPr>
        <w:tabs>
          <w:tab w:val="clear" w:pos="284"/>
        </w:tabs>
        <w:ind w:left="1134" w:hanging="567"/>
        <w:jc w:val="both"/>
      </w:pPr>
      <w:r>
        <w:t>As part of our careers programme, we will consider requests from approved training, apprenticeship, technical and vocational edu</w:t>
      </w:r>
      <w:r w:rsidR="62E050EA">
        <w:t>c</w:t>
      </w:r>
      <w:r>
        <w:t xml:space="preserve">ational providers, including </w:t>
      </w:r>
      <w:r w:rsidR="063266F2">
        <w:t>University</w:t>
      </w:r>
      <w:r>
        <w:t xml:space="preserve"> Technical Colleges where appropriate</w:t>
      </w:r>
      <w:r w:rsidR="6145E24A">
        <w:t>, to speak to our students.</w:t>
      </w:r>
      <w:r w:rsidR="51C34C4F">
        <w:t xml:space="preserve"> </w:t>
      </w:r>
      <w:r w:rsidR="6145E24A" w:rsidRPr="00DD4AB7">
        <w:rPr>
          <w:highlight w:val="yellow"/>
        </w:rPr>
        <w:t>Name</w:t>
      </w:r>
      <w:r w:rsidR="005E53A5">
        <w:rPr>
          <w:highlight w:val="yellow"/>
        </w:rPr>
        <w:t xml:space="preserve"> </w:t>
      </w:r>
      <w:r w:rsidR="6145E24A" w:rsidRPr="00DD4AB7">
        <w:rPr>
          <w:highlight w:val="yellow"/>
        </w:rPr>
        <w:t>of academy</w:t>
      </w:r>
      <w:r w:rsidR="2D950D61" w:rsidRPr="00DD4AB7">
        <w:rPr>
          <w:highlight w:val="yellow"/>
        </w:rPr>
        <w:t xml:space="preserve"> </w:t>
      </w:r>
      <w:r w:rsidR="6145E24A">
        <w:t xml:space="preserve">will </w:t>
      </w:r>
      <w:r w:rsidR="13BFB5FE">
        <w:t>also approach</w:t>
      </w:r>
      <w:r w:rsidR="6145E24A">
        <w:t xml:space="preserve"> these providers directly when planning and organising key career related events throughout the school year, such as school assemblies, webinars</w:t>
      </w:r>
      <w:r w:rsidR="2ABC6C92">
        <w:t xml:space="preserve"> within the curriculum, including live events, careers management events and </w:t>
      </w:r>
      <w:r w:rsidR="71F89778">
        <w:t>parents'</w:t>
      </w:r>
      <w:r w:rsidR="2ABC6C92">
        <w:t xml:space="preserve"> evenings. </w:t>
      </w:r>
    </w:p>
    <w:p w14:paraId="3AB6C4EC" w14:textId="18FFE7CB" w:rsidR="00175E2A" w:rsidRPr="00CE42C3" w:rsidRDefault="00CE42C3" w:rsidP="008740E4">
      <w:pPr>
        <w:pStyle w:val="OATbodystyle"/>
        <w:numPr>
          <w:ilvl w:val="1"/>
          <w:numId w:val="9"/>
        </w:numPr>
        <w:tabs>
          <w:tab w:val="clear" w:pos="284"/>
        </w:tabs>
        <w:spacing w:before="240"/>
        <w:ind w:left="426" w:hanging="426"/>
        <w:jc w:val="both"/>
        <w:rPr>
          <w:color w:val="00B0F0"/>
          <w:sz w:val="26"/>
          <w:szCs w:val="26"/>
        </w:rPr>
      </w:pPr>
      <w:r w:rsidRPr="00CE42C3">
        <w:rPr>
          <w:color w:val="00B0F0"/>
          <w:sz w:val="26"/>
          <w:szCs w:val="26"/>
        </w:rPr>
        <w:t>Pupil entitlement</w:t>
      </w:r>
    </w:p>
    <w:p w14:paraId="5E319AAC" w14:textId="05FB326A" w:rsidR="0086170C" w:rsidRDefault="00A112F6" w:rsidP="00A566D8">
      <w:pPr>
        <w:pStyle w:val="OATbodystyle"/>
        <w:numPr>
          <w:ilvl w:val="2"/>
          <w:numId w:val="9"/>
        </w:numPr>
        <w:tabs>
          <w:tab w:val="clear" w:pos="284"/>
        </w:tabs>
        <w:ind w:left="1134" w:hanging="567"/>
        <w:jc w:val="both"/>
      </w:pPr>
      <w:r>
        <w:t>The Baker Clause is legally enforceable, and our academy is committed to meeting its requirement</w:t>
      </w:r>
      <w:r w:rsidR="00EB2490">
        <w:t>s</w:t>
      </w:r>
      <w:r w:rsidR="4C33FBF2">
        <w:t xml:space="preserve">. </w:t>
      </w:r>
      <w:r w:rsidR="0086170C">
        <w:t xml:space="preserve">All pupils in years 8 to 13 are entitled: </w:t>
      </w:r>
    </w:p>
    <w:p w14:paraId="31A43C5D" w14:textId="10FE8A4F" w:rsidR="0086170C" w:rsidRDefault="001A70B1" w:rsidP="0086170C">
      <w:pPr>
        <w:pStyle w:val="OATbodystyle"/>
        <w:numPr>
          <w:ilvl w:val="0"/>
          <w:numId w:val="21"/>
        </w:numPr>
        <w:tabs>
          <w:tab w:val="clear" w:pos="284"/>
        </w:tabs>
        <w:spacing w:before="240"/>
        <w:jc w:val="both"/>
      </w:pPr>
      <w:r>
        <w:t>T</w:t>
      </w:r>
      <w:r w:rsidR="0086170C">
        <w:t>o find out about technical education qualifications and apprenticeships opportunities, as part of a careers programme which provides information on the full range of education and training options available at each transition point</w:t>
      </w:r>
    </w:p>
    <w:p w14:paraId="6973E9A2" w14:textId="1A80089C" w:rsidR="0086170C" w:rsidRDefault="001A70B1" w:rsidP="0086170C">
      <w:pPr>
        <w:pStyle w:val="OATbodystyle"/>
        <w:numPr>
          <w:ilvl w:val="0"/>
          <w:numId w:val="21"/>
        </w:numPr>
        <w:tabs>
          <w:tab w:val="clear" w:pos="284"/>
        </w:tabs>
        <w:spacing w:before="240"/>
        <w:jc w:val="both"/>
      </w:pPr>
      <w:r>
        <w:lastRenderedPageBreak/>
        <w:t>T</w:t>
      </w:r>
      <w:r w:rsidR="0086170C">
        <w:t>o hear from a range of local providers about the opportunities they offer, including technical education and apprenticeships – through options events, assemblies and group discussions and taster events</w:t>
      </w:r>
    </w:p>
    <w:p w14:paraId="6ADF2AF0" w14:textId="22A78089" w:rsidR="00A112F6" w:rsidRDefault="001A70B1" w:rsidP="0086170C">
      <w:pPr>
        <w:pStyle w:val="OATbodystyle"/>
        <w:numPr>
          <w:ilvl w:val="0"/>
          <w:numId w:val="21"/>
        </w:numPr>
        <w:tabs>
          <w:tab w:val="clear" w:pos="284"/>
        </w:tabs>
        <w:spacing w:before="240"/>
        <w:jc w:val="both"/>
      </w:pPr>
      <w:r>
        <w:t>T</w:t>
      </w:r>
      <w:r w:rsidR="0086170C">
        <w:t>o understand how to make applications for the full range of academic and technical courses</w:t>
      </w:r>
    </w:p>
    <w:p w14:paraId="7FD12F10" w14:textId="0E2D4177" w:rsidR="001A7CCB" w:rsidRPr="001A7CCB" w:rsidRDefault="001A7CCB" w:rsidP="001A7CCB">
      <w:pPr>
        <w:pStyle w:val="OATbodystyle"/>
        <w:numPr>
          <w:ilvl w:val="2"/>
          <w:numId w:val="20"/>
        </w:numPr>
        <w:tabs>
          <w:tab w:val="clear" w:pos="284"/>
        </w:tabs>
        <w:spacing w:before="240"/>
        <w:jc w:val="both"/>
        <w:rPr>
          <w:color w:val="00B0F0"/>
        </w:rPr>
      </w:pPr>
      <w:r w:rsidRPr="001A7CCB">
        <w:rPr>
          <w:color w:val="00B0F0"/>
        </w:rPr>
        <w:t>Minimum Frequency</w:t>
      </w:r>
      <w:r w:rsidR="000D5C88">
        <w:rPr>
          <w:color w:val="00B0F0"/>
        </w:rPr>
        <w:t xml:space="preserve"> and key stage</w:t>
      </w:r>
    </w:p>
    <w:p w14:paraId="7D6C4E9E" w14:textId="51DD3F7F" w:rsidR="00F7734A" w:rsidRPr="005973F3" w:rsidRDefault="00A87F0D" w:rsidP="00691D11">
      <w:pPr>
        <w:pStyle w:val="OATbodystyle"/>
        <w:numPr>
          <w:ilvl w:val="2"/>
          <w:numId w:val="9"/>
        </w:numPr>
        <w:tabs>
          <w:tab w:val="clear" w:pos="284"/>
        </w:tabs>
        <w:ind w:left="1134" w:hanging="567"/>
        <w:jc w:val="both"/>
        <w:rPr>
          <w:i/>
          <w:iCs/>
        </w:rPr>
      </w:pPr>
      <w:r w:rsidRPr="005973F3">
        <w:rPr>
          <w:i/>
          <w:iCs/>
        </w:rPr>
        <w:t>All pupils</w:t>
      </w:r>
      <w:r w:rsidR="00A112F6" w:rsidRPr="005973F3">
        <w:rPr>
          <w:i/>
          <w:iCs/>
        </w:rPr>
        <w:t xml:space="preserve"> are entitled</w:t>
      </w:r>
      <w:r w:rsidR="00F7734A" w:rsidRPr="005973F3">
        <w:rPr>
          <w:i/>
          <w:iCs/>
        </w:rPr>
        <w:t xml:space="preserve"> </w:t>
      </w:r>
      <w:bookmarkStart w:id="8" w:name="_Int_YP5LywZl"/>
      <w:r w:rsidR="00F7734A" w:rsidRPr="005973F3">
        <w:rPr>
          <w:i/>
          <w:iCs/>
        </w:rPr>
        <w:t>access</w:t>
      </w:r>
      <w:bookmarkEnd w:id="8"/>
      <w:r w:rsidR="00F7734A" w:rsidRPr="005973F3">
        <w:rPr>
          <w:i/>
          <w:iCs/>
        </w:rPr>
        <w:t xml:space="preserve"> </w:t>
      </w:r>
      <w:r w:rsidR="00A112F6" w:rsidRPr="005973F3">
        <w:rPr>
          <w:i/>
          <w:iCs/>
        </w:rPr>
        <w:t xml:space="preserve">to post-16 providers </w:t>
      </w:r>
      <w:r w:rsidR="00F7734A" w:rsidRPr="005973F3">
        <w:rPr>
          <w:i/>
          <w:iCs/>
        </w:rPr>
        <w:t xml:space="preserve">on a </w:t>
      </w:r>
      <w:r w:rsidR="00F7734A" w:rsidRPr="005973F3">
        <w:rPr>
          <w:b/>
          <w:bCs/>
          <w:i/>
          <w:iCs/>
        </w:rPr>
        <w:t>minimum of two occasions</w:t>
      </w:r>
      <w:r w:rsidR="00F7734A" w:rsidRPr="005973F3">
        <w:rPr>
          <w:i/>
          <w:iCs/>
        </w:rPr>
        <w:t xml:space="preserve"> during each of the first, second and third key phase</w:t>
      </w:r>
      <w:r w:rsidR="00FE4CBB" w:rsidRPr="005973F3">
        <w:rPr>
          <w:i/>
          <w:iCs/>
        </w:rPr>
        <w:t>s</w:t>
      </w:r>
      <w:r w:rsidR="00F7734A" w:rsidRPr="005973F3">
        <w:rPr>
          <w:i/>
          <w:iCs/>
        </w:rPr>
        <w:t xml:space="preserve"> of their education</w:t>
      </w:r>
      <w:r w:rsidR="04600F8F" w:rsidRPr="005973F3">
        <w:rPr>
          <w:i/>
          <w:iCs/>
        </w:rPr>
        <w:t xml:space="preserve">. </w:t>
      </w:r>
    </w:p>
    <w:p w14:paraId="21A48270" w14:textId="11774114" w:rsidR="2F3BC1FD" w:rsidRPr="005973F3" w:rsidRDefault="2F3BC1FD" w:rsidP="00691D11">
      <w:pPr>
        <w:pStyle w:val="OATbodystyle"/>
        <w:numPr>
          <w:ilvl w:val="2"/>
          <w:numId w:val="9"/>
        </w:numPr>
        <w:tabs>
          <w:tab w:val="clear" w:pos="284"/>
        </w:tabs>
        <w:ind w:left="1134" w:hanging="567"/>
        <w:jc w:val="both"/>
        <w:rPr>
          <w:i/>
          <w:iCs/>
        </w:rPr>
      </w:pPr>
      <w:r w:rsidRPr="005973F3">
        <w:rPr>
          <w:i/>
          <w:iCs/>
        </w:rPr>
        <w:t xml:space="preserve">In line with the updated Provider Access Legislation, </w:t>
      </w:r>
      <w:r w:rsidRPr="005973F3">
        <w:rPr>
          <w:b/>
          <w:bCs/>
          <w:i/>
          <w:iCs/>
        </w:rPr>
        <w:t>from January 2023</w:t>
      </w:r>
      <w:r w:rsidRPr="005973F3">
        <w:rPr>
          <w:i/>
          <w:iCs/>
        </w:rPr>
        <w:t xml:space="preserve">, all schools must provide a </w:t>
      </w:r>
      <w:r w:rsidRPr="005973F3">
        <w:rPr>
          <w:b/>
          <w:bCs/>
          <w:i/>
          <w:iCs/>
        </w:rPr>
        <w:t>minimum of six encounters</w:t>
      </w:r>
      <w:r w:rsidRPr="005973F3">
        <w:rPr>
          <w:i/>
          <w:iCs/>
        </w:rPr>
        <w:t xml:space="preserve"> for all students with post 16 providers, as above. </w:t>
      </w:r>
      <w:r w:rsidR="0312AEED" w:rsidRPr="005973F3">
        <w:rPr>
          <w:i/>
          <w:iCs/>
        </w:rPr>
        <w:t>This is broken down into key phases</w:t>
      </w:r>
      <w:r w:rsidR="00967152" w:rsidRPr="005973F3">
        <w:rPr>
          <w:i/>
          <w:iCs/>
        </w:rPr>
        <w:t>.</w:t>
      </w:r>
    </w:p>
    <w:p w14:paraId="2D2FAE9C" w14:textId="4BB762F9" w:rsidR="00A112F6" w:rsidRPr="00520F64" w:rsidRDefault="00A112F6" w:rsidP="00967152">
      <w:pPr>
        <w:pStyle w:val="OATbodystyle"/>
        <w:numPr>
          <w:ilvl w:val="2"/>
          <w:numId w:val="9"/>
        </w:numPr>
        <w:tabs>
          <w:tab w:val="clear" w:pos="284"/>
        </w:tabs>
        <w:ind w:left="1134" w:hanging="567"/>
        <w:jc w:val="both"/>
      </w:pPr>
      <w:r w:rsidRPr="00520F64">
        <w:t>We define the phases as:</w:t>
      </w:r>
    </w:p>
    <w:p w14:paraId="555CD022" w14:textId="363EED3D" w:rsidR="00A112F6" w:rsidRDefault="00A112F6" w:rsidP="00DC582B">
      <w:pPr>
        <w:pStyle w:val="OATliststyle"/>
        <w:numPr>
          <w:ilvl w:val="2"/>
          <w:numId w:val="3"/>
        </w:numPr>
        <w:contextualSpacing w:val="0"/>
      </w:pPr>
      <w:r w:rsidRPr="183FF792">
        <w:rPr>
          <w:b/>
          <w:bCs/>
        </w:rPr>
        <w:t>First key phase:</w:t>
      </w:r>
      <w:r>
        <w:t xml:space="preserve"> the period beginning at the same time as the school year in which </w:t>
      </w:r>
      <w:bookmarkStart w:id="9" w:name="_Int_DaU1mWbj"/>
      <w:r>
        <w:t>the majority of</w:t>
      </w:r>
      <w:bookmarkEnd w:id="9"/>
      <w:r>
        <w:t xml:space="preserve"> pupils in </w:t>
      </w:r>
      <w:r w:rsidRPr="00442561">
        <w:t>the pupil</w:t>
      </w:r>
      <w:r w:rsidR="00FE4CBB" w:rsidRPr="00442561">
        <w:t>s’</w:t>
      </w:r>
      <w:r w:rsidRPr="00442561">
        <w:t xml:space="preserve"> class attain the age of 13 and ending with 28 February in the following school year</w:t>
      </w:r>
      <w:r w:rsidR="00465F6A" w:rsidRPr="00442561">
        <w:t xml:space="preserve"> (</w:t>
      </w:r>
      <w:r w:rsidR="000F3E2B">
        <w:t>Y</w:t>
      </w:r>
      <w:r w:rsidR="00465F6A" w:rsidRPr="00442561">
        <w:t xml:space="preserve">ear </w:t>
      </w:r>
      <w:r w:rsidR="00C10732" w:rsidRPr="00442561">
        <w:t>8 and between 1 September and 28 February during Year 9)</w:t>
      </w:r>
    </w:p>
    <w:p w14:paraId="393CFABD" w14:textId="5D7401E5" w:rsidR="0010380D" w:rsidRDefault="0010380D" w:rsidP="00DC582B">
      <w:pPr>
        <w:pStyle w:val="OATliststyle"/>
        <w:numPr>
          <w:ilvl w:val="2"/>
          <w:numId w:val="3"/>
        </w:numPr>
        <w:contextualSpacing w:val="0"/>
      </w:pPr>
      <w:r w:rsidRPr="183FF792">
        <w:rPr>
          <w:b/>
          <w:bCs/>
        </w:rPr>
        <w:t>Second key phase:</w:t>
      </w:r>
      <w:r>
        <w:t xml:space="preserve"> the period beginning at the same time as the school year in which </w:t>
      </w:r>
      <w:bookmarkStart w:id="10" w:name="_Int_yrLCpESI"/>
      <w:r>
        <w:t>the majority of</w:t>
      </w:r>
      <w:bookmarkEnd w:id="10"/>
      <w:r>
        <w:t xml:space="preserve"> pupils in </w:t>
      </w:r>
      <w:r w:rsidRPr="00442561">
        <w:t>the pupils</w:t>
      </w:r>
      <w:r w:rsidR="00FE4CBB" w:rsidRPr="00442561">
        <w:t>’</w:t>
      </w:r>
      <w:r w:rsidRPr="00442561">
        <w:t xml:space="preserve"> class attain the age of 15 and ending with 28 February in the following school year</w:t>
      </w:r>
      <w:r w:rsidR="00A63843" w:rsidRPr="00442561">
        <w:t xml:space="preserve"> (Year 10 and between 1 September and 28 February during Year 11)</w:t>
      </w:r>
      <w:r w:rsidRPr="00442561">
        <w:t xml:space="preserve"> </w:t>
      </w:r>
      <w:r>
        <w:t>and</w:t>
      </w:r>
    </w:p>
    <w:p w14:paraId="51121109" w14:textId="467996A4" w:rsidR="0010380D" w:rsidRDefault="0010380D" w:rsidP="00DC582B">
      <w:pPr>
        <w:pStyle w:val="OATliststyle"/>
        <w:numPr>
          <w:ilvl w:val="2"/>
          <w:numId w:val="3"/>
        </w:numPr>
        <w:contextualSpacing w:val="0"/>
        <w:rPr>
          <w:color w:val="FF0000"/>
        </w:rPr>
      </w:pPr>
      <w:r w:rsidRPr="183FF792">
        <w:rPr>
          <w:b/>
          <w:bCs/>
        </w:rPr>
        <w:t>Third key phase:</w:t>
      </w:r>
      <w:r>
        <w:t xml:space="preserve"> the period beginning at the same time as the school year in which </w:t>
      </w:r>
      <w:bookmarkStart w:id="11" w:name="_Int_KuBeaYJF"/>
      <w:r>
        <w:t>the majority of</w:t>
      </w:r>
      <w:bookmarkEnd w:id="11"/>
      <w:r>
        <w:t xml:space="preserve"> </w:t>
      </w:r>
      <w:r w:rsidRPr="00442561">
        <w:t>pupils in the pupil</w:t>
      </w:r>
      <w:r w:rsidR="00FE4CBB" w:rsidRPr="00442561">
        <w:t>s’</w:t>
      </w:r>
      <w:r w:rsidRPr="00442561">
        <w:t xml:space="preserve"> class attain the age of 17 and ending with 28 February in the following school year</w:t>
      </w:r>
      <w:r w:rsidR="00ED07B3" w:rsidRPr="00442561">
        <w:t xml:space="preserve"> (Year 12 and between 1 September and 28 February during Year 13)</w:t>
      </w:r>
      <w:r w:rsidR="16FD6568" w:rsidRPr="00442561">
        <w:t xml:space="preserve"> </w:t>
      </w:r>
    </w:p>
    <w:p w14:paraId="4B599D64" w14:textId="1FA069AF" w:rsidR="00704EFD" w:rsidRPr="005973F3" w:rsidRDefault="00704EFD" w:rsidP="00DC582B">
      <w:pPr>
        <w:pStyle w:val="OATbodystyle"/>
        <w:numPr>
          <w:ilvl w:val="2"/>
          <w:numId w:val="9"/>
        </w:numPr>
        <w:tabs>
          <w:tab w:val="clear" w:pos="284"/>
        </w:tabs>
        <w:ind w:left="1134" w:hanging="567"/>
        <w:jc w:val="both"/>
        <w:rPr>
          <w:i/>
          <w:iCs/>
        </w:rPr>
      </w:pPr>
      <w:r w:rsidRPr="005973F3">
        <w:rPr>
          <w:i/>
          <w:iCs/>
        </w:rPr>
        <w:t xml:space="preserve">For pupils of compulsory school age these encounters are </w:t>
      </w:r>
      <w:r w:rsidRPr="005973F3">
        <w:rPr>
          <w:b/>
          <w:bCs/>
          <w:i/>
          <w:iCs/>
        </w:rPr>
        <w:t>mandatory</w:t>
      </w:r>
      <w:r w:rsidR="54BA0D52" w:rsidRPr="005973F3">
        <w:rPr>
          <w:i/>
          <w:iCs/>
        </w:rPr>
        <w:t xml:space="preserve"> for all to attend</w:t>
      </w:r>
      <w:r w:rsidRPr="005973F3">
        <w:rPr>
          <w:i/>
          <w:iCs/>
        </w:rPr>
        <w:t xml:space="preserve"> and there will be a minimum of two encounters for </w:t>
      </w:r>
      <w:r w:rsidRPr="008812AE">
        <w:rPr>
          <w:b/>
          <w:bCs/>
          <w:i/>
          <w:iCs/>
        </w:rPr>
        <w:t>year 8 to 9</w:t>
      </w:r>
      <w:r w:rsidRPr="005973F3">
        <w:rPr>
          <w:i/>
          <w:iCs/>
        </w:rPr>
        <w:t xml:space="preserve"> pupils and two encounters for </w:t>
      </w:r>
      <w:r w:rsidRPr="008812AE">
        <w:rPr>
          <w:b/>
          <w:bCs/>
          <w:i/>
          <w:iCs/>
        </w:rPr>
        <w:t>year 10 to 11</w:t>
      </w:r>
      <w:r w:rsidRPr="005973F3">
        <w:rPr>
          <w:i/>
          <w:iCs/>
        </w:rPr>
        <w:t xml:space="preserve"> pupils</w:t>
      </w:r>
      <w:r w:rsidR="3A3C3BA2" w:rsidRPr="005973F3">
        <w:rPr>
          <w:i/>
          <w:iCs/>
        </w:rPr>
        <w:t xml:space="preserve">. </w:t>
      </w:r>
      <w:r w:rsidRPr="005973F3">
        <w:rPr>
          <w:i/>
          <w:iCs/>
        </w:rPr>
        <w:t xml:space="preserve">For pupils in </w:t>
      </w:r>
      <w:r w:rsidRPr="008812AE">
        <w:rPr>
          <w:b/>
          <w:bCs/>
          <w:i/>
          <w:iCs/>
        </w:rPr>
        <w:t>year 12 to 13</w:t>
      </w:r>
      <w:r w:rsidRPr="005973F3">
        <w:rPr>
          <w:i/>
          <w:iCs/>
        </w:rPr>
        <w:t>, particularly those that have not yet decided on their next steps, there are two more provider encounters available during this period, which are optional for pupils to attend.</w:t>
      </w:r>
    </w:p>
    <w:p w14:paraId="098F446D" w14:textId="163889C1" w:rsidR="000D5C88" w:rsidRPr="00B70BAE" w:rsidRDefault="000D5C88" w:rsidP="000D5C88">
      <w:pPr>
        <w:pStyle w:val="OATbodystyle"/>
        <w:tabs>
          <w:tab w:val="clear" w:pos="284"/>
        </w:tabs>
        <w:spacing w:before="240"/>
        <w:jc w:val="both"/>
        <w:rPr>
          <w:color w:val="00B0F0"/>
        </w:rPr>
      </w:pPr>
      <w:r w:rsidRPr="00B70BAE">
        <w:rPr>
          <w:color w:val="00B0F0"/>
        </w:rPr>
        <w:t>2.2.2</w:t>
      </w:r>
      <w:r w:rsidR="00B70BAE" w:rsidRPr="00B70BAE">
        <w:rPr>
          <w:color w:val="00B0F0"/>
        </w:rPr>
        <w:t xml:space="preserve"> Content of the provider encounters</w:t>
      </w:r>
    </w:p>
    <w:p w14:paraId="7A205224" w14:textId="001D3D68" w:rsidR="0010380D" w:rsidRDefault="0010380D" w:rsidP="00485051">
      <w:pPr>
        <w:pStyle w:val="OATbodystyle"/>
        <w:numPr>
          <w:ilvl w:val="2"/>
          <w:numId w:val="9"/>
        </w:numPr>
        <w:tabs>
          <w:tab w:val="clear" w:pos="284"/>
        </w:tabs>
        <w:ind w:left="1134" w:hanging="567"/>
        <w:jc w:val="both"/>
      </w:pPr>
      <w:r>
        <w:t>We ensure that each registered pupil meets with a representative range of education and training providers to whom access is give</w:t>
      </w:r>
      <w:r w:rsidR="0080379B">
        <w:t>n and that the providers will provide the following set of prescribed information</w:t>
      </w:r>
      <w:r w:rsidR="00B726BD">
        <w:t>, as a minimum</w:t>
      </w:r>
      <w:r w:rsidR="0080379B">
        <w:t>:</w:t>
      </w:r>
    </w:p>
    <w:p w14:paraId="22069350" w14:textId="7EFF9356" w:rsidR="0080379B" w:rsidRDefault="0080379B" w:rsidP="00485051">
      <w:pPr>
        <w:pStyle w:val="OATliststyle"/>
        <w:numPr>
          <w:ilvl w:val="2"/>
          <w:numId w:val="3"/>
        </w:numPr>
      </w:pPr>
      <w:r>
        <w:t>Information about the provider and the approved technical education qualifications or apprenticeships that the provider offers;</w:t>
      </w:r>
    </w:p>
    <w:p w14:paraId="2DC454C9" w14:textId="13AE864E" w:rsidR="0080379B" w:rsidRDefault="0080379B" w:rsidP="00485051">
      <w:pPr>
        <w:pStyle w:val="OATliststyle"/>
        <w:numPr>
          <w:ilvl w:val="2"/>
          <w:numId w:val="3"/>
        </w:numPr>
      </w:pPr>
      <w:r>
        <w:t>Information about the careers to which those technical education qualifications or apprenticeships might lead;</w:t>
      </w:r>
    </w:p>
    <w:p w14:paraId="29632D63" w14:textId="6ACE9B31" w:rsidR="0080379B" w:rsidRDefault="0080379B" w:rsidP="00485051">
      <w:pPr>
        <w:pStyle w:val="OATliststyle"/>
        <w:numPr>
          <w:ilvl w:val="2"/>
          <w:numId w:val="3"/>
        </w:numPr>
      </w:pPr>
      <w:r>
        <w:lastRenderedPageBreak/>
        <w:t xml:space="preserve">A description of </w:t>
      </w:r>
      <w:r w:rsidR="00FE4CBB">
        <w:t xml:space="preserve">what </w:t>
      </w:r>
      <w:r>
        <w:t>th</w:t>
      </w:r>
      <w:r w:rsidR="00FE4CBB">
        <w:t>e</w:t>
      </w:r>
      <w:r w:rsidRPr="7A724422">
        <w:rPr>
          <w:color w:val="FF0000"/>
        </w:rPr>
        <w:t xml:space="preserve"> </w:t>
      </w:r>
      <w:r>
        <w:t xml:space="preserve">learning or training with the provider is like; </w:t>
      </w:r>
      <w:r w:rsidR="357CFA34">
        <w:t xml:space="preserve">(including the opportunity to meet staff and students from the provider) </w:t>
      </w:r>
      <w:r>
        <w:t>and</w:t>
      </w:r>
    </w:p>
    <w:p w14:paraId="4D6562CF" w14:textId="0A37CD4B" w:rsidR="0080379B" w:rsidRPr="0010380D" w:rsidRDefault="0080379B" w:rsidP="00485051">
      <w:pPr>
        <w:pStyle w:val="OATliststyle"/>
        <w:numPr>
          <w:ilvl w:val="2"/>
          <w:numId w:val="3"/>
        </w:numPr>
      </w:pPr>
      <w:r>
        <w:t>Responses to questions from the pupils</w:t>
      </w:r>
      <w:r w:rsidR="21EF81BF">
        <w:t xml:space="preserve"> (including our most vulnerable and those with </w:t>
      </w:r>
      <w:r w:rsidR="073553F3">
        <w:t>additional</w:t>
      </w:r>
      <w:r w:rsidR="21EF81BF">
        <w:t xml:space="preserve"> learning needs)</w:t>
      </w:r>
      <w:r>
        <w:t xml:space="preserve"> about the provider or technical education qualifications and apprenticeships.</w:t>
      </w:r>
    </w:p>
    <w:p w14:paraId="2807E37F" w14:textId="54185605" w:rsidR="00892D54" w:rsidRDefault="00892D54" w:rsidP="00FC0EFA">
      <w:pPr>
        <w:pStyle w:val="OATbodystyle"/>
        <w:numPr>
          <w:ilvl w:val="2"/>
          <w:numId w:val="9"/>
        </w:numPr>
        <w:tabs>
          <w:tab w:val="clear" w:pos="284"/>
        </w:tabs>
        <w:spacing w:before="240"/>
        <w:ind w:left="1134" w:hanging="567"/>
        <w:jc w:val="both"/>
      </w:pPr>
      <w:r>
        <w:t xml:space="preserve">Where practical, </w:t>
      </w:r>
      <w:r w:rsidR="0011154B">
        <w:t>our registered students will have</w:t>
      </w:r>
      <w:r>
        <w:t xml:space="preserve"> access to a university technical college</w:t>
      </w:r>
    </w:p>
    <w:p w14:paraId="0BE8465D" w14:textId="041B41E3" w:rsidR="255E7C37" w:rsidRDefault="255E7C37" w:rsidP="00FC0EFA">
      <w:pPr>
        <w:pStyle w:val="OATbodystyle"/>
        <w:numPr>
          <w:ilvl w:val="2"/>
          <w:numId w:val="9"/>
        </w:numPr>
        <w:tabs>
          <w:tab w:val="clear" w:pos="284"/>
        </w:tabs>
        <w:ind w:left="1134" w:hanging="567"/>
        <w:jc w:val="both"/>
      </w:pPr>
      <w:bookmarkStart w:id="12" w:name="_Int_5vX1zMFX"/>
      <w:r w:rsidRPr="7A724422">
        <w:rPr>
          <w:highlight w:val="yellow"/>
        </w:rPr>
        <w:t>Name</w:t>
      </w:r>
      <w:bookmarkEnd w:id="12"/>
      <w:r w:rsidRPr="7A724422">
        <w:rPr>
          <w:highlight w:val="yellow"/>
        </w:rPr>
        <w:t xml:space="preserve"> of the academy</w:t>
      </w:r>
      <w:r>
        <w:t xml:space="preserve"> defines an encounter as at least 1 </w:t>
      </w:r>
      <w:r w:rsidR="62B07A71">
        <w:t>hour</w:t>
      </w:r>
      <w:r>
        <w:t xml:space="preserve"> during the academic day.</w:t>
      </w:r>
    </w:p>
    <w:p w14:paraId="221CD985" w14:textId="570612B1" w:rsidR="004E0FA2" w:rsidRPr="001C0B14" w:rsidRDefault="006F2E63" w:rsidP="001C0B14">
      <w:pPr>
        <w:pStyle w:val="OATheader"/>
        <w:numPr>
          <w:ilvl w:val="0"/>
          <w:numId w:val="9"/>
        </w:numPr>
        <w:rPr>
          <w:rFonts w:eastAsia="MS Mincho"/>
        </w:rPr>
      </w:pPr>
      <w:bookmarkStart w:id="13" w:name="_Toc124774764"/>
      <w:r>
        <w:rPr>
          <w:rFonts w:eastAsia="MS Mincho"/>
        </w:rPr>
        <w:t>Management of Provider Access Requests</w:t>
      </w:r>
      <w:bookmarkEnd w:id="13"/>
    </w:p>
    <w:p w14:paraId="47D17658" w14:textId="77777777" w:rsidR="00246A28" w:rsidRDefault="00E6264E" w:rsidP="009D5211">
      <w:pPr>
        <w:pStyle w:val="OATsubheader1"/>
        <w:numPr>
          <w:ilvl w:val="1"/>
          <w:numId w:val="9"/>
        </w:numPr>
        <w:tabs>
          <w:tab w:val="clear" w:pos="2800"/>
        </w:tabs>
        <w:ind w:left="567" w:hanging="567"/>
      </w:pPr>
      <w:bookmarkStart w:id="14" w:name="_Toc124774765"/>
      <w:r>
        <w:t>Procedure</w:t>
      </w:r>
      <w:bookmarkEnd w:id="14"/>
    </w:p>
    <w:p w14:paraId="49B5DC32" w14:textId="340DC34E" w:rsidR="002036B2" w:rsidRDefault="002036B2" w:rsidP="7A724422">
      <w:pPr>
        <w:pStyle w:val="OATbodystyle"/>
        <w:numPr>
          <w:ilvl w:val="2"/>
          <w:numId w:val="9"/>
        </w:numPr>
        <w:tabs>
          <w:tab w:val="clear" w:pos="284"/>
        </w:tabs>
        <w:spacing w:before="240"/>
        <w:ind w:left="1134" w:hanging="567"/>
        <w:jc w:val="both"/>
      </w:pPr>
      <w:r>
        <w:t xml:space="preserve">A provider wishing to request access should contact </w:t>
      </w:r>
      <w:r w:rsidRPr="7A724422">
        <w:rPr>
          <w:highlight w:val="yellow"/>
        </w:rPr>
        <w:t>Name and Role</w:t>
      </w:r>
      <w:r>
        <w:t xml:space="preserve">. </w:t>
      </w:r>
      <w:r w:rsidR="7BE219C5">
        <w:t xml:space="preserve">All requests made by providers should be emailed at least 6 weeks </w:t>
      </w:r>
      <w:r w:rsidR="473EC247">
        <w:t>in advance</w:t>
      </w:r>
      <w:r w:rsidR="7BE219C5">
        <w:t xml:space="preserve"> of the expected date of the session.</w:t>
      </w:r>
    </w:p>
    <w:p w14:paraId="60CD35EA" w14:textId="77777777" w:rsidR="007F3339" w:rsidRDefault="002036B2" w:rsidP="00981788">
      <w:pPr>
        <w:pStyle w:val="OATliststyle"/>
        <w:numPr>
          <w:ilvl w:val="2"/>
          <w:numId w:val="3"/>
        </w:numPr>
        <w:rPr>
          <w:highlight w:val="yellow"/>
        </w:rPr>
      </w:pPr>
      <w:r>
        <w:t xml:space="preserve">Telephone:  </w:t>
      </w:r>
      <w:r w:rsidRPr="002036B2">
        <w:rPr>
          <w:highlight w:val="yellow"/>
        </w:rPr>
        <w:t>############</w:t>
      </w:r>
      <w:r>
        <w:t xml:space="preserve">             Email:  </w:t>
      </w:r>
      <w:r w:rsidRPr="002036B2">
        <w:rPr>
          <w:highlight w:val="yellow"/>
        </w:rPr>
        <w:t>#############</w:t>
      </w:r>
    </w:p>
    <w:p w14:paraId="3B9A4459" w14:textId="7CD9110F" w:rsidR="009E63E9" w:rsidRDefault="009E63E9" w:rsidP="00981788">
      <w:pPr>
        <w:pStyle w:val="OATbodystyle"/>
        <w:numPr>
          <w:ilvl w:val="2"/>
          <w:numId w:val="9"/>
        </w:numPr>
        <w:tabs>
          <w:tab w:val="clear" w:pos="284"/>
        </w:tabs>
        <w:spacing w:before="240"/>
        <w:ind w:left="1134" w:hanging="567"/>
        <w:jc w:val="both"/>
      </w:pPr>
      <w:r>
        <w:t xml:space="preserve">The academy will then work with providers </w:t>
      </w:r>
      <w:r w:rsidR="00BA723A">
        <w:t>to</w:t>
      </w:r>
      <w:r>
        <w:t xml:space="preserve"> identify the most effective opportunity for them to share information about education and training opportunities.</w:t>
      </w:r>
      <w:r w:rsidR="007B3C5E">
        <w:t xml:space="preserve"> The Careers Leader will prepare for each provider visit by notifying students and their parents t</w:t>
      </w:r>
      <w:r w:rsidR="00BA723A">
        <w:t>o</w:t>
      </w:r>
      <w:r w:rsidR="007B3C5E">
        <w:t xml:space="preserve"> consult the provider website</w:t>
      </w:r>
      <w:r w:rsidR="00BA723A">
        <w:t xml:space="preserve"> for background information, including details of the courses and qualifications that the provider offers and their Ofsted grade.</w:t>
      </w:r>
    </w:p>
    <w:p w14:paraId="58C9EE77" w14:textId="51040DDB" w:rsidR="2698BB55" w:rsidRDefault="2698BB55" w:rsidP="7A724422">
      <w:pPr>
        <w:pStyle w:val="OATbodystyle"/>
        <w:numPr>
          <w:ilvl w:val="2"/>
          <w:numId w:val="9"/>
        </w:numPr>
        <w:tabs>
          <w:tab w:val="clear" w:pos="284"/>
        </w:tabs>
        <w:spacing w:before="240"/>
        <w:ind w:left="1134" w:hanging="567"/>
        <w:jc w:val="both"/>
      </w:pPr>
      <w:r>
        <w:t>Please complete this table and copy into an email to the Careers Leader (or create a link</w:t>
      </w:r>
      <w:r w:rsidR="3FF37B64">
        <w:t xml:space="preserve"> to a document</w:t>
      </w:r>
      <w:r>
        <w:t>)</w:t>
      </w:r>
    </w:p>
    <w:tbl>
      <w:tblPr>
        <w:tblStyle w:val="TableGrid"/>
        <w:tblW w:w="0" w:type="auto"/>
        <w:tblInd w:w="207" w:type="dxa"/>
        <w:tblLayout w:type="fixed"/>
        <w:tblLook w:val="06A0" w:firstRow="1" w:lastRow="0" w:firstColumn="1" w:lastColumn="0" w:noHBand="1" w:noVBand="1"/>
      </w:tblPr>
      <w:tblGrid>
        <w:gridCol w:w="4432"/>
        <w:gridCol w:w="4432"/>
      </w:tblGrid>
      <w:tr w:rsidR="183FF792" w14:paraId="54355036" w14:textId="77777777" w:rsidTr="7A724422">
        <w:tc>
          <w:tcPr>
            <w:tcW w:w="4432" w:type="dxa"/>
          </w:tcPr>
          <w:p w14:paraId="277B22BB" w14:textId="2A576FA8" w:rsidR="5830D632" w:rsidRDefault="6C0A4352" w:rsidP="7A724422">
            <w:pPr>
              <w:pStyle w:val="OATbodystyle"/>
              <w:rPr>
                <w:b/>
                <w:bCs/>
              </w:rPr>
            </w:pPr>
            <w:r w:rsidRPr="7A724422">
              <w:rPr>
                <w:b/>
                <w:bCs/>
              </w:rPr>
              <w:t>Name of the provider requesting access &amp;details of provision</w:t>
            </w:r>
          </w:p>
        </w:tc>
        <w:tc>
          <w:tcPr>
            <w:tcW w:w="4432" w:type="dxa"/>
          </w:tcPr>
          <w:p w14:paraId="4A41EDC7" w14:textId="25FC03DB" w:rsidR="5830D632" w:rsidRDefault="6C0A4352" w:rsidP="7A724422">
            <w:pPr>
              <w:pStyle w:val="OATbodystyle"/>
              <w:rPr>
                <w:i/>
                <w:iCs/>
              </w:rPr>
            </w:pPr>
            <w:r w:rsidRPr="7A724422">
              <w:rPr>
                <w:i/>
                <w:iCs/>
              </w:rPr>
              <w:t xml:space="preserve">e.g. </w:t>
            </w:r>
            <w:r w:rsidR="40164F73" w:rsidRPr="7A724422">
              <w:rPr>
                <w:i/>
                <w:iCs/>
              </w:rPr>
              <w:t>,</w:t>
            </w:r>
            <w:r w:rsidRPr="7A724422">
              <w:rPr>
                <w:i/>
                <w:iCs/>
              </w:rPr>
              <w:t xml:space="preserve">Lakeside College, Further Education </w:t>
            </w:r>
            <w:r w:rsidR="5A57445F" w:rsidRPr="7A724422">
              <w:rPr>
                <w:i/>
                <w:iCs/>
              </w:rPr>
              <w:t>College,</w:t>
            </w:r>
            <w:r w:rsidRPr="7A724422">
              <w:rPr>
                <w:i/>
                <w:iCs/>
              </w:rPr>
              <w:t xml:space="preserve"> and Apprenticeship provider for </w:t>
            </w:r>
            <w:r w:rsidR="76ABA190" w:rsidRPr="7A724422">
              <w:rPr>
                <w:i/>
                <w:iCs/>
              </w:rPr>
              <w:t>16–18-year-old</w:t>
            </w:r>
            <w:r w:rsidRPr="7A724422">
              <w:rPr>
                <w:i/>
                <w:iCs/>
              </w:rPr>
              <w:t xml:space="preserve"> students</w:t>
            </w:r>
          </w:p>
        </w:tc>
      </w:tr>
      <w:tr w:rsidR="183FF792" w14:paraId="4E20EC1D" w14:textId="77777777" w:rsidTr="7A724422">
        <w:tc>
          <w:tcPr>
            <w:tcW w:w="4432" w:type="dxa"/>
          </w:tcPr>
          <w:p w14:paraId="21A236D8" w14:textId="0AC4A4C1" w:rsidR="5830D632" w:rsidRDefault="6C0A4352" w:rsidP="7A724422">
            <w:pPr>
              <w:pStyle w:val="OATbodystyle"/>
              <w:rPr>
                <w:b/>
                <w:bCs/>
              </w:rPr>
            </w:pPr>
            <w:r w:rsidRPr="7A724422">
              <w:rPr>
                <w:b/>
                <w:bCs/>
              </w:rPr>
              <w:t>Contact name at Provider and contact details</w:t>
            </w:r>
          </w:p>
        </w:tc>
        <w:tc>
          <w:tcPr>
            <w:tcW w:w="4432" w:type="dxa"/>
          </w:tcPr>
          <w:p w14:paraId="72D0DACE" w14:textId="6801642F" w:rsidR="5830D632" w:rsidRDefault="6C0A4352" w:rsidP="7A724422">
            <w:pPr>
              <w:pStyle w:val="OATbodystyle"/>
              <w:spacing w:after="0"/>
            </w:pPr>
            <w:r>
              <w:t>Name and Job title:</w:t>
            </w:r>
          </w:p>
          <w:p w14:paraId="0AC9BFA2" w14:textId="53ACA554" w:rsidR="5830D632" w:rsidRDefault="6C0A4352" w:rsidP="7A724422">
            <w:pPr>
              <w:pStyle w:val="OATbodystyle"/>
              <w:spacing w:after="0"/>
            </w:pPr>
            <w:r>
              <w:t>Email address:</w:t>
            </w:r>
          </w:p>
          <w:p w14:paraId="4EFCFEBF" w14:textId="59DDFB11" w:rsidR="5830D632" w:rsidRDefault="6C0A4352" w:rsidP="7A724422">
            <w:pPr>
              <w:pStyle w:val="OATbodystyle"/>
            </w:pPr>
            <w:r>
              <w:t>Telephone number</w:t>
            </w:r>
          </w:p>
        </w:tc>
      </w:tr>
      <w:tr w:rsidR="183FF792" w14:paraId="39818E47" w14:textId="77777777" w:rsidTr="7A724422">
        <w:tc>
          <w:tcPr>
            <w:tcW w:w="4432" w:type="dxa"/>
          </w:tcPr>
          <w:p w14:paraId="7A91122B" w14:textId="36DCC785" w:rsidR="676DD1F7" w:rsidRDefault="3F8A1F02" w:rsidP="7A724422">
            <w:pPr>
              <w:pStyle w:val="OATbodystyle"/>
              <w:rPr>
                <w:b/>
                <w:bCs/>
              </w:rPr>
            </w:pPr>
            <w:r w:rsidRPr="7A724422">
              <w:rPr>
                <w:b/>
                <w:bCs/>
              </w:rPr>
              <w:t xml:space="preserve">Proposed date, </w:t>
            </w:r>
            <w:r w:rsidR="471E7D7D" w:rsidRPr="7A724422">
              <w:rPr>
                <w:b/>
                <w:bCs/>
              </w:rPr>
              <w:t>time,</w:t>
            </w:r>
            <w:r w:rsidRPr="7A724422">
              <w:rPr>
                <w:b/>
                <w:bCs/>
              </w:rPr>
              <w:t xml:space="preserve"> and length of session</w:t>
            </w:r>
          </w:p>
        </w:tc>
        <w:tc>
          <w:tcPr>
            <w:tcW w:w="4432" w:type="dxa"/>
          </w:tcPr>
          <w:p w14:paraId="47C028E7" w14:textId="7D573403" w:rsidR="183FF792" w:rsidRDefault="183FF792" w:rsidP="7A724422">
            <w:pPr>
              <w:pStyle w:val="OATbodystyle"/>
            </w:pPr>
          </w:p>
        </w:tc>
      </w:tr>
      <w:tr w:rsidR="183FF792" w14:paraId="4323E969" w14:textId="77777777" w:rsidTr="7A724422">
        <w:tc>
          <w:tcPr>
            <w:tcW w:w="4432" w:type="dxa"/>
          </w:tcPr>
          <w:p w14:paraId="68C50FAB" w14:textId="4B58BBC5" w:rsidR="676DD1F7" w:rsidRDefault="3F8A1F02" w:rsidP="7A724422">
            <w:pPr>
              <w:pStyle w:val="OATbodystyle"/>
              <w:rPr>
                <w:b/>
                <w:bCs/>
              </w:rPr>
            </w:pPr>
            <w:r w:rsidRPr="7A724422">
              <w:rPr>
                <w:b/>
                <w:bCs/>
              </w:rPr>
              <w:t>Number of staff who propose to visit</w:t>
            </w:r>
          </w:p>
        </w:tc>
        <w:tc>
          <w:tcPr>
            <w:tcW w:w="4432" w:type="dxa"/>
          </w:tcPr>
          <w:p w14:paraId="6639B192" w14:textId="3D367FCD" w:rsidR="676DD1F7" w:rsidRDefault="3F8A1F02" w:rsidP="183FF792">
            <w:pPr>
              <w:pStyle w:val="OATbodystyle"/>
              <w:rPr>
                <w:highlight w:val="green"/>
              </w:rPr>
            </w:pPr>
            <w:r>
              <w:t xml:space="preserve">All </w:t>
            </w:r>
            <w:r w:rsidR="0EF95041">
              <w:t>visitors</w:t>
            </w:r>
            <w:r>
              <w:t xml:space="preserve"> will be subject to our safeguarding policy. A DBS check will not be required.</w:t>
            </w:r>
            <w:r w:rsidR="7BE74A20">
              <w:t xml:space="preserve"> </w:t>
            </w:r>
            <w:r w:rsidRPr="7A724422">
              <w:rPr>
                <w:highlight w:val="yellow"/>
              </w:rPr>
              <w:t xml:space="preserve">Including </w:t>
            </w:r>
            <w:bookmarkStart w:id="15" w:name="_Int_PNBzBlDO"/>
            <w:r w:rsidRPr="7A724422">
              <w:rPr>
                <w:highlight w:val="yellow"/>
              </w:rPr>
              <w:t>link</w:t>
            </w:r>
            <w:bookmarkEnd w:id="15"/>
            <w:r w:rsidRPr="7A724422">
              <w:rPr>
                <w:highlight w:val="yellow"/>
              </w:rPr>
              <w:t xml:space="preserve"> to safeguarding policy for the academy.</w:t>
            </w:r>
          </w:p>
        </w:tc>
      </w:tr>
      <w:tr w:rsidR="183FF792" w14:paraId="6F5E132C" w14:textId="77777777" w:rsidTr="7A724422">
        <w:tc>
          <w:tcPr>
            <w:tcW w:w="4432" w:type="dxa"/>
          </w:tcPr>
          <w:p w14:paraId="24FED254" w14:textId="43F07E1C" w:rsidR="7CCDF566" w:rsidRDefault="09AEF585" w:rsidP="7A724422">
            <w:pPr>
              <w:pStyle w:val="OATbodystyle"/>
              <w:rPr>
                <w:b/>
                <w:bCs/>
              </w:rPr>
            </w:pPr>
            <w:r w:rsidRPr="7A724422">
              <w:rPr>
                <w:b/>
                <w:bCs/>
              </w:rPr>
              <w:lastRenderedPageBreak/>
              <w:t>Aims and objectives of session including year group</w:t>
            </w:r>
          </w:p>
        </w:tc>
        <w:tc>
          <w:tcPr>
            <w:tcW w:w="4432" w:type="dxa"/>
          </w:tcPr>
          <w:p w14:paraId="0B821993" w14:textId="06856C67" w:rsidR="0CCA37A6" w:rsidRDefault="5EA43690" w:rsidP="7A724422">
            <w:pPr>
              <w:pStyle w:val="OATbodystyle"/>
              <w:rPr>
                <w:i/>
                <w:iCs/>
              </w:rPr>
            </w:pPr>
            <w:r w:rsidRPr="7A724422">
              <w:rPr>
                <w:i/>
                <w:iCs/>
              </w:rPr>
              <w:t>e.g., Year</w:t>
            </w:r>
            <w:r w:rsidR="09AEF585" w:rsidRPr="7A724422">
              <w:rPr>
                <w:i/>
                <w:iCs/>
              </w:rPr>
              <w:t xml:space="preserve"> 10 </w:t>
            </w:r>
            <w:r w:rsidR="4BDEC54A" w:rsidRPr="7A724422">
              <w:rPr>
                <w:i/>
                <w:iCs/>
              </w:rPr>
              <w:t>assembly</w:t>
            </w:r>
            <w:r w:rsidR="09AEF585" w:rsidRPr="7A724422">
              <w:rPr>
                <w:i/>
                <w:iCs/>
              </w:rPr>
              <w:t xml:space="preserve"> Post 16 Options </w:t>
            </w:r>
            <w:r w:rsidR="03ED4801" w:rsidRPr="7A724422">
              <w:rPr>
                <w:i/>
                <w:iCs/>
              </w:rPr>
              <w:t>including</w:t>
            </w:r>
            <w:r w:rsidR="09AEF585" w:rsidRPr="7A724422">
              <w:rPr>
                <w:i/>
                <w:iCs/>
              </w:rPr>
              <w:t xml:space="preserve"> entry requirements, courses available, labour market information &amp; sectors relating to courses, positive destinations on completion of courses.</w:t>
            </w:r>
          </w:p>
        </w:tc>
      </w:tr>
      <w:tr w:rsidR="183FF792" w14:paraId="026AAE5D" w14:textId="77777777" w:rsidTr="7A724422">
        <w:tc>
          <w:tcPr>
            <w:tcW w:w="4432" w:type="dxa"/>
          </w:tcPr>
          <w:p w14:paraId="513811FC" w14:textId="75698E7C" w:rsidR="69A6AFB9" w:rsidRDefault="3EE400F6" w:rsidP="183FF792">
            <w:pPr>
              <w:pStyle w:val="OATbodystyle"/>
            </w:pPr>
            <w:r w:rsidRPr="7A724422">
              <w:rPr>
                <w:b/>
                <w:bCs/>
              </w:rPr>
              <w:t>Please demonstrate which Gatsby Benchmarks relate to the session and how</w:t>
            </w:r>
            <w:r>
              <w:t xml:space="preserve"> (link to information re Gatsby Benchmarks </w:t>
            </w:r>
            <w:hyperlink r:id="rId12">
              <w:r w:rsidR="672A4AA8" w:rsidRPr="7A724422">
                <w:rPr>
                  <w:rStyle w:val="Hyperlink"/>
                </w:rPr>
                <w:t>Good Career Guidance | Education | Gatsby</w:t>
              </w:r>
            </w:hyperlink>
          </w:p>
        </w:tc>
        <w:tc>
          <w:tcPr>
            <w:tcW w:w="4432" w:type="dxa"/>
          </w:tcPr>
          <w:p w14:paraId="2AEF2AAC" w14:textId="36C8B1A3" w:rsidR="6E923EBA" w:rsidRDefault="05385F6A" w:rsidP="7A724422">
            <w:pPr>
              <w:pStyle w:val="OATbodystyle"/>
              <w:spacing w:after="0"/>
              <w:rPr>
                <w:rFonts w:ascii="Calibri" w:eastAsia="Calibri" w:hAnsi="Calibri" w:cs="Calibri"/>
                <w:i/>
                <w:iCs/>
              </w:rPr>
            </w:pPr>
            <w:r w:rsidRPr="7A724422">
              <w:rPr>
                <w:rFonts w:ascii="Calibri" w:eastAsia="Calibri" w:hAnsi="Calibri" w:cs="Calibri"/>
                <w:i/>
                <w:iCs/>
              </w:rPr>
              <w:t>e.g.,</w:t>
            </w:r>
          </w:p>
          <w:p w14:paraId="408C53F3" w14:textId="07CAD0FF" w:rsidR="6E923EBA" w:rsidRDefault="05385F6A" w:rsidP="7A724422">
            <w:pPr>
              <w:pStyle w:val="OATbodystyle"/>
              <w:spacing w:after="0" w:afterAutospacing="1"/>
              <w:rPr>
                <w:rFonts w:ascii="Calibri" w:eastAsia="Calibri" w:hAnsi="Calibri" w:cs="Calibri"/>
                <w:i/>
                <w:iCs/>
              </w:rPr>
            </w:pPr>
            <w:r w:rsidRPr="7A724422">
              <w:rPr>
                <w:rFonts w:ascii="Calibri" w:eastAsia="Calibri" w:hAnsi="Calibri" w:cs="Calibri"/>
                <w:b/>
                <w:bCs/>
                <w:i/>
                <w:iCs/>
              </w:rPr>
              <w:t xml:space="preserve">BM1 </w:t>
            </w:r>
            <w:r w:rsidRPr="7A724422">
              <w:rPr>
                <w:rFonts w:ascii="Calibri" w:eastAsia="Calibri" w:hAnsi="Calibri" w:cs="Calibri"/>
                <w:i/>
                <w:iCs/>
              </w:rPr>
              <w:t>After reading Careers Programme support to further enhance this</w:t>
            </w:r>
          </w:p>
          <w:p w14:paraId="5EF26955" w14:textId="146D36A1" w:rsidR="6E923EBA" w:rsidRDefault="05385F6A" w:rsidP="7A724422">
            <w:pPr>
              <w:pStyle w:val="OATbodystyle"/>
              <w:spacing w:after="0"/>
              <w:rPr>
                <w:rFonts w:ascii="Calibri" w:eastAsia="Calibri" w:hAnsi="Calibri" w:cs="Calibri"/>
                <w:i/>
                <w:iCs/>
              </w:rPr>
            </w:pPr>
            <w:r w:rsidRPr="7A724422">
              <w:rPr>
                <w:rFonts w:ascii="Calibri" w:eastAsia="Calibri" w:hAnsi="Calibri" w:cs="Calibri"/>
                <w:b/>
                <w:bCs/>
                <w:i/>
                <w:iCs/>
              </w:rPr>
              <w:t>BM4</w:t>
            </w:r>
            <w:r w:rsidRPr="7A724422">
              <w:rPr>
                <w:rFonts w:ascii="Calibri" w:eastAsia="Calibri" w:hAnsi="Calibri" w:cs="Calibri"/>
                <w:i/>
                <w:iCs/>
              </w:rPr>
              <w:t xml:space="preserve"> linking GCSE subjects to career related learning and future progression routes</w:t>
            </w:r>
          </w:p>
          <w:p w14:paraId="615A5877" w14:textId="2E38559A" w:rsidR="6E923EBA" w:rsidRDefault="05385F6A" w:rsidP="7A724422">
            <w:pPr>
              <w:pStyle w:val="OATbodystyle"/>
              <w:rPr>
                <w:rFonts w:ascii="Calibri" w:eastAsia="Calibri" w:hAnsi="Calibri" w:cs="Calibri"/>
                <w:i/>
                <w:iCs/>
              </w:rPr>
            </w:pPr>
            <w:r w:rsidRPr="7A724422">
              <w:rPr>
                <w:rFonts w:ascii="Calibri" w:eastAsia="Calibri" w:hAnsi="Calibri" w:cs="Calibri"/>
                <w:b/>
                <w:bCs/>
                <w:i/>
                <w:iCs/>
              </w:rPr>
              <w:t>BM7</w:t>
            </w:r>
            <w:r w:rsidRPr="7A724422">
              <w:rPr>
                <w:rFonts w:ascii="Calibri" w:eastAsia="Calibri" w:hAnsi="Calibri" w:cs="Calibri"/>
                <w:i/>
                <w:iCs/>
              </w:rPr>
              <w:t xml:space="preserve"> Provide a meaningful encounter of further ed</w:t>
            </w:r>
            <w:r w:rsidR="27400AAF" w:rsidRPr="7A724422">
              <w:rPr>
                <w:rFonts w:ascii="Calibri" w:eastAsia="Calibri" w:hAnsi="Calibri" w:cs="Calibri"/>
                <w:i/>
                <w:iCs/>
              </w:rPr>
              <w:t>ucation</w:t>
            </w:r>
          </w:p>
        </w:tc>
      </w:tr>
      <w:tr w:rsidR="183FF792" w14:paraId="60BAEE1B" w14:textId="77777777" w:rsidTr="7A724422">
        <w:tc>
          <w:tcPr>
            <w:tcW w:w="4432" w:type="dxa"/>
          </w:tcPr>
          <w:p w14:paraId="4BEA02F7" w14:textId="06D9640B" w:rsidR="6E923EBA" w:rsidRDefault="6E923EBA" w:rsidP="183FF792">
            <w:pPr>
              <w:pStyle w:val="OATbodystyle"/>
              <w:rPr>
                <w:rFonts w:ascii="Calibri" w:eastAsia="Calibri" w:hAnsi="Calibri" w:cs="Calibri"/>
                <w:b/>
                <w:bCs/>
                <w:sz w:val="22"/>
                <w:szCs w:val="22"/>
              </w:rPr>
            </w:pPr>
            <w:r w:rsidRPr="183FF792">
              <w:rPr>
                <w:rFonts w:ascii="Calibri" w:eastAsia="Calibri" w:hAnsi="Calibri" w:cs="Calibri"/>
                <w:b/>
                <w:bCs/>
                <w:sz w:val="22"/>
                <w:szCs w:val="22"/>
              </w:rPr>
              <w:t>Proposed format, timings and duration of the session including facilities and equipment required</w:t>
            </w:r>
          </w:p>
        </w:tc>
        <w:tc>
          <w:tcPr>
            <w:tcW w:w="4432" w:type="dxa"/>
          </w:tcPr>
          <w:p w14:paraId="23BC9312" w14:textId="752519C8" w:rsidR="755DECA1" w:rsidRDefault="6E3B11C9" w:rsidP="7A724422">
            <w:pPr>
              <w:pStyle w:val="OATbodystyle"/>
              <w:rPr>
                <w:i/>
                <w:iCs/>
              </w:rPr>
            </w:pPr>
            <w:r w:rsidRPr="7A724422">
              <w:rPr>
                <w:i/>
                <w:iCs/>
              </w:rPr>
              <w:t>e.g., One</w:t>
            </w:r>
            <w:r w:rsidR="68A5B74E" w:rsidRPr="7A724422">
              <w:rPr>
                <w:i/>
                <w:iCs/>
              </w:rPr>
              <w:t xml:space="preserve"> hour assembly, </w:t>
            </w:r>
            <w:r w:rsidR="6D7DAB34" w:rsidRPr="7A724422">
              <w:rPr>
                <w:i/>
                <w:iCs/>
              </w:rPr>
              <w:t>theatre,</w:t>
            </w:r>
            <w:r w:rsidR="68A5B74E" w:rsidRPr="7A724422">
              <w:rPr>
                <w:i/>
                <w:iCs/>
              </w:rPr>
              <w:t xml:space="preserve"> or main hall to accommodate year group. </w:t>
            </w:r>
            <w:r w:rsidR="73B93F96" w:rsidRPr="7A724422">
              <w:rPr>
                <w:i/>
                <w:iCs/>
              </w:rPr>
              <w:t>PowerPoint</w:t>
            </w:r>
            <w:r w:rsidR="68A5B74E" w:rsidRPr="7A724422">
              <w:rPr>
                <w:i/>
                <w:iCs/>
              </w:rPr>
              <w:t xml:space="preserve"> presentation </w:t>
            </w:r>
            <w:r w:rsidR="0EFE7153" w:rsidRPr="7A724422">
              <w:rPr>
                <w:i/>
                <w:iCs/>
              </w:rPr>
              <w:t>including</w:t>
            </w:r>
            <w:r w:rsidR="68A5B74E" w:rsidRPr="7A724422">
              <w:rPr>
                <w:i/>
                <w:iCs/>
              </w:rPr>
              <w:t xml:space="preserve"> videos. Questions and answers session for students. Literature to be taken away following assembly.</w:t>
            </w:r>
          </w:p>
        </w:tc>
      </w:tr>
      <w:tr w:rsidR="183FF792" w14:paraId="1A8DC6F1" w14:textId="77777777" w:rsidTr="7A724422">
        <w:tc>
          <w:tcPr>
            <w:tcW w:w="4432" w:type="dxa"/>
          </w:tcPr>
          <w:p w14:paraId="2A2FC985" w14:textId="6E9346C8" w:rsidR="7DA7562E" w:rsidRDefault="51129111" w:rsidP="183FF792">
            <w:pPr>
              <w:pStyle w:val="OATbodystyle"/>
              <w:rPr>
                <w:b/>
                <w:bCs/>
                <w:highlight w:val="green"/>
              </w:rPr>
            </w:pPr>
            <w:r w:rsidRPr="7A724422">
              <w:rPr>
                <w:b/>
                <w:bCs/>
              </w:rPr>
              <w:t xml:space="preserve">Support required from </w:t>
            </w:r>
            <w:r w:rsidRPr="7A724422">
              <w:rPr>
                <w:b/>
                <w:bCs/>
                <w:highlight w:val="yellow"/>
              </w:rPr>
              <w:t xml:space="preserve">name of academy, </w:t>
            </w:r>
            <w:r w:rsidRPr="7A724422">
              <w:rPr>
                <w:b/>
                <w:bCs/>
              </w:rPr>
              <w:t>including staffing</w:t>
            </w:r>
          </w:p>
        </w:tc>
        <w:tc>
          <w:tcPr>
            <w:tcW w:w="4432" w:type="dxa"/>
          </w:tcPr>
          <w:p w14:paraId="4FE5C28D" w14:textId="6CCA6BD5" w:rsidR="7DA7562E" w:rsidRDefault="51129111" w:rsidP="7A724422">
            <w:pPr>
              <w:pStyle w:val="OATbodystyle"/>
            </w:pPr>
            <w:r>
              <w:t>To enable the academy to provide appropriate supervision.</w:t>
            </w:r>
          </w:p>
        </w:tc>
      </w:tr>
    </w:tbl>
    <w:p w14:paraId="283CEB37" w14:textId="77777777" w:rsidR="002036B2" w:rsidRDefault="00647CF0" w:rsidP="009D5211">
      <w:pPr>
        <w:pStyle w:val="OATsubheader1"/>
        <w:numPr>
          <w:ilvl w:val="1"/>
          <w:numId w:val="9"/>
        </w:numPr>
        <w:tabs>
          <w:tab w:val="clear" w:pos="2800"/>
        </w:tabs>
        <w:ind w:left="567" w:hanging="567"/>
      </w:pPr>
      <w:bookmarkStart w:id="16" w:name="_Toc124774766"/>
      <w:r>
        <w:t>Opportunities for access</w:t>
      </w:r>
      <w:bookmarkEnd w:id="16"/>
    </w:p>
    <w:p w14:paraId="44187180" w14:textId="1F45F513" w:rsidR="00735B3C" w:rsidRDefault="00735B3C" w:rsidP="00681A99">
      <w:pPr>
        <w:pStyle w:val="OATbodystyle"/>
        <w:numPr>
          <w:ilvl w:val="2"/>
          <w:numId w:val="9"/>
        </w:numPr>
        <w:tabs>
          <w:tab w:val="clear" w:pos="284"/>
        </w:tabs>
        <w:spacing w:before="240"/>
        <w:ind w:left="1134" w:hanging="567"/>
        <w:jc w:val="both"/>
      </w:pPr>
      <w:bookmarkStart w:id="17" w:name="_Int_KATm2vfe"/>
      <w:r>
        <w:t>A number of</w:t>
      </w:r>
      <w:bookmarkEnd w:id="17"/>
      <w:r>
        <w:t xml:space="preserve"> events, integrated into the school careers programme, will offer </w:t>
      </w:r>
      <w:bookmarkStart w:id="18" w:name="_Int_kanuBh2b"/>
      <w:r>
        <w:t>providers</w:t>
      </w:r>
      <w:bookmarkEnd w:id="18"/>
      <w:r>
        <w:t xml:space="preserve"> an opportunity to come into school to speak to pupils and/or their parents</w:t>
      </w:r>
      <w:r w:rsidR="7577AE47">
        <w:t xml:space="preserve">. </w:t>
      </w:r>
      <w:r w:rsidR="00BA723A">
        <w:t>The academy will make provider visits available to all students in the relevant year group.</w:t>
      </w:r>
      <w:r w:rsidR="00892D54">
        <w:t xml:space="preserve"> </w:t>
      </w:r>
    </w:p>
    <w:p w14:paraId="4F05451B" w14:textId="0041E21F" w:rsidR="00892D54" w:rsidRDefault="00892D54" w:rsidP="57F306BB">
      <w:pPr>
        <w:pStyle w:val="OATbodystyle"/>
        <w:numPr>
          <w:ilvl w:val="2"/>
          <w:numId w:val="9"/>
        </w:numPr>
        <w:tabs>
          <w:tab w:val="clear" w:pos="284"/>
        </w:tabs>
        <w:spacing w:before="240"/>
        <w:ind w:left="1134" w:hanging="567"/>
        <w:jc w:val="both"/>
        <w:rPr>
          <w:highlight w:val="yellow"/>
        </w:rPr>
      </w:pPr>
      <w:r>
        <w:t>The Careers Leader will ensure that the level of access will be for a ‘reasonable period of time during the standard school day.’</w:t>
      </w:r>
      <w:r w:rsidR="67FA6877">
        <w:t xml:space="preserve"> The </w:t>
      </w:r>
      <w:r w:rsidR="7D71FE47">
        <w:t>Academy Day</w:t>
      </w:r>
      <w:r w:rsidR="67FA6877">
        <w:t xml:space="preserve"> runs from </w:t>
      </w:r>
      <w:r w:rsidR="67FA6877" w:rsidRPr="7A724422">
        <w:rPr>
          <w:highlight w:val="yellow"/>
        </w:rPr>
        <w:t>8.20am until 2.50pm</w:t>
      </w:r>
    </w:p>
    <w:p w14:paraId="3B6EB255" w14:textId="69357DC7" w:rsidR="00147097" w:rsidRPr="00E66D58" w:rsidRDefault="00584690" w:rsidP="00E66D58">
      <w:pPr>
        <w:pStyle w:val="OATbodystyle"/>
        <w:numPr>
          <w:ilvl w:val="2"/>
          <w:numId w:val="9"/>
        </w:numPr>
        <w:tabs>
          <w:tab w:val="clear" w:pos="284"/>
        </w:tabs>
        <w:spacing w:before="240"/>
        <w:ind w:left="1134" w:hanging="567"/>
        <w:jc w:val="both"/>
      </w:pPr>
      <w:r>
        <w:t>The academ</w:t>
      </w:r>
      <w:r w:rsidR="00CD6D3A">
        <w:t>y offers a comprehensive careers education programme</w:t>
      </w:r>
      <w:r w:rsidR="39035C26">
        <w:t xml:space="preserve">. </w:t>
      </w:r>
      <w:r w:rsidR="00147097">
        <w:t>The academy is committed to working with other providers to ensure our pupils can make informed decisions about future choices</w:t>
      </w:r>
      <w:r w:rsidR="58D1FD9C">
        <w:t xml:space="preserve">. </w:t>
      </w:r>
      <w:r w:rsidR="00147097">
        <w:t xml:space="preserve">Where possible, we </w:t>
      </w:r>
      <w:bookmarkStart w:id="19" w:name="_Int_Y66RKiWY"/>
      <w:r w:rsidR="00147097">
        <w:t>like</w:t>
      </w:r>
      <w:bookmarkEnd w:id="19"/>
      <w:r w:rsidR="00147097">
        <w:t xml:space="preserve"> to align visits with our programmed calendar of </w:t>
      </w:r>
      <w:bookmarkStart w:id="20" w:name="_Int_eFluLpx5"/>
      <w:r w:rsidR="00147097">
        <w:t>CEIAG</w:t>
      </w:r>
      <w:bookmarkEnd w:id="20"/>
      <w:r w:rsidR="00727DB0">
        <w:t xml:space="preserve"> (see below)</w:t>
      </w:r>
      <w:r w:rsidR="3A4C784A">
        <w:t xml:space="preserve">. </w:t>
      </w:r>
      <w:r w:rsidR="00727DB0">
        <w:t>Please speak to our named Careers Leader to identify the most suitable opportunity for you.</w:t>
      </w:r>
    </w:p>
    <w:p w14:paraId="714546FD" w14:textId="604ED848" w:rsidR="2E529731" w:rsidRDefault="2E529731" w:rsidP="7A724422">
      <w:pPr>
        <w:pStyle w:val="OATbodystyle"/>
        <w:numPr>
          <w:ilvl w:val="2"/>
          <w:numId w:val="9"/>
        </w:numPr>
        <w:tabs>
          <w:tab w:val="clear" w:pos="284"/>
        </w:tabs>
        <w:spacing w:before="240"/>
        <w:ind w:left="1134" w:hanging="567"/>
        <w:jc w:val="both"/>
      </w:pPr>
      <w:r>
        <w:t>Once you</w:t>
      </w:r>
      <w:r w:rsidR="02E8FBA1">
        <w:t>r</w:t>
      </w:r>
      <w:r>
        <w:t xml:space="preserve"> request has been submitted, the Academy Careers Leader will respond to you within 10 working days. All requests will be given </w:t>
      </w:r>
      <w:bookmarkStart w:id="21" w:name="_Int_yBWdJXmp"/>
      <w:r>
        <w:t>due consideration</w:t>
      </w:r>
      <w:bookmarkEnd w:id="21"/>
      <w:r>
        <w:t xml:space="preserve"> </w:t>
      </w:r>
      <w:r w:rsidR="08F50A66">
        <w:t>by</w:t>
      </w:r>
      <w:r>
        <w:t xml:space="preserve"> the designated Careers Leader and Senior Leadership Team.</w:t>
      </w:r>
    </w:p>
    <w:p w14:paraId="00D35910" w14:textId="77777777" w:rsidR="00171097" w:rsidRDefault="0ECF0E0E" w:rsidP="00171097">
      <w:pPr>
        <w:pStyle w:val="OATbodystyle"/>
        <w:numPr>
          <w:ilvl w:val="2"/>
          <w:numId w:val="9"/>
        </w:numPr>
        <w:tabs>
          <w:tab w:val="clear" w:pos="284"/>
        </w:tabs>
        <w:spacing w:before="240"/>
        <w:ind w:left="1134" w:hanging="567"/>
        <w:jc w:val="both"/>
      </w:pPr>
      <w:r>
        <w:t xml:space="preserve">Once the request has been granted, we will ask you for a range of information to share with our pupils </w:t>
      </w:r>
      <w:r w:rsidR="60EC3706">
        <w:t xml:space="preserve">and parents before the session. This may include a prospectus, letter, </w:t>
      </w:r>
      <w:r w:rsidR="28D9E510">
        <w:t xml:space="preserve">or </w:t>
      </w:r>
      <w:r w:rsidR="60EC3706">
        <w:t>presentation</w:t>
      </w:r>
      <w:r w:rsidR="081A1C78">
        <w:t>.</w:t>
      </w:r>
    </w:p>
    <w:p w14:paraId="6C4910A4" w14:textId="71E1DC75" w:rsidR="61CBE734" w:rsidRDefault="61CBE734" w:rsidP="00171097">
      <w:pPr>
        <w:pStyle w:val="OATbodystyle"/>
        <w:numPr>
          <w:ilvl w:val="2"/>
          <w:numId w:val="9"/>
        </w:numPr>
        <w:tabs>
          <w:tab w:val="clear" w:pos="284"/>
        </w:tabs>
        <w:spacing w:before="240"/>
        <w:ind w:left="1134" w:hanging="567"/>
        <w:jc w:val="both"/>
      </w:pPr>
      <w:r>
        <w:lastRenderedPageBreak/>
        <w:t>This should include:</w:t>
      </w:r>
    </w:p>
    <w:p w14:paraId="0E53E5C7" w14:textId="4FAC22D3" w:rsidR="61CBE734" w:rsidRDefault="61CBE734" w:rsidP="00F85B02">
      <w:pPr>
        <w:pStyle w:val="OATliststyle"/>
        <w:numPr>
          <w:ilvl w:val="2"/>
          <w:numId w:val="3"/>
        </w:numPr>
        <w:contextualSpacing w:val="0"/>
      </w:pPr>
      <w:r>
        <w:t xml:space="preserve">Details of </w:t>
      </w:r>
      <w:r w:rsidR="327AA796">
        <w:t>the</w:t>
      </w:r>
      <w:r>
        <w:t xml:space="preserve"> opportunities you offer </w:t>
      </w:r>
      <w:bookmarkStart w:id="22" w:name="_Int_sFyEaUvf"/>
      <w:r>
        <w:t>including</w:t>
      </w:r>
      <w:bookmarkEnd w:id="22"/>
      <w:r>
        <w:t xml:space="preserve"> technical </w:t>
      </w:r>
      <w:r w:rsidR="1E639564">
        <w:t>education</w:t>
      </w:r>
      <w:r>
        <w:t xml:space="preserve">, </w:t>
      </w:r>
      <w:r w:rsidR="662F9140">
        <w:t>courses,</w:t>
      </w:r>
      <w:r>
        <w:t xml:space="preserve"> and entry requirements.</w:t>
      </w:r>
    </w:p>
    <w:p w14:paraId="10EFBCDF" w14:textId="43B6C5C2" w:rsidR="61CBE734" w:rsidRDefault="61CBE734" w:rsidP="00F85B02">
      <w:pPr>
        <w:pStyle w:val="OATliststyle"/>
        <w:numPr>
          <w:ilvl w:val="2"/>
          <w:numId w:val="3"/>
        </w:numPr>
        <w:contextualSpacing w:val="0"/>
      </w:pPr>
      <w:r>
        <w:t xml:space="preserve">What is the learning like in your </w:t>
      </w:r>
      <w:r w:rsidR="2F7B8535">
        <w:t>institution</w:t>
      </w:r>
      <w:r>
        <w:t>?</w:t>
      </w:r>
    </w:p>
    <w:p w14:paraId="64F21555" w14:textId="5297A680" w:rsidR="61CBE734" w:rsidRDefault="61CBE734" w:rsidP="00F85B02">
      <w:pPr>
        <w:pStyle w:val="OATliststyle"/>
        <w:numPr>
          <w:ilvl w:val="2"/>
          <w:numId w:val="3"/>
        </w:numPr>
        <w:contextualSpacing w:val="0"/>
      </w:pPr>
      <w:r>
        <w:t xml:space="preserve">How do </w:t>
      </w:r>
      <w:r w:rsidR="0EBBBC9D">
        <w:t>you</w:t>
      </w:r>
      <w:r>
        <w:t xml:space="preserve"> prepare students for their best next step on successful completion of your course/training?</w:t>
      </w:r>
    </w:p>
    <w:p w14:paraId="25B3044A" w14:textId="68458640" w:rsidR="61CBE734" w:rsidRDefault="61CBE734" w:rsidP="00F85B02">
      <w:pPr>
        <w:pStyle w:val="OATliststyle"/>
        <w:numPr>
          <w:ilvl w:val="2"/>
          <w:numId w:val="3"/>
        </w:numPr>
        <w:contextualSpacing w:val="0"/>
      </w:pPr>
      <w:r>
        <w:t xml:space="preserve">Provide examples of linking courses with careers relating to the labour market and recent </w:t>
      </w:r>
      <w:r w:rsidR="572262AB">
        <w:t>positive</w:t>
      </w:r>
      <w:r>
        <w:t xml:space="preserve"> </w:t>
      </w:r>
      <w:r w:rsidR="3E4A24D6">
        <w:t>destinations</w:t>
      </w:r>
      <w:r>
        <w:t xml:space="preserve"> of pupils who have completed their learning with you. </w:t>
      </w:r>
    </w:p>
    <w:p w14:paraId="2A1AFCF2" w14:textId="2E249FEF" w:rsidR="48171FD0" w:rsidRDefault="48171FD0" w:rsidP="00171097">
      <w:pPr>
        <w:pStyle w:val="OATbodystyle"/>
        <w:numPr>
          <w:ilvl w:val="2"/>
          <w:numId w:val="9"/>
        </w:numPr>
        <w:tabs>
          <w:tab w:val="clear" w:pos="284"/>
        </w:tabs>
        <w:spacing w:before="240"/>
        <w:ind w:left="1134" w:hanging="567"/>
        <w:jc w:val="both"/>
      </w:pPr>
      <w:r>
        <w:t>Requests will be considered against:</w:t>
      </w:r>
    </w:p>
    <w:p w14:paraId="10F85773" w14:textId="464FF400" w:rsidR="48171FD0" w:rsidRDefault="48171FD0" w:rsidP="00171097">
      <w:pPr>
        <w:pStyle w:val="OATliststyle"/>
        <w:numPr>
          <w:ilvl w:val="2"/>
          <w:numId w:val="3"/>
        </w:numPr>
        <w:contextualSpacing w:val="0"/>
      </w:pPr>
      <w:r>
        <w:t>Clashes with other planned activities or visits</w:t>
      </w:r>
    </w:p>
    <w:p w14:paraId="34DAF857" w14:textId="097AF73C" w:rsidR="48171FD0" w:rsidRDefault="48171FD0" w:rsidP="00171097">
      <w:pPr>
        <w:pStyle w:val="OATliststyle"/>
        <w:numPr>
          <w:ilvl w:val="2"/>
          <w:numId w:val="3"/>
        </w:numPr>
        <w:contextualSpacing w:val="0"/>
      </w:pPr>
      <w:r>
        <w:t>Interruption to preparation for public or internal examinations</w:t>
      </w:r>
    </w:p>
    <w:p w14:paraId="71B231FA" w14:textId="49082D8E" w:rsidR="48171FD0" w:rsidRDefault="48171FD0" w:rsidP="00171097">
      <w:pPr>
        <w:pStyle w:val="OATliststyle"/>
        <w:numPr>
          <w:ilvl w:val="2"/>
          <w:numId w:val="3"/>
        </w:numPr>
        <w:contextualSpacing w:val="0"/>
      </w:pPr>
      <w:r>
        <w:t xml:space="preserve">Availability of school staff, </w:t>
      </w:r>
      <w:r w:rsidR="72D847A6">
        <w:t>space,</w:t>
      </w:r>
      <w:r>
        <w:t xml:space="preserve"> and resources to host the session</w:t>
      </w:r>
    </w:p>
    <w:p w14:paraId="6D09D8DB" w14:textId="3CA06370" w:rsidR="48171FD0" w:rsidRDefault="48171FD0" w:rsidP="00171097">
      <w:pPr>
        <w:pStyle w:val="OATliststyle"/>
        <w:numPr>
          <w:ilvl w:val="2"/>
          <w:numId w:val="3"/>
        </w:numPr>
        <w:contextualSpacing w:val="0"/>
      </w:pPr>
      <w:r>
        <w:t xml:space="preserve">All requests will also be considered in line with the </w:t>
      </w:r>
      <w:r w:rsidR="4CFA4091">
        <w:t>academy's</w:t>
      </w:r>
      <w:r>
        <w:t xml:space="preserve"> Safeguarding policy. For questions on this policy statement or the wider careers </w:t>
      </w:r>
      <w:r w:rsidR="3CC796FE">
        <w:t xml:space="preserve">programme </w:t>
      </w:r>
      <w:bookmarkStart w:id="23" w:name="_Int_VthSD547"/>
      <w:r w:rsidR="3CC796FE">
        <w:t>at</w:t>
      </w:r>
      <w:r w:rsidR="1900CB60">
        <w:t xml:space="preserve"> </w:t>
      </w:r>
      <w:r w:rsidR="3CC796FE" w:rsidRPr="7A724422">
        <w:rPr>
          <w:highlight w:val="yellow"/>
        </w:rPr>
        <w:t>name</w:t>
      </w:r>
      <w:bookmarkEnd w:id="23"/>
      <w:r w:rsidR="3CC796FE" w:rsidRPr="7A724422">
        <w:rPr>
          <w:highlight w:val="yellow"/>
        </w:rPr>
        <w:t xml:space="preserve"> of </w:t>
      </w:r>
      <w:bookmarkStart w:id="24" w:name="_Int_BJRhGEQL"/>
      <w:r w:rsidR="3CC796FE" w:rsidRPr="7A724422">
        <w:rPr>
          <w:highlight w:val="yellow"/>
        </w:rPr>
        <w:t>academy</w:t>
      </w:r>
      <w:bookmarkEnd w:id="24"/>
      <w:r w:rsidR="3CC796FE">
        <w:t xml:space="preserve"> please do not hesitate to contact us. </w:t>
      </w:r>
    </w:p>
    <w:p w14:paraId="3B5634C8" w14:textId="2B4AED39" w:rsidR="3CC796FE" w:rsidRDefault="3CC796FE" w:rsidP="00171097">
      <w:pPr>
        <w:pStyle w:val="OATliststyle"/>
        <w:numPr>
          <w:ilvl w:val="2"/>
          <w:numId w:val="3"/>
        </w:numPr>
        <w:contextualSpacing w:val="0"/>
      </w:pPr>
      <w:bookmarkStart w:id="25" w:name="_Int_WmWQPFXv"/>
      <w:r>
        <w:t>Name</w:t>
      </w:r>
      <w:bookmarkEnd w:id="25"/>
      <w:r>
        <w:t xml:space="preserve"> of </w:t>
      </w:r>
      <w:bookmarkStart w:id="26" w:name="_Int_f3MohIHV"/>
      <w:r>
        <w:t>academy</w:t>
      </w:r>
      <w:bookmarkEnd w:id="26"/>
      <w:r>
        <w:t xml:space="preserve"> will keep a log of all provider requests for access and the outcomes and record on Compass+ to support delivery and evaluation of the careers programme. </w:t>
      </w:r>
    </w:p>
    <w:p w14:paraId="78C71124" w14:textId="6D81FE52" w:rsidR="009E63E9" w:rsidRDefault="00681A99" w:rsidP="009E63E9">
      <w:pPr>
        <w:pStyle w:val="OATbodystyle"/>
        <w:rPr>
          <w:rFonts w:cs="Arial"/>
          <w:highlight w:val="yellow"/>
        </w:rPr>
      </w:pPr>
      <w:r>
        <w:rPr>
          <w:rFonts w:cs="Arial"/>
          <w:highlight w:val="yellow"/>
        </w:rPr>
        <w:t>[</w:t>
      </w:r>
      <w:r w:rsidR="009E63E9">
        <w:rPr>
          <w:rFonts w:cs="Arial"/>
          <w:highlight w:val="yellow"/>
        </w:rPr>
        <w:t>Enter the details of your academy Careers Programme into the cells of this table:</w:t>
      </w:r>
      <w:r w:rsidR="00DD01D5">
        <w:rPr>
          <w:rFonts w:cs="Arial"/>
          <w:highlight w:val="yellow"/>
        </w:rPr>
        <w:t xml:space="preserve"> (suggestions can be found on pages 5-9 of this policy)</w:t>
      </w:r>
      <w:r>
        <w:rPr>
          <w:rFonts w:cs="Arial"/>
          <w:highlight w:val="yellow"/>
        </w:rPr>
        <w:t>]</w:t>
      </w:r>
    </w:p>
    <w:p w14:paraId="07E98386" w14:textId="77777777" w:rsidR="00173908" w:rsidRPr="00F15C77" w:rsidRDefault="00173908" w:rsidP="00F15C77">
      <w:pPr>
        <w:rPr>
          <w:rFonts w:ascii="Gill Sans MT" w:eastAsia="Times New Roman" w:hAnsi="Gill Sans MT" w:cs="Arial"/>
          <w:sz w:val="20"/>
          <w:szCs w:val="20"/>
          <w:lang w:eastAsia="en-GB"/>
        </w:rPr>
      </w:pPr>
    </w:p>
    <w:tbl>
      <w:tblPr>
        <w:tblStyle w:val="TableGrid1"/>
        <w:tblW w:w="5000" w:type="pct"/>
        <w:tblLook w:val="04A0" w:firstRow="1" w:lastRow="0" w:firstColumn="1" w:lastColumn="0" w:noHBand="0" w:noVBand="1"/>
      </w:tblPr>
      <w:tblGrid>
        <w:gridCol w:w="1077"/>
        <w:gridCol w:w="2452"/>
        <w:gridCol w:w="2825"/>
        <w:gridCol w:w="2700"/>
      </w:tblGrid>
      <w:tr w:rsidR="00F15C77" w:rsidRPr="00F15C77" w14:paraId="438573D5" w14:textId="77777777" w:rsidTr="00065934">
        <w:trPr>
          <w:trHeight w:val="219"/>
          <w:tblHeader/>
        </w:trPr>
        <w:tc>
          <w:tcPr>
            <w:tcW w:w="595" w:type="pct"/>
            <w:shd w:val="clear" w:color="auto" w:fill="CFDCE3"/>
          </w:tcPr>
          <w:p w14:paraId="24675F75" w14:textId="77777777" w:rsidR="00F15C77" w:rsidRPr="00F15C77" w:rsidRDefault="00F15C77" w:rsidP="00F15C77">
            <w:pPr>
              <w:spacing w:after="240" w:line="288" w:lineRule="auto"/>
              <w:rPr>
                <w:rFonts w:ascii="Gill Sans MT" w:hAnsi="Gill Sans MT" w:cs="Arial"/>
              </w:rPr>
            </w:pPr>
          </w:p>
        </w:tc>
        <w:tc>
          <w:tcPr>
            <w:tcW w:w="1354" w:type="pct"/>
            <w:shd w:val="clear" w:color="auto" w:fill="CFDCE3"/>
          </w:tcPr>
          <w:p w14:paraId="2CC5D2B0" w14:textId="77777777" w:rsidR="00F15C77" w:rsidRPr="00F15C77" w:rsidRDefault="00F15C77" w:rsidP="00ED1C46">
            <w:pPr>
              <w:pStyle w:val="OATsubheader1"/>
            </w:pPr>
            <w:r w:rsidRPr="00F15C77">
              <w:t>Autumn Term</w:t>
            </w:r>
          </w:p>
        </w:tc>
        <w:tc>
          <w:tcPr>
            <w:tcW w:w="1560" w:type="pct"/>
            <w:shd w:val="clear" w:color="auto" w:fill="CFDCE3"/>
          </w:tcPr>
          <w:p w14:paraId="3C3072D8" w14:textId="77777777" w:rsidR="00F15C77" w:rsidRPr="00F15C77" w:rsidRDefault="00F15C77" w:rsidP="00ED1C46">
            <w:pPr>
              <w:pStyle w:val="OATsubheader1"/>
            </w:pPr>
            <w:r w:rsidRPr="00F15C77">
              <w:t>Spring Term</w:t>
            </w:r>
          </w:p>
        </w:tc>
        <w:tc>
          <w:tcPr>
            <w:tcW w:w="1491" w:type="pct"/>
            <w:shd w:val="clear" w:color="auto" w:fill="CFDCE3"/>
          </w:tcPr>
          <w:p w14:paraId="29B29832" w14:textId="77777777" w:rsidR="00F15C77" w:rsidRPr="00F15C77" w:rsidRDefault="00F15C77" w:rsidP="00ED1C46">
            <w:pPr>
              <w:pStyle w:val="OATsubheader1"/>
            </w:pPr>
            <w:r w:rsidRPr="00F15C77">
              <w:t>Summer Term</w:t>
            </w:r>
          </w:p>
        </w:tc>
      </w:tr>
      <w:tr w:rsidR="00F15C77" w:rsidRPr="00F15C77" w14:paraId="107C685D" w14:textId="77777777" w:rsidTr="00065934">
        <w:trPr>
          <w:trHeight w:val="70"/>
        </w:trPr>
        <w:tc>
          <w:tcPr>
            <w:tcW w:w="595" w:type="pct"/>
          </w:tcPr>
          <w:p w14:paraId="71B978A9" w14:textId="77777777" w:rsidR="00F15C77" w:rsidRPr="00BA723A" w:rsidRDefault="00F15C77" w:rsidP="003D3ED6">
            <w:pPr>
              <w:pStyle w:val="OATbodystyle"/>
              <w:rPr>
                <w:highlight w:val="yellow"/>
              </w:rPr>
            </w:pPr>
            <w:r w:rsidRPr="00BA723A">
              <w:rPr>
                <w:highlight w:val="yellow"/>
              </w:rPr>
              <w:t>Year 8</w:t>
            </w:r>
          </w:p>
        </w:tc>
        <w:tc>
          <w:tcPr>
            <w:tcW w:w="1354" w:type="pct"/>
          </w:tcPr>
          <w:p w14:paraId="7356D3C4" w14:textId="77777777" w:rsidR="009E63E9" w:rsidRDefault="009E63E9" w:rsidP="009E63E9">
            <w:pPr>
              <w:pStyle w:val="OATbodystyle"/>
              <w:rPr>
                <w:rFonts w:cs="Arial"/>
                <w:highlight w:val="yellow"/>
              </w:rPr>
            </w:pPr>
          </w:p>
          <w:p w14:paraId="65070774" w14:textId="77777777" w:rsidR="009E63E9" w:rsidRPr="00F15C77" w:rsidRDefault="009E63E9" w:rsidP="009E63E9">
            <w:pPr>
              <w:pStyle w:val="OATbodystyle"/>
              <w:rPr>
                <w:rFonts w:cs="Arial"/>
                <w:highlight w:val="yellow"/>
              </w:rPr>
            </w:pPr>
          </w:p>
        </w:tc>
        <w:tc>
          <w:tcPr>
            <w:tcW w:w="1560" w:type="pct"/>
          </w:tcPr>
          <w:p w14:paraId="59B5D3B7" w14:textId="77777777" w:rsidR="00F15C77" w:rsidRPr="00F15C77" w:rsidRDefault="00F15C77" w:rsidP="003D3ED6">
            <w:pPr>
              <w:pStyle w:val="OATbodystyle"/>
              <w:rPr>
                <w:rFonts w:cs="Arial"/>
                <w:highlight w:val="yellow"/>
              </w:rPr>
            </w:pPr>
          </w:p>
        </w:tc>
        <w:tc>
          <w:tcPr>
            <w:tcW w:w="1491" w:type="pct"/>
          </w:tcPr>
          <w:p w14:paraId="2F8806DF" w14:textId="77777777" w:rsidR="00F15C77" w:rsidRPr="00F15C77" w:rsidRDefault="00F15C77" w:rsidP="003D3ED6">
            <w:pPr>
              <w:pStyle w:val="OATbodystyle"/>
              <w:rPr>
                <w:rFonts w:cs="Arial"/>
                <w:highlight w:val="yellow"/>
              </w:rPr>
            </w:pPr>
          </w:p>
        </w:tc>
      </w:tr>
      <w:tr w:rsidR="00F15C77" w:rsidRPr="00F15C77" w14:paraId="5729C9FF" w14:textId="77777777" w:rsidTr="00065934">
        <w:trPr>
          <w:trHeight w:val="983"/>
        </w:trPr>
        <w:tc>
          <w:tcPr>
            <w:tcW w:w="595" w:type="pct"/>
          </w:tcPr>
          <w:p w14:paraId="0FBC78FA" w14:textId="77777777" w:rsidR="00F15C77" w:rsidRPr="00BA723A" w:rsidRDefault="00F15C77" w:rsidP="003D3ED6">
            <w:pPr>
              <w:pStyle w:val="OATbodystyle"/>
              <w:rPr>
                <w:highlight w:val="yellow"/>
              </w:rPr>
            </w:pPr>
            <w:r w:rsidRPr="00BA723A">
              <w:rPr>
                <w:highlight w:val="yellow"/>
              </w:rPr>
              <w:t>Year 9</w:t>
            </w:r>
          </w:p>
        </w:tc>
        <w:tc>
          <w:tcPr>
            <w:tcW w:w="1354" w:type="pct"/>
          </w:tcPr>
          <w:p w14:paraId="4C79C358" w14:textId="77777777" w:rsidR="00F15C77" w:rsidRPr="00F15C77" w:rsidRDefault="00F15C77" w:rsidP="009E63E9">
            <w:pPr>
              <w:pStyle w:val="OATbodystyle"/>
              <w:rPr>
                <w:rFonts w:cs="Arial"/>
                <w:highlight w:val="yellow"/>
              </w:rPr>
            </w:pPr>
          </w:p>
        </w:tc>
        <w:tc>
          <w:tcPr>
            <w:tcW w:w="1560" w:type="pct"/>
          </w:tcPr>
          <w:p w14:paraId="7647ED78" w14:textId="77777777" w:rsidR="00F15C77" w:rsidRPr="00F15C77" w:rsidRDefault="00F15C77" w:rsidP="009E63E9">
            <w:pPr>
              <w:pStyle w:val="OATbodystyle"/>
              <w:rPr>
                <w:rFonts w:cs="Arial"/>
                <w:highlight w:val="yellow"/>
              </w:rPr>
            </w:pPr>
          </w:p>
        </w:tc>
        <w:tc>
          <w:tcPr>
            <w:tcW w:w="1491" w:type="pct"/>
          </w:tcPr>
          <w:p w14:paraId="406E0104" w14:textId="77777777" w:rsidR="00F15C77" w:rsidRPr="00F15C77" w:rsidRDefault="00F15C77" w:rsidP="009E63E9">
            <w:pPr>
              <w:pStyle w:val="OATbodystyle"/>
              <w:rPr>
                <w:rFonts w:cs="Arial"/>
                <w:highlight w:val="yellow"/>
              </w:rPr>
            </w:pPr>
          </w:p>
        </w:tc>
      </w:tr>
      <w:tr w:rsidR="00F15C77" w:rsidRPr="00F15C77" w14:paraId="0EBB5431" w14:textId="77777777" w:rsidTr="00065934">
        <w:trPr>
          <w:trHeight w:val="1020"/>
        </w:trPr>
        <w:tc>
          <w:tcPr>
            <w:tcW w:w="595" w:type="pct"/>
          </w:tcPr>
          <w:p w14:paraId="793729C7" w14:textId="77777777" w:rsidR="00F15C77" w:rsidRPr="00BA723A" w:rsidRDefault="00F15C77" w:rsidP="003D3ED6">
            <w:pPr>
              <w:pStyle w:val="OATbodystyle"/>
              <w:rPr>
                <w:highlight w:val="yellow"/>
              </w:rPr>
            </w:pPr>
            <w:r w:rsidRPr="00BA723A">
              <w:rPr>
                <w:highlight w:val="yellow"/>
              </w:rPr>
              <w:lastRenderedPageBreak/>
              <w:t>Year 10</w:t>
            </w:r>
          </w:p>
        </w:tc>
        <w:tc>
          <w:tcPr>
            <w:tcW w:w="1354" w:type="pct"/>
          </w:tcPr>
          <w:p w14:paraId="544AB7F2" w14:textId="77777777" w:rsidR="00F15C77" w:rsidRPr="00F15C77" w:rsidRDefault="00F15C77" w:rsidP="009E63E9">
            <w:pPr>
              <w:pStyle w:val="OATbodystyle"/>
              <w:rPr>
                <w:rFonts w:cs="Arial"/>
                <w:highlight w:val="yellow"/>
              </w:rPr>
            </w:pPr>
          </w:p>
        </w:tc>
        <w:tc>
          <w:tcPr>
            <w:tcW w:w="1560" w:type="pct"/>
          </w:tcPr>
          <w:p w14:paraId="517F941B" w14:textId="77777777" w:rsidR="00F15C77" w:rsidRPr="00F15C77" w:rsidRDefault="00F15C77" w:rsidP="009E63E9">
            <w:pPr>
              <w:pStyle w:val="OATbodystyle"/>
              <w:rPr>
                <w:rFonts w:cs="Arial"/>
                <w:highlight w:val="yellow"/>
              </w:rPr>
            </w:pPr>
          </w:p>
        </w:tc>
        <w:tc>
          <w:tcPr>
            <w:tcW w:w="1491" w:type="pct"/>
          </w:tcPr>
          <w:p w14:paraId="2661BDCE" w14:textId="77777777" w:rsidR="00F15C77" w:rsidRPr="00F15C77" w:rsidRDefault="00F15C77" w:rsidP="009E63E9">
            <w:pPr>
              <w:pStyle w:val="OATbodystyle"/>
              <w:rPr>
                <w:rFonts w:cs="Arial"/>
                <w:color w:val="FF0000"/>
                <w:highlight w:val="yellow"/>
              </w:rPr>
            </w:pPr>
          </w:p>
        </w:tc>
      </w:tr>
      <w:tr w:rsidR="00F15C77" w:rsidRPr="00F15C77" w14:paraId="6BC60656" w14:textId="77777777" w:rsidTr="00065934">
        <w:trPr>
          <w:trHeight w:val="701"/>
        </w:trPr>
        <w:tc>
          <w:tcPr>
            <w:tcW w:w="595" w:type="pct"/>
          </w:tcPr>
          <w:p w14:paraId="439992CC" w14:textId="77777777" w:rsidR="00F15C77" w:rsidRPr="00BA723A" w:rsidRDefault="00F15C77" w:rsidP="003D3ED6">
            <w:pPr>
              <w:pStyle w:val="OATbodystyle"/>
              <w:rPr>
                <w:highlight w:val="yellow"/>
              </w:rPr>
            </w:pPr>
            <w:r w:rsidRPr="00BA723A">
              <w:rPr>
                <w:highlight w:val="yellow"/>
              </w:rPr>
              <w:t>Year 11</w:t>
            </w:r>
          </w:p>
        </w:tc>
        <w:tc>
          <w:tcPr>
            <w:tcW w:w="1354" w:type="pct"/>
          </w:tcPr>
          <w:p w14:paraId="75A18262" w14:textId="77777777" w:rsidR="00F15C77" w:rsidRDefault="00F15C77" w:rsidP="003D3ED6">
            <w:pPr>
              <w:pStyle w:val="OATbodystyle"/>
              <w:rPr>
                <w:rFonts w:cs="Arial"/>
                <w:highlight w:val="yellow"/>
              </w:rPr>
            </w:pPr>
          </w:p>
          <w:p w14:paraId="5013E77B" w14:textId="77777777" w:rsidR="009E63E9" w:rsidRPr="00F15C77" w:rsidRDefault="009E63E9" w:rsidP="003D3ED6">
            <w:pPr>
              <w:pStyle w:val="OATbodystyle"/>
              <w:rPr>
                <w:rFonts w:cs="Arial"/>
                <w:highlight w:val="yellow"/>
              </w:rPr>
            </w:pPr>
          </w:p>
        </w:tc>
        <w:tc>
          <w:tcPr>
            <w:tcW w:w="1560" w:type="pct"/>
          </w:tcPr>
          <w:p w14:paraId="26A43985" w14:textId="77777777" w:rsidR="00F15C77" w:rsidRPr="00F15C77" w:rsidRDefault="00F15C77" w:rsidP="009E63E9">
            <w:pPr>
              <w:pStyle w:val="OATbodystyle"/>
              <w:rPr>
                <w:rFonts w:cs="Arial"/>
                <w:highlight w:val="yellow"/>
              </w:rPr>
            </w:pPr>
          </w:p>
        </w:tc>
        <w:tc>
          <w:tcPr>
            <w:tcW w:w="1491" w:type="pct"/>
          </w:tcPr>
          <w:p w14:paraId="053F6302" w14:textId="77777777" w:rsidR="00F15C77" w:rsidRPr="00F15C77" w:rsidRDefault="00F15C77" w:rsidP="003D3ED6">
            <w:pPr>
              <w:pStyle w:val="OATbodystyle"/>
              <w:rPr>
                <w:rFonts w:cs="Arial"/>
                <w:highlight w:val="yellow"/>
              </w:rPr>
            </w:pPr>
          </w:p>
        </w:tc>
      </w:tr>
      <w:tr w:rsidR="009E63E9" w:rsidRPr="00F15C77" w14:paraId="07660B87" w14:textId="77777777" w:rsidTr="00065934">
        <w:trPr>
          <w:trHeight w:val="701"/>
        </w:trPr>
        <w:tc>
          <w:tcPr>
            <w:tcW w:w="595" w:type="pct"/>
          </w:tcPr>
          <w:p w14:paraId="26EDFD71" w14:textId="77777777" w:rsidR="009E63E9" w:rsidRPr="009E63E9" w:rsidRDefault="009E63E9" w:rsidP="003D3ED6">
            <w:pPr>
              <w:pStyle w:val="OATbodystyle"/>
              <w:rPr>
                <w:highlight w:val="yellow"/>
              </w:rPr>
            </w:pPr>
            <w:r w:rsidRPr="009E63E9">
              <w:rPr>
                <w:highlight w:val="yellow"/>
              </w:rPr>
              <w:t>Year 12</w:t>
            </w:r>
          </w:p>
        </w:tc>
        <w:tc>
          <w:tcPr>
            <w:tcW w:w="1354" w:type="pct"/>
          </w:tcPr>
          <w:p w14:paraId="1320969E" w14:textId="77777777" w:rsidR="009E63E9" w:rsidRDefault="009E63E9" w:rsidP="003D3ED6">
            <w:pPr>
              <w:pStyle w:val="OATbodystyle"/>
              <w:rPr>
                <w:rFonts w:cs="Arial"/>
                <w:highlight w:val="yellow"/>
              </w:rPr>
            </w:pPr>
          </w:p>
          <w:p w14:paraId="643EF893" w14:textId="77777777" w:rsidR="009E63E9" w:rsidRDefault="009E63E9" w:rsidP="003D3ED6">
            <w:pPr>
              <w:pStyle w:val="OATbodystyle"/>
              <w:rPr>
                <w:rFonts w:cs="Arial"/>
                <w:highlight w:val="yellow"/>
              </w:rPr>
            </w:pPr>
          </w:p>
        </w:tc>
        <w:tc>
          <w:tcPr>
            <w:tcW w:w="1560" w:type="pct"/>
          </w:tcPr>
          <w:p w14:paraId="5ED2FCB0" w14:textId="77777777" w:rsidR="009E63E9" w:rsidRPr="00F15C77" w:rsidRDefault="009E63E9" w:rsidP="009E63E9">
            <w:pPr>
              <w:pStyle w:val="OATbodystyle"/>
              <w:rPr>
                <w:rFonts w:cs="Arial"/>
                <w:highlight w:val="yellow"/>
              </w:rPr>
            </w:pPr>
          </w:p>
        </w:tc>
        <w:tc>
          <w:tcPr>
            <w:tcW w:w="1491" w:type="pct"/>
          </w:tcPr>
          <w:p w14:paraId="5F34CB3F" w14:textId="77777777" w:rsidR="009E63E9" w:rsidRPr="00F15C77" w:rsidRDefault="009E63E9" w:rsidP="003D3ED6">
            <w:pPr>
              <w:pStyle w:val="OATbodystyle"/>
              <w:rPr>
                <w:rFonts w:cs="Arial"/>
                <w:highlight w:val="yellow"/>
              </w:rPr>
            </w:pPr>
          </w:p>
        </w:tc>
      </w:tr>
      <w:tr w:rsidR="009E63E9" w:rsidRPr="00F15C77" w14:paraId="1F916F52" w14:textId="77777777" w:rsidTr="00065934">
        <w:trPr>
          <w:trHeight w:val="701"/>
        </w:trPr>
        <w:tc>
          <w:tcPr>
            <w:tcW w:w="595" w:type="pct"/>
          </w:tcPr>
          <w:p w14:paraId="70D4F323" w14:textId="77777777" w:rsidR="009E63E9" w:rsidRPr="009E63E9" w:rsidRDefault="009E63E9" w:rsidP="003D3ED6">
            <w:pPr>
              <w:pStyle w:val="OATbodystyle"/>
              <w:rPr>
                <w:highlight w:val="yellow"/>
              </w:rPr>
            </w:pPr>
            <w:r w:rsidRPr="009E63E9">
              <w:rPr>
                <w:highlight w:val="yellow"/>
              </w:rPr>
              <w:t>Year 13</w:t>
            </w:r>
          </w:p>
        </w:tc>
        <w:tc>
          <w:tcPr>
            <w:tcW w:w="1354" w:type="pct"/>
          </w:tcPr>
          <w:p w14:paraId="34806F4A" w14:textId="77777777" w:rsidR="009E63E9" w:rsidRDefault="009E63E9" w:rsidP="003D3ED6">
            <w:pPr>
              <w:pStyle w:val="OATbodystyle"/>
              <w:rPr>
                <w:rFonts w:cs="Arial"/>
                <w:highlight w:val="yellow"/>
              </w:rPr>
            </w:pPr>
          </w:p>
          <w:p w14:paraId="3E3A412D" w14:textId="77777777" w:rsidR="009E63E9" w:rsidRDefault="009E63E9" w:rsidP="003D3ED6">
            <w:pPr>
              <w:pStyle w:val="OATbodystyle"/>
              <w:rPr>
                <w:rFonts w:cs="Arial"/>
                <w:highlight w:val="yellow"/>
              </w:rPr>
            </w:pPr>
          </w:p>
        </w:tc>
        <w:tc>
          <w:tcPr>
            <w:tcW w:w="1560" w:type="pct"/>
          </w:tcPr>
          <w:p w14:paraId="5BE32646" w14:textId="77777777" w:rsidR="009E63E9" w:rsidRPr="00F15C77" w:rsidRDefault="009E63E9" w:rsidP="009E63E9">
            <w:pPr>
              <w:pStyle w:val="OATbodystyle"/>
              <w:rPr>
                <w:rFonts w:cs="Arial"/>
                <w:highlight w:val="yellow"/>
              </w:rPr>
            </w:pPr>
          </w:p>
        </w:tc>
        <w:tc>
          <w:tcPr>
            <w:tcW w:w="1491" w:type="pct"/>
          </w:tcPr>
          <w:p w14:paraId="34403DD9" w14:textId="77777777" w:rsidR="009E63E9" w:rsidRPr="00F15C77" w:rsidRDefault="009E63E9" w:rsidP="003D3ED6">
            <w:pPr>
              <w:pStyle w:val="OATbodystyle"/>
              <w:rPr>
                <w:rFonts w:cs="Arial"/>
                <w:highlight w:val="yellow"/>
              </w:rPr>
            </w:pPr>
          </w:p>
        </w:tc>
      </w:tr>
    </w:tbl>
    <w:p w14:paraId="29686D30" w14:textId="77777777" w:rsidR="002B3615" w:rsidRDefault="002B3615" w:rsidP="003D3ED6">
      <w:pPr>
        <w:pStyle w:val="OATbodystyle"/>
      </w:pPr>
    </w:p>
    <w:p w14:paraId="58E5700F" w14:textId="150437F3" w:rsidR="00697373" w:rsidRDefault="003D3ED6" w:rsidP="00681A99">
      <w:pPr>
        <w:pStyle w:val="OATbodystyle"/>
        <w:numPr>
          <w:ilvl w:val="2"/>
          <w:numId w:val="9"/>
        </w:numPr>
        <w:tabs>
          <w:tab w:val="clear" w:pos="284"/>
        </w:tabs>
        <w:spacing w:before="240"/>
        <w:ind w:left="1134" w:hanging="567"/>
        <w:jc w:val="both"/>
      </w:pPr>
      <w:r>
        <w:t xml:space="preserve">The academy policies on safeguarding and visitors </w:t>
      </w:r>
      <w:bookmarkStart w:id="27" w:name="_Int_RgNg9a1B"/>
      <w:r>
        <w:t>sets</w:t>
      </w:r>
      <w:bookmarkEnd w:id="27"/>
      <w:r>
        <w:t xml:space="preserve"> out the school’s approach to allowing providers into school as visitors to talk to our students. These can be found on the school website.</w:t>
      </w:r>
    </w:p>
    <w:p w14:paraId="5DE326B0" w14:textId="526AD7B6" w:rsidR="00AB4209" w:rsidRPr="00F77C3C" w:rsidRDefault="00320363" w:rsidP="00681A99">
      <w:pPr>
        <w:pStyle w:val="OATbodystyle"/>
        <w:numPr>
          <w:ilvl w:val="2"/>
          <w:numId w:val="9"/>
        </w:numPr>
        <w:tabs>
          <w:tab w:val="clear" w:pos="284"/>
        </w:tabs>
        <w:spacing w:before="240"/>
        <w:ind w:left="1134" w:hanging="567"/>
        <w:jc w:val="both"/>
      </w:pPr>
      <w:r w:rsidRPr="00F77C3C">
        <w:t>In previous terms/years we have invited the following providers from the local area to speak to our pupils:</w:t>
      </w:r>
    </w:p>
    <w:p w14:paraId="67E254E1" w14:textId="52C9C785" w:rsidR="00320363" w:rsidRPr="00320363" w:rsidRDefault="00320363" w:rsidP="00320363">
      <w:pPr>
        <w:pStyle w:val="OATbodystyle"/>
        <w:numPr>
          <w:ilvl w:val="0"/>
          <w:numId w:val="23"/>
        </w:numPr>
        <w:tabs>
          <w:tab w:val="clear" w:pos="284"/>
        </w:tabs>
        <w:spacing w:before="240"/>
        <w:jc w:val="both"/>
        <w:rPr>
          <w:color w:val="FF0000"/>
        </w:rPr>
      </w:pPr>
      <w:r w:rsidRPr="00CA7ECC">
        <w:rPr>
          <w:highlight w:val="yellow"/>
        </w:rPr>
        <w:t>#############</w:t>
      </w:r>
    </w:p>
    <w:p w14:paraId="21F82870" w14:textId="3B178433" w:rsidR="00320363" w:rsidRPr="00320363" w:rsidRDefault="00320363" w:rsidP="00320363">
      <w:pPr>
        <w:pStyle w:val="OATbodystyle"/>
        <w:numPr>
          <w:ilvl w:val="0"/>
          <w:numId w:val="23"/>
        </w:numPr>
        <w:tabs>
          <w:tab w:val="clear" w:pos="284"/>
        </w:tabs>
        <w:spacing w:before="240"/>
        <w:jc w:val="both"/>
        <w:rPr>
          <w:color w:val="FF0000"/>
        </w:rPr>
      </w:pPr>
      <w:r w:rsidRPr="00CA7ECC">
        <w:rPr>
          <w:highlight w:val="yellow"/>
        </w:rPr>
        <w:t>#############</w:t>
      </w:r>
    </w:p>
    <w:p w14:paraId="1E967F8B" w14:textId="77B03676" w:rsidR="00320363" w:rsidRPr="00F85B02" w:rsidRDefault="00320363" w:rsidP="00F85B02">
      <w:pPr>
        <w:pStyle w:val="OATbodystyle"/>
        <w:numPr>
          <w:ilvl w:val="0"/>
          <w:numId w:val="23"/>
        </w:numPr>
        <w:tabs>
          <w:tab w:val="clear" w:pos="284"/>
        </w:tabs>
        <w:spacing w:before="240"/>
        <w:jc w:val="both"/>
        <w:rPr>
          <w:color w:val="FF0000"/>
        </w:rPr>
      </w:pPr>
      <w:r w:rsidRPr="00CA7ECC">
        <w:rPr>
          <w:highlight w:val="yellow"/>
        </w:rPr>
        <w:t>#############</w:t>
      </w:r>
    </w:p>
    <w:p w14:paraId="376F1373" w14:textId="3EC5C9CC" w:rsidR="008F0F5D" w:rsidRPr="00F77C3C" w:rsidRDefault="008F0F5D" w:rsidP="008F0F5D">
      <w:pPr>
        <w:pStyle w:val="OATsubheader1"/>
        <w:numPr>
          <w:ilvl w:val="1"/>
          <w:numId w:val="9"/>
        </w:numPr>
        <w:tabs>
          <w:tab w:val="clear" w:pos="2800"/>
        </w:tabs>
        <w:ind w:left="567" w:hanging="567"/>
      </w:pPr>
      <w:bookmarkStart w:id="28" w:name="_Toc124774767"/>
      <w:r w:rsidRPr="00F77C3C">
        <w:t>Previous pupil destinations</w:t>
      </w:r>
      <w:bookmarkEnd w:id="28"/>
    </w:p>
    <w:p w14:paraId="44DB7153" w14:textId="6A527503" w:rsidR="005F5525" w:rsidRPr="00F77C3C" w:rsidRDefault="00E66D58" w:rsidP="00F85B02">
      <w:pPr>
        <w:pStyle w:val="OATbodystyle"/>
        <w:numPr>
          <w:ilvl w:val="2"/>
          <w:numId w:val="9"/>
        </w:numPr>
        <w:tabs>
          <w:tab w:val="clear" w:pos="284"/>
        </w:tabs>
        <w:spacing w:before="240"/>
        <w:ind w:left="1134" w:hanging="567"/>
        <w:jc w:val="both"/>
      </w:pPr>
      <w:r w:rsidRPr="00F77C3C">
        <w:t>Last year our Year 11 pupils moved to a range of providers in the local</w:t>
      </w:r>
      <w:r w:rsidR="00900416" w:rsidRPr="00F77C3C">
        <w:t xml:space="preserve"> area after school:</w:t>
      </w:r>
      <w:r w:rsidR="00392FB6" w:rsidRPr="00F77C3C">
        <w:t xml:space="preserve"> </w:t>
      </w:r>
      <w:r w:rsidR="00F85B02" w:rsidRPr="00F77C3C">
        <w:rPr>
          <w:highlight w:val="yellow"/>
        </w:rPr>
        <w:t>[</w:t>
      </w:r>
      <w:r w:rsidR="00392FB6" w:rsidRPr="00F77C3C">
        <w:rPr>
          <w:highlight w:val="yellow"/>
        </w:rPr>
        <w:t>Input your statistics on destinations</w:t>
      </w:r>
      <w:r w:rsidR="00F85B02" w:rsidRPr="00F77C3C">
        <w:rPr>
          <w:highlight w:val="yellow"/>
        </w:rPr>
        <w:t>]</w:t>
      </w:r>
    </w:p>
    <w:p w14:paraId="72939654" w14:textId="77777777" w:rsidR="00392FB6" w:rsidRDefault="00392FB6" w:rsidP="00392FB6">
      <w:pPr>
        <w:pStyle w:val="OATbodystyle"/>
        <w:numPr>
          <w:ilvl w:val="0"/>
          <w:numId w:val="23"/>
        </w:numPr>
        <w:tabs>
          <w:tab w:val="clear" w:pos="284"/>
        </w:tabs>
        <w:spacing w:before="240"/>
        <w:jc w:val="both"/>
        <w:rPr>
          <w:color w:val="FF0000"/>
        </w:rPr>
      </w:pPr>
      <w:r w:rsidRPr="00CA7ECC">
        <w:rPr>
          <w:highlight w:val="yellow"/>
        </w:rPr>
        <w:t>#############</w:t>
      </w:r>
    </w:p>
    <w:p w14:paraId="22FAF699" w14:textId="77777777" w:rsidR="00392FB6" w:rsidRDefault="00392FB6" w:rsidP="00392FB6">
      <w:pPr>
        <w:pStyle w:val="OATbodystyle"/>
        <w:numPr>
          <w:ilvl w:val="0"/>
          <w:numId w:val="23"/>
        </w:numPr>
        <w:tabs>
          <w:tab w:val="clear" w:pos="284"/>
        </w:tabs>
        <w:spacing w:before="240"/>
        <w:jc w:val="both"/>
        <w:rPr>
          <w:color w:val="FF0000"/>
        </w:rPr>
      </w:pPr>
      <w:r w:rsidRPr="00CA7ECC">
        <w:rPr>
          <w:highlight w:val="yellow"/>
        </w:rPr>
        <w:t>#############</w:t>
      </w:r>
    </w:p>
    <w:p w14:paraId="10D31C95" w14:textId="2BE7488F" w:rsidR="00392FB6" w:rsidRPr="00052AC2" w:rsidRDefault="00392FB6" w:rsidP="00392FB6">
      <w:pPr>
        <w:pStyle w:val="OATbodystyle"/>
        <w:numPr>
          <w:ilvl w:val="0"/>
          <w:numId w:val="23"/>
        </w:numPr>
        <w:tabs>
          <w:tab w:val="clear" w:pos="284"/>
        </w:tabs>
        <w:spacing w:before="240"/>
        <w:jc w:val="both"/>
        <w:rPr>
          <w:color w:val="FF0000"/>
        </w:rPr>
      </w:pPr>
      <w:r w:rsidRPr="00CA7ECC">
        <w:rPr>
          <w:highlight w:val="yellow"/>
        </w:rPr>
        <w:t>#############</w:t>
      </w:r>
    </w:p>
    <w:p w14:paraId="071384AA" w14:textId="566285C7" w:rsidR="00052AC2" w:rsidRPr="00C04160" w:rsidRDefault="00052AC2" w:rsidP="00C04160">
      <w:pPr>
        <w:pStyle w:val="OATbodystyle"/>
        <w:numPr>
          <w:ilvl w:val="2"/>
          <w:numId w:val="9"/>
        </w:numPr>
        <w:tabs>
          <w:tab w:val="clear" w:pos="284"/>
        </w:tabs>
        <w:spacing w:before="240"/>
        <w:ind w:left="1134" w:hanging="567"/>
        <w:jc w:val="both"/>
      </w:pPr>
      <w:r w:rsidRPr="00C04160">
        <w:t xml:space="preserve">Last year our Year 13 pupils moved to a range of providers after </w:t>
      </w:r>
      <w:r w:rsidR="00584690" w:rsidRPr="00C04160">
        <w:t>school:</w:t>
      </w:r>
    </w:p>
    <w:p w14:paraId="271083FD" w14:textId="4368C920" w:rsidR="00FB0135" w:rsidRPr="00B9199F" w:rsidRDefault="00052AC2" w:rsidP="00FB0135">
      <w:pPr>
        <w:pStyle w:val="OATbodystyle"/>
        <w:numPr>
          <w:ilvl w:val="0"/>
          <w:numId w:val="23"/>
        </w:numPr>
        <w:tabs>
          <w:tab w:val="clear" w:pos="284"/>
        </w:tabs>
        <w:spacing w:before="240"/>
        <w:jc w:val="both"/>
        <w:rPr>
          <w:color w:val="FF0000"/>
        </w:rPr>
      </w:pPr>
      <w:r w:rsidRPr="00CA7ECC">
        <w:rPr>
          <w:highlight w:val="yellow"/>
        </w:rPr>
        <w:t>#############</w:t>
      </w:r>
    </w:p>
    <w:p w14:paraId="7508DB31" w14:textId="77777777" w:rsidR="0024620D" w:rsidRDefault="0037090E" w:rsidP="008F70B2">
      <w:pPr>
        <w:pStyle w:val="OATheader"/>
        <w:numPr>
          <w:ilvl w:val="0"/>
          <w:numId w:val="9"/>
        </w:numPr>
      </w:pPr>
      <w:r>
        <w:lastRenderedPageBreak/>
        <w:t xml:space="preserve"> </w:t>
      </w:r>
      <w:bookmarkStart w:id="29" w:name="_Toc124774768"/>
      <w:r w:rsidR="0024620D">
        <w:t>Premises and facilities</w:t>
      </w:r>
      <w:bookmarkEnd w:id="29"/>
    </w:p>
    <w:p w14:paraId="6FCDEEA5" w14:textId="2CF89DF2" w:rsidR="00DE488B" w:rsidRDefault="00DE488B" w:rsidP="000B6F99">
      <w:pPr>
        <w:pStyle w:val="OATbodystyle"/>
        <w:numPr>
          <w:ilvl w:val="1"/>
          <w:numId w:val="9"/>
        </w:numPr>
        <w:tabs>
          <w:tab w:val="clear" w:pos="284"/>
        </w:tabs>
        <w:spacing w:before="240"/>
        <w:ind w:left="426" w:hanging="426"/>
        <w:jc w:val="both"/>
      </w:pPr>
      <w:r>
        <w:t xml:space="preserve">The school will make the </w:t>
      </w:r>
      <w:r w:rsidR="009E63E9" w:rsidRPr="000B6F99">
        <w:rPr>
          <w:highlight w:val="yellow"/>
        </w:rPr>
        <w:t xml:space="preserve">main hall, </w:t>
      </w:r>
      <w:r w:rsidRPr="000B6F99">
        <w:rPr>
          <w:highlight w:val="yellow"/>
        </w:rPr>
        <w:t>sports hall, atrium and classrooms or private meeting rooms</w:t>
      </w:r>
      <w:r>
        <w:t xml:space="preserve"> available for discussions between the provider and students, as appropriate to the activity. The school will also make available projectors and other specialist equipment to support provider presentations. This will all be discussed and agreed in advance of the visit with the </w:t>
      </w:r>
      <w:r w:rsidR="009E63E9">
        <w:t>Careers Leaders</w:t>
      </w:r>
      <w:r>
        <w:t xml:space="preserve"> or a member of the </w:t>
      </w:r>
      <w:r w:rsidR="009E63E9">
        <w:t>academy</w:t>
      </w:r>
      <w:r>
        <w:t xml:space="preserve"> team.</w:t>
      </w:r>
    </w:p>
    <w:p w14:paraId="58D0228E" w14:textId="75AB59AD" w:rsidR="001C1357" w:rsidRDefault="001C1357" w:rsidP="000B6F99">
      <w:pPr>
        <w:pStyle w:val="OATbodystyle"/>
        <w:numPr>
          <w:ilvl w:val="1"/>
          <w:numId w:val="9"/>
        </w:numPr>
        <w:tabs>
          <w:tab w:val="clear" w:pos="284"/>
        </w:tabs>
        <w:spacing w:before="240"/>
        <w:ind w:left="426" w:hanging="426"/>
        <w:jc w:val="both"/>
      </w:pPr>
      <w:r>
        <w:t xml:space="preserve">Meaningful online engagement is also an </w:t>
      </w:r>
      <w:r w:rsidR="65361F6C">
        <w:t>option,</w:t>
      </w:r>
      <w:r>
        <w:t xml:space="preserve"> and we are open to providers that </w:t>
      </w:r>
      <w:bookmarkStart w:id="30" w:name="_Int_eRgsWdHY"/>
      <w:r>
        <w:t>are able to</w:t>
      </w:r>
      <w:bookmarkEnd w:id="30"/>
      <w:r>
        <w:t xml:space="preserve"> provide o</w:t>
      </w:r>
      <w:r w:rsidR="00A11BB8">
        <w:t>nline engagement with our pupils.</w:t>
      </w:r>
    </w:p>
    <w:p w14:paraId="69B4D978" w14:textId="77777777" w:rsidR="003530BE" w:rsidRDefault="00DE488B" w:rsidP="003530BE">
      <w:pPr>
        <w:pStyle w:val="OATbodystyle"/>
        <w:numPr>
          <w:ilvl w:val="1"/>
          <w:numId w:val="9"/>
        </w:numPr>
        <w:tabs>
          <w:tab w:val="clear" w:pos="284"/>
        </w:tabs>
        <w:spacing w:before="240"/>
        <w:ind w:left="426" w:hanging="426"/>
        <w:jc w:val="both"/>
      </w:pPr>
      <w:r>
        <w:t xml:space="preserve">Providers are welcome to leave </w:t>
      </w:r>
      <w:r w:rsidR="009E63E9">
        <w:t xml:space="preserve">or send </w:t>
      </w:r>
      <w:r>
        <w:t>a copy of their prospectus or other relevant course literature</w:t>
      </w:r>
      <w:r w:rsidR="009E63E9">
        <w:t xml:space="preserve"> to the academy Careers Leader, who will ensure that this is placed in the appropriate careers area of the academy. This area is available to all students at </w:t>
      </w:r>
      <w:r w:rsidR="009E63E9" w:rsidRPr="183FF792">
        <w:rPr>
          <w:highlight w:val="yellow"/>
        </w:rPr>
        <w:t xml:space="preserve">break and </w:t>
      </w:r>
      <w:bookmarkStart w:id="31" w:name="_Int_5TlI5d0d"/>
      <w:r w:rsidR="009E63E9" w:rsidRPr="183FF792">
        <w:rPr>
          <w:highlight w:val="yellow"/>
        </w:rPr>
        <w:t>lunch time</w:t>
      </w:r>
      <w:bookmarkEnd w:id="31"/>
      <w:r w:rsidR="009E63E9">
        <w:t>.</w:t>
      </w:r>
    </w:p>
    <w:p w14:paraId="122F0FE6" w14:textId="01D8800B" w:rsidR="003530BE" w:rsidRPr="00D30EFF" w:rsidRDefault="003530BE" w:rsidP="003530BE">
      <w:pPr>
        <w:pStyle w:val="OATbodystyle"/>
        <w:numPr>
          <w:ilvl w:val="1"/>
          <w:numId w:val="9"/>
        </w:numPr>
        <w:tabs>
          <w:tab w:val="clear" w:pos="284"/>
        </w:tabs>
        <w:spacing w:before="240"/>
        <w:ind w:left="426" w:hanging="426"/>
        <w:jc w:val="both"/>
      </w:pPr>
      <w:r w:rsidRPr="00D30EFF">
        <w:t>If a provider wishes to raise a complaint with regards to provider access, this should in the first instance be directed to:</w:t>
      </w:r>
    </w:p>
    <w:p w14:paraId="32819FAE" w14:textId="77777777" w:rsidR="003530BE" w:rsidRDefault="003530BE" w:rsidP="003530BE">
      <w:pPr>
        <w:pStyle w:val="OATbodystyle"/>
        <w:tabs>
          <w:tab w:val="clear" w:pos="284"/>
        </w:tabs>
        <w:spacing w:before="240"/>
        <w:ind w:left="1134"/>
        <w:jc w:val="both"/>
      </w:pPr>
      <w:r>
        <w:t xml:space="preserve">Name:  </w:t>
      </w:r>
      <w:r w:rsidRPr="00CA7ECC">
        <w:rPr>
          <w:highlight w:val="yellow"/>
        </w:rPr>
        <w:t>############</w:t>
      </w:r>
      <w:r>
        <w:tab/>
      </w:r>
      <w:r>
        <w:tab/>
        <w:t xml:space="preserve">Role:  </w:t>
      </w:r>
      <w:r w:rsidRPr="00CA7ECC">
        <w:rPr>
          <w:highlight w:val="yellow"/>
        </w:rPr>
        <w:t>############</w:t>
      </w:r>
      <w:r>
        <w:tab/>
      </w:r>
    </w:p>
    <w:p w14:paraId="31D7A7BC" w14:textId="77777777" w:rsidR="003530BE" w:rsidRPr="008A4847" w:rsidRDefault="003530BE" w:rsidP="003530BE">
      <w:pPr>
        <w:pStyle w:val="OATbodystyle"/>
        <w:tabs>
          <w:tab w:val="clear" w:pos="284"/>
        </w:tabs>
        <w:spacing w:before="240"/>
        <w:ind w:left="1134"/>
        <w:jc w:val="both"/>
      </w:pPr>
      <w:r>
        <w:t>Telephone:</w:t>
      </w:r>
      <w:r>
        <w:tab/>
        <w:t xml:space="preserve"> </w:t>
      </w:r>
      <w:r w:rsidRPr="00CA7ECC">
        <w:rPr>
          <w:highlight w:val="yellow"/>
        </w:rPr>
        <w:t>############</w:t>
      </w:r>
      <w:r>
        <w:tab/>
      </w:r>
      <w:r>
        <w:tab/>
        <w:t xml:space="preserve">Email:  </w:t>
      </w:r>
      <w:r w:rsidRPr="00CA7ECC">
        <w:rPr>
          <w:highlight w:val="yellow"/>
        </w:rPr>
        <w:t>#############</w:t>
      </w:r>
    </w:p>
    <w:p w14:paraId="1C6265C8" w14:textId="77777777" w:rsidR="003530BE" w:rsidRDefault="003530BE" w:rsidP="003530BE">
      <w:pPr>
        <w:pStyle w:val="OATbodystyle"/>
        <w:tabs>
          <w:tab w:val="clear" w:pos="284"/>
        </w:tabs>
        <w:spacing w:before="240"/>
        <w:jc w:val="both"/>
      </w:pPr>
    </w:p>
    <w:p w14:paraId="0412E48C" w14:textId="77777777" w:rsidR="004E2E66" w:rsidRDefault="004E2E66" w:rsidP="004E2E66">
      <w:pPr>
        <w:pStyle w:val="OATbodystyle"/>
        <w:tabs>
          <w:tab w:val="clear" w:pos="284"/>
        </w:tabs>
        <w:spacing w:before="240"/>
        <w:ind w:left="360"/>
        <w:jc w:val="both"/>
        <w:rPr>
          <w:color w:val="00B0F0"/>
          <w:sz w:val="42"/>
          <w:szCs w:val="42"/>
        </w:rPr>
      </w:pPr>
    </w:p>
    <w:p w14:paraId="70DABA73" w14:textId="77777777" w:rsidR="00BA723A" w:rsidRDefault="00BA723A">
      <w:r>
        <w:br w:type="page"/>
      </w:r>
    </w:p>
    <w:p w14:paraId="774E78F0" w14:textId="582BDDB5" w:rsidR="00146F8E" w:rsidRPr="00690357" w:rsidRDefault="00146F8E" w:rsidP="00832514">
      <w:pPr>
        <w:pStyle w:val="OATheader"/>
      </w:pPr>
      <w:bookmarkStart w:id="32" w:name="_Toc124774769"/>
      <w:r w:rsidRPr="00690357">
        <w:lastRenderedPageBreak/>
        <w:t>Appendix 1</w:t>
      </w:r>
      <w:bookmarkEnd w:id="32"/>
    </w:p>
    <w:p w14:paraId="25E5461E" w14:textId="5F2EC9BA" w:rsidR="00146F8E" w:rsidRPr="00690357" w:rsidRDefault="00832514" w:rsidP="00832514">
      <w:pPr>
        <w:pStyle w:val="OATsubheader1"/>
      </w:pPr>
      <w:bookmarkStart w:id="33" w:name="_Toc124774770"/>
      <w:r w:rsidRPr="00690357">
        <w:t>Exemplar for academy internal guidance only</w:t>
      </w:r>
      <w:bookmarkEnd w:id="33"/>
    </w:p>
    <w:p w14:paraId="122FC511" w14:textId="654CD044" w:rsidR="004077FD" w:rsidRPr="00690357" w:rsidRDefault="00690357" w:rsidP="00690357">
      <w:pPr>
        <w:pStyle w:val="OATbodystyle"/>
        <w:spacing w:before="240"/>
        <w:rPr>
          <w:b/>
          <w:bCs/>
          <w:highlight w:val="yellow"/>
        </w:rPr>
      </w:pPr>
      <w:r w:rsidRPr="00690357">
        <w:rPr>
          <w:b/>
          <w:bCs/>
          <w:highlight w:val="yellow"/>
        </w:rPr>
        <w:t>T</w:t>
      </w:r>
      <w:r w:rsidR="00832514" w:rsidRPr="00690357">
        <w:rPr>
          <w:b/>
          <w:bCs/>
          <w:highlight w:val="yellow"/>
        </w:rPr>
        <w:t>his page is an exemplar only for ideas of events/activities that could be in the table for use on page 5.</w:t>
      </w:r>
    </w:p>
    <w:p w14:paraId="4DA7D73F" w14:textId="1E0B1C53" w:rsidR="004077FD" w:rsidRPr="00690357" w:rsidRDefault="00690357" w:rsidP="00690357">
      <w:pPr>
        <w:pStyle w:val="OATbodystyle"/>
        <w:spacing w:after="0"/>
        <w:rPr>
          <w:b/>
          <w:bCs/>
        </w:rPr>
      </w:pPr>
      <w:r w:rsidRPr="00690357">
        <w:rPr>
          <w:b/>
          <w:bCs/>
          <w:highlight w:val="yellow"/>
        </w:rPr>
        <w:t>P</w:t>
      </w:r>
      <w:r w:rsidR="00832514" w:rsidRPr="00690357">
        <w:rPr>
          <w:b/>
          <w:bCs/>
          <w:highlight w:val="yellow"/>
        </w:rPr>
        <w:t>lease delete from the final policy</w:t>
      </w:r>
      <w:r w:rsidRPr="00690357">
        <w:rPr>
          <w:b/>
          <w:bCs/>
          <w:highlight w:val="yellow"/>
        </w:rPr>
        <w:t xml:space="preserve"> before publication</w:t>
      </w:r>
    </w:p>
    <w:tbl>
      <w:tblPr>
        <w:tblStyle w:val="TableGrid1"/>
        <w:tblpPr w:leftFromText="180" w:rightFromText="180" w:vertAnchor="text" w:horzAnchor="margin" w:tblpY="884"/>
        <w:tblW w:w="5000" w:type="pct"/>
        <w:tblLook w:val="04A0" w:firstRow="1" w:lastRow="0" w:firstColumn="1" w:lastColumn="0" w:noHBand="0" w:noVBand="1"/>
      </w:tblPr>
      <w:tblGrid>
        <w:gridCol w:w="1077"/>
        <w:gridCol w:w="2452"/>
        <w:gridCol w:w="2825"/>
        <w:gridCol w:w="2700"/>
      </w:tblGrid>
      <w:tr w:rsidR="00BA723A" w:rsidRPr="00F15C77" w14:paraId="1A9BC361" w14:textId="77777777" w:rsidTr="183FF792">
        <w:trPr>
          <w:trHeight w:val="219"/>
          <w:tblHeader/>
        </w:trPr>
        <w:tc>
          <w:tcPr>
            <w:tcW w:w="595" w:type="pct"/>
            <w:shd w:val="clear" w:color="auto" w:fill="CFDCE3"/>
          </w:tcPr>
          <w:p w14:paraId="3AF95CF6" w14:textId="77777777" w:rsidR="00BA723A" w:rsidRPr="00F15C77" w:rsidRDefault="00BA723A" w:rsidP="00BA723A">
            <w:pPr>
              <w:spacing w:after="240" w:line="288" w:lineRule="auto"/>
              <w:rPr>
                <w:rFonts w:ascii="Gill Sans MT" w:hAnsi="Gill Sans MT" w:cs="Arial"/>
              </w:rPr>
            </w:pPr>
          </w:p>
        </w:tc>
        <w:tc>
          <w:tcPr>
            <w:tcW w:w="1354" w:type="pct"/>
            <w:shd w:val="clear" w:color="auto" w:fill="CFDCE3"/>
          </w:tcPr>
          <w:p w14:paraId="0B701160" w14:textId="77777777" w:rsidR="00BA723A" w:rsidRPr="00F15C77" w:rsidRDefault="00BA723A" w:rsidP="00BA723A">
            <w:pPr>
              <w:pStyle w:val="OATsubheader1"/>
            </w:pPr>
            <w:r w:rsidRPr="00F15C77">
              <w:t>Autumn Term</w:t>
            </w:r>
          </w:p>
        </w:tc>
        <w:tc>
          <w:tcPr>
            <w:tcW w:w="1560" w:type="pct"/>
            <w:shd w:val="clear" w:color="auto" w:fill="CFDCE3"/>
          </w:tcPr>
          <w:p w14:paraId="655758B4" w14:textId="77777777" w:rsidR="00BA723A" w:rsidRPr="00F15C77" w:rsidRDefault="00BA723A" w:rsidP="00BA723A">
            <w:pPr>
              <w:pStyle w:val="OATsubheader1"/>
            </w:pPr>
            <w:r w:rsidRPr="00F15C77">
              <w:t>Spring Te</w:t>
            </w:r>
            <w:r>
              <w:t>r</w:t>
            </w:r>
            <w:r w:rsidRPr="00F15C77">
              <w:t>m</w:t>
            </w:r>
          </w:p>
        </w:tc>
        <w:tc>
          <w:tcPr>
            <w:tcW w:w="1491" w:type="pct"/>
            <w:shd w:val="clear" w:color="auto" w:fill="CFDCE3"/>
          </w:tcPr>
          <w:p w14:paraId="62F2E082" w14:textId="77777777" w:rsidR="00BA723A" w:rsidRPr="00F15C77" w:rsidRDefault="00BA723A" w:rsidP="00BA723A">
            <w:pPr>
              <w:pStyle w:val="OATsubheader1"/>
            </w:pPr>
            <w:r w:rsidRPr="00F15C77">
              <w:t>Summer Term</w:t>
            </w:r>
          </w:p>
        </w:tc>
      </w:tr>
      <w:tr w:rsidR="00BA723A" w:rsidRPr="00F15C77" w14:paraId="3A92EFB6" w14:textId="77777777" w:rsidTr="183FF792">
        <w:trPr>
          <w:trHeight w:val="70"/>
        </w:trPr>
        <w:tc>
          <w:tcPr>
            <w:tcW w:w="595" w:type="pct"/>
          </w:tcPr>
          <w:p w14:paraId="64A32625" w14:textId="77777777" w:rsidR="00BA723A" w:rsidRPr="00F15C77" w:rsidRDefault="00BA723A" w:rsidP="00BA723A">
            <w:pPr>
              <w:pStyle w:val="OATbodystyle"/>
            </w:pPr>
            <w:r w:rsidRPr="00F15C77">
              <w:t>Year 8</w:t>
            </w:r>
          </w:p>
        </w:tc>
        <w:tc>
          <w:tcPr>
            <w:tcW w:w="1354" w:type="pct"/>
          </w:tcPr>
          <w:p w14:paraId="61FB4556" w14:textId="77777777" w:rsidR="004077FD" w:rsidRPr="00250565" w:rsidRDefault="00BA723A" w:rsidP="00BA723A">
            <w:pPr>
              <w:pStyle w:val="OATbodystyle"/>
              <w:rPr>
                <w:color w:val="00B0F0"/>
                <w:highlight w:val="yellow"/>
              </w:rPr>
            </w:pPr>
            <w:r w:rsidRPr="00250565">
              <w:rPr>
                <w:color w:val="00B0F0"/>
                <w:highlight w:val="yellow"/>
              </w:rPr>
              <w:t xml:space="preserve">Overview of post 16 options for students and parents, to include: A levels, Applied General Qualifications (e.g., BTECs), technical/vocational qualifications, apprenticeships, traineeships, and supported internships </w:t>
            </w:r>
          </w:p>
          <w:p w14:paraId="7F9FE3A8" w14:textId="77777777" w:rsidR="00BA723A" w:rsidRPr="00250565" w:rsidRDefault="00BA723A" w:rsidP="00BA723A">
            <w:pPr>
              <w:pStyle w:val="OATbodystyle"/>
              <w:rPr>
                <w:rFonts w:cs="Arial"/>
                <w:color w:val="00B0F0"/>
                <w:highlight w:val="yellow"/>
              </w:rPr>
            </w:pPr>
            <w:r w:rsidRPr="00250565">
              <w:rPr>
                <w:color w:val="00B0F0"/>
                <w:highlight w:val="yellow"/>
              </w:rPr>
              <w:t>Event for University Technical Colleges</w:t>
            </w:r>
          </w:p>
          <w:p w14:paraId="33EDA80E" w14:textId="77777777" w:rsidR="00BA723A" w:rsidRPr="00250565" w:rsidRDefault="00BA723A" w:rsidP="00BA723A">
            <w:pPr>
              <w:pStyle w:val="OATbodystyle"/>
              <w:rPr>
                <w:rFonts w:cs="Arial"/>
                <w:color w:val="00B0F0"/>
                <w:highlight w:val="yellow"/>
              </w:rPr>
            </w:pPr>
            <w:r w:rsidRPr="00250565">
              <w:rPr>
                <w:rFonts w:cs="Arial"/>
                <w:color w:val="00B0F0"/>
                <w:highlight w:val="yellow"/>
              </w:rPr>
              <w:t>Assembly and tutor group opportunities</w:t>
            </w:r>
          </w:p>
          <w:p w14:paraId="3F54FD06" w14:textId="7142A0CA" w:rsidR="00BA723A" w:rsidRPr="00250565" w:rsidRDefault="00BA723A" w:rsidP="00BA723A">
            <w:pPr>
              <w:pStyle w:val="OATbodystyle"/>
              <w:rPr>
                <w:rFonts w:cs="Arial"/>
                <w:color w:val="00B0F0"/>
                <w:highlight w:val="yellow"/>
              </w:rPr>
            </w:pPr>
          </w:p>
        </w:tc>
        <w:tc>
          <w:tcPr>
            <w:tcW w:w="1560" w:type="pct"/>
          </w:tcPr>
          <w:p w14:paraId="3A7BA426" w14:textId="77777777" w:rsidR="004077FD" w:rsidRPr="00250565" w:rsidRDefault="00BA723A" w:rsidP="00BA723A">
            <w:pPr>
              <w:pStyle w:val="OATbodystyle"/>
              <w:rPr>
                <w:color w:val="00B0F0"/>
                <w:highlight w:val="yellow"/>
              </w:rPr>
            </w:pPr>
            <w:r w:rsidRPr="00250565">
              <w:rPr>
                <w:color w:val="00B0F0"/>
                <w:highlight w:val="yellow"/>
              </w:rPr>
              <w:t xml:space="preserve">Employer event for students, parents – market stall event giving overview of local, regional, and national opportunities and skills requirement </w:t>
            </w:r>
          </w:p>
          <w:p w14:paraId="34551EE5" w14:textId="77777777" w:rsidR="00BA723A" w:rsidRPr="00250565" w:rsidRDefault="00BA723A" w:rsidP="00BA723A">
            <w:pPr>
              <w:pStyle w:val="OATbodystyle"/>
              <w:rPr>
                <w:rFonts w:cs="Arial"/>
                <w:color w:val="00B0F0"/>
                <w:highlight w:val="yellow"/>
              </w:rPr>
            </w:pPr>
            <w:r w:rsidRPr="00250565">
              <w:rPr>
                <w:color w:val="00B0F0"/>
                <w:highlight w:val="yellow"/>
              </w:rPr>
              <w:t>Meetings with careers adviser</w:t>
            </w:r>
          </w:p>
          <w:p w14:paraId="408F0FE8" w14:textId="77777777" w:rsidR="00BA723A" w:rsidRPr="00250565" w:rsidRDefault="00BA723A" w:rsidP="00BA723A">
            <w:pPr>
              <w:pStyle w:val="OATbodystyle"/>
              <w:rPr>
                <w:rFonts w:cs="Arial"/>
                <w:color w:val="00B0F0"/>
                <w:highlight w:val="yellow"/>
              </w:rPr>
            </w:pPr>
            <w:r w:rsidRPr="00250565">
              <w:rPr>
                <w:rFonts w:cs="Arial"/>
                <w:color w:val="00B0F0"/>
                <w:highlight w:val="yellow"/>
              </w:rPr>
              <w:t>Assembly and tutor group opportunities</w:t>
            </w:r>
          </w:p>
          <w:p w14:paraId="4B621385" w14:textId="241F67AF" w:rsidR="00BA723A" w:rsidRPr="00250565" w:rsidRDefault="00BA723A" w:rsidP="00BA723A">
            <w:pPr>
              <w:pStyle w:val="OATbodystyle"/>
              <w:rPr>
                <w:rFonts w:cs="Arial"/>
                <w:color w:val="00B0F0"/>
                <w:highlight w:val="yellow"/>
              </w:rPr>
            </w:pPr>
          </w:p>
        </w:tc>
        <w:tc>
          <w:tcPr>
            <w:tcW w:w="1491" w:type="pct"/>
          </w:tcPr>
          <w:p w14:paraId="0C939FCC" w14:textId="77777777" w:rsidR="004077FD" w:rsidRPr="00250565" w:rsidRDefault="00BA723A" w:rsidP="00BA723A">
            <w:pPr>
              <w:pStyle w:val="OATbodystyle"/>
              <w:rPr>
                <w:color w:val="00B0F0"/>
                <w:highlight w:val="yellow"/>
              </w:rPr>
            </w:pPr>
            <w:r w:rsidRPr="00250565">
              <w:rPr>
                <w:color w:val="00B0F0"/>
                <w:highlight w:val="yellow"/>
              </w:rPr>
              <w:t xml:space="preserve">Technical/vocational tasters at local college/s, training providers </w:t>
            </w:r>
          </w:p>
          <w:p w14:paraId="16661DB8" w14:textId="77777777" w:rsidR="00BA723A" w:rsidRPr="00250565" w:rsidRDefault="00BA723A" w:rsidP="00BA723A">
            <w:pPr>
              <w:pStyle w:val="OATbodystyle"/>
              <w:rPr>
                <w:rFonts w:cs="Arial"/>
                <w:color w:val="00B0F0"/>
                <w:highlight w:val="yellow"/>
              </w:rPr>
            </w:pPr>
            <w:r w:rsidRPr="00250565">
              <w:rPr>
                <w:color w:val="00B0F0"/>
                <w:highlight w:val="yellow"/>
              </w:rPr>
              <w:t>Meetings with careers adviser</w:t>
            </w:r>
          </w:p>
          <w:p w14:paraId="668ECFB1" w14:textId="77777777" w:rsidR="00BA723A" w:rsidRPr="00250565" w:rsidRDefault="00BA723A" w:rsidP="00BA723A">
            <w:pPr>
              <w:pStyle w:val="OATbodystyle"/>
              <w:rPr>
                <w:rFonts w:cs="Arial"/>
                <w:color w:val="00B0F0"/>
                <w:highlight w:val="yellow"/>
              </w:rPr>
            </w:pPr>
            <w:r w:rsidRPr="00250565">
              <w:rPr>
                <w:rFonts w:cs="Arial"/>
                <w:color w:val="00B0F0"/>
                <w:highlight w:val="yellow"/>
              </w:rPr>
              <w:t>Assembly and tutor group opportunities</w:t>
            </w:r>
          </w:p>
          <w:p w14:paraId="0FC2ADD1" w14:textId="63D9799E" w:rsidR="00BA723A" w:rsidRPr="00250565" w:rsidRDefault="00BA723A" w:rsidP="00BA723A">
            <w:pPr>
              <w:pStyle w:val="OATbodystyle"/>
              <w:rPr>
                <w:rFonts w:cs="Arial"/>
                <w:color w:val="00B0F0"/>
                <w:highlight w:val="yellow"/>
              </w:rPr>
            </w:pPr>
          </w:p>
        </w:tc>
      </w:tr>
      <w:tr w:rsidR="00BA723A" w:rsidRPr="00F15C77" w14:paraId="798015CE" w14:textId="77777777" w:rsidTr="183FF792">
        <w:trPr>
          <w:trHeight w:val="983"/>
        </w:trPr>
        <w:tc>
          <w:tcPr>
            <w:tcW w:w="595" w:type="pct"/>
          </w:tcPr>
          <w:p w14:paraId="3202E937" w14:textId="77777777" w:rsidR="00BA723A" w:rsidRPr="00F15C77" w:rsidRDefault="00BA723A" w:rsidP="00BA723A">
            <w:pPr>
              <w:pStyle w:val="OATbodystyle"/>
            </w:pPr>
            <w:r w:rsidRPr="00F15C77">
              <w:t>Year 9</w:t>
            </w:r>
          </w:p>
        </w:tc>
        <w:tc>
          <w:tcPr>
            <w:tcW w:w="1354" w:type="pct"/>
          </w:tcPr>
          <w:p w14:paraId="34B9C37D" w14:textId="77777777" w:rsidR="00BA723A" w:rsidRPr="00250565" w:rsidRDefault="00BA723A" w:rsidP="00BA723A">
            <w:pPr>
              <w:pStyle w:val="OATbodystyle"/>
              <w:rPr>
                <w:rFonts w:cs="Arial"/>
                <w:color w:val="00B0F0"/>
                <w:highlight w:val="yellow"/>
              </w:rPr>
            </w:pPr>
            <w:r w:rsidRPr="00250565">
              <w:rPr>
                <w:color w:val="00B0F0"/>
                <w:highlight w:val="yellow"/>
              </w:rPr>
              <w:t>Event for providers of technical education/ apprenticeships to include Further Education colleges, UTCs or Studio schools and training providers Meetings with careers adviser</w:t>
            </w:r>
          </w:p>
          <w:p w14:paraId="558D6A73" w14:textId="77777777" w:rsidR="00BA723A" w:rsidRPr="00250565" w:rsidRDefault="00BA723A" w:rsidP="00BA723A">
            <w:pPr>
              <w:pStyle w:val="OATbodystyle"/>
              <w:rPr>
                <w:rFonts w:cs="Arial"/>
                <w:color w:val="00B0F0"/>
                <w:highlight w:val="yellow"/>
              </w:rPr>
            </w:pPr>
            <w:r w:rsidRPr="00250565">
              <w:rPr>
                <w:rFonts w:cs="Arial"/>
                <w:color w:val="00B0F0"/>
                <w:highlight w:val="yellow"/>
              </w:rPr>
              <w:t>Careers evening</w:t>
            </w:r>
          </w:p>
          <w:p w14:paraId="17EFDDC0" w14:textId="0A7976B2" w:rsidR="00BA723A" w:rsidRPr="00250565" w:rsidRDefault="00BA723A" w:rsidP="00BA723A">
            <w:pPr>
              <w:pStyle w:val="OATbodystyle"/>
              <w:rPr>
                <w:rFonts w:cs="Arial"/>
                <w:color w:val="00B0F0"/>
                <w:highlight w:val="yellow"/>
              </w:rPr>
            </w:pPr>
            <w:r w:rsidRPr="00250565">
              <w:rPr>
                <w:rFonts w:cs="Arial"/>
                <w:color w:val="00B0F0"/>
                <w:highlight w:val="yellow"/>
              </w:rPr>
              <w:lastRenderedPageBreak/>
              <w:t>Assembly and tutor group opportunities</w:t>
            </w:r>
          </w:p>
        </w:tc>
        <w:tc>
          <w:tcPr>
            <w:tcW w:w="1560" w:type="pct"/>
          </w:tcPr>
          <w:p w14:paraId="681AD3FB" w14:textId="77777777" w:rsidR="004077FD" w:rsidRPr="00250565" w:rsidRDefault="004077FD" w:rsidP="00BA723A">
            <w:pPr>
              <w:pStyle w:val="OATbodystyle"/>
              <w:rPr>
                <w:color w:val="00B0F0"/>
                <w:highlight w:val="yellow"/>
              </w:rPr>
            </w:pPr>
            <w:r w:rsidRPr="00250565">
              <w:rPr>
                <w:color w:val="00B0F0"/>
                <w:highlight w:val="yellow"/>
              </w:rPr>
              <w:lastRenderedPageBreak/>
              <w:t xml:space="preserve">Meetings with careers adviser </w:t>
            </w:r>
          </w:p>
          <w:p w14:paraId="68433E17" w14:textId="77777777" w:rsidR="004077FD" w:rsidRPr="00250565" w:rsidRDefault="004077FD" w:rsidP="00BA723A">
            <w:pPr>
              <w:pStyle w:val="OATbodystyle"/>
              <w:rPr>
                <w:color w:val="00B0F0"/>
                <w:highlight w:val="yellow"/>
              </w:rPr>
            </w:pPr>
            <w:r w:rsidRPr="00250565">
              <w:rPr>
                <w:color w:val="00B0F0"/>
                <w:highlight w:val="yellow"/>
              </w:rPr>
              <w:t>KS4 options event</w:t>
            </w:r>
          </w:p>
          <w:p w14:paraId="76B1E67F" w14:textId="77777777" w:rsidR="004077FD" w:rsidRPr="00250565" w:rsidRDefault="004077FD" w:rsidP="00BA723A">
            <w:pPr>
              <w:pStyle w:val="OATbodystyle"/>
              <w:rPr>
                <w:rFonts w:cs="Arial"/>
                <w:color w:val="00B0F0"/>
                <w:highlight w:val="yellow"/>
              </w:rPr>
            </w:pPr>
          </w:p>
          <w:p w14:paraId="21E496CA" w14:textId="77777777" w:rsidR="00BA723A" w:rsidRPr="00250565" w:rsidRDefault="00BA723A" w:rsidP="00BA723A">
            <w:pPr>
              <w:pStyle w:val="OATbodystyle"/>
              <w:rPr>
                <w:rFonts w:cs="Arial"/>
                <w:color w:val="00B0F0"/>
                <w:highlight w:val="yellow"/>
              </w:rPr>
            </w:pPr>
            <w:r w:rsidRPr="00250565">
              <w:rPr>
                <w:rFonts w:cs="Arial"/>
                <w:color w:val="00B0F0"/>
                <w:highlight w:val="yellow"/>
              </w:rPr>
              <w:t>Assembly and tutor group opportunities</w:t>
            </w:r>
          </w:p>
          <w:p w14:paraId="14DD6E69" w14:textId="1F68971A" w:rsidR="00BA723A" w:rsidRPr="00250565" w:rsidRDefault="00BA723A" w:rsidP="00250565">
            <w:pPr>
              <w:pStyle w:val="OATbodystyle"/>
              <w:rPr>
                <w:rFonts w:cs="Arial"/>
                <w:color w:val="00B0F0"/>
                <w:highlight w:val="yellow"/>
              </w:rPr>
            </w:pPr>
            <w:r w:rsidRPr="00250565">
              <w:rPr>
                <w:rFonts w:cs="Arial"/>
                <w:color w:val="00B0F0"/>
                <w:highlight w:val="yellow"/>
              </w:rPr>
              <w:t>Options evening</w:t>
            </w:r>
          </w:p>
        </w:tc>
        <w:tc>
          <w:tcPr>
            <w:tcW w:w="1491" w:type="pct"/>
          </w:tcPr>
          <w:p w14:paraId="0DE16925" w14:textId="77777777" w:rsidR="004077FD" w:rsidRPr="00250565" w:rsidRDefault="004077FD" w:rsidP="00BA723A">
            <w:pPr>
              <w:pStyle w:val="OATbodystyle"/>
              <w:rPr>
                <w:color w:val="00B0F0"/>
                <w:highlight w:val="yellow"/>
              </w:rPr>
            </w:pPr>
            <w:r w:rsidRPr="00250565">
              <w:rPr>
                <w:color w:val="00B0F0"/>
                <w:highlight w:val="yellow"/>
              </w:rPr>
              <w:t xml:space="preserve">Technical/vocational tasters at local college/s, training providers </w:t>
            </w:r>
          </w:p>
          <w:p w14:paraId="1B8B705C" w14:textId="77777777" w:rsidR="004077FD" w:rsidRPr="00250565" w:rsidRDefault="004077FD" w:rsidP="00BA723A">
            <w:pPr>
              <w:pStyle w:val="OATbodystyle"/>
              <w:rPr>
                <w:rFonts w:cs="Arial"/>
                <w:color w:val="00B0F0"/>
                <w:highlight w:val="yellow"/>
              </w:rPr>
            </w:pPr>
            <w:r w:rsidRPr="00250565">
              <w:rPr>
                <w:color w:val="00B0F0"/>
                <w:highlight w:val="yellow"/>
              </w:rPr>
              <w:t>Meetings with careers adviser</w:t>
            </w:r>
          </w:p>
          <w:p w14:paraId="4F622A93" w14:textId="77777777" w:rsidR="00BA723A" w:rsidRPr="00250565" w:rsidRDefault="00BA723A" w:rsidP="00BA723A">
            <w:pPr>
              <w:pStyle w:val="OATbodystyle"/>
              <w:rPr>
                <w:rFonts w:cs="Arial"/>
                <w:color w:val="00B0F0"/>
                <w:highlight w:val="yellow"/>
              </w:rPr>
            </w:pPr>
            <w:r w:rsidRPr="00250565">
              <w:rPr>
                <w:rFonts w:cs="Arial"/>
                <w:color w:val="00B0F0"/>
                <w:highlight w:val="yellow"/>
              </w:rPr>
              <w:t>Assembly and tutor group opportunities</w:t>
            </w:r>
          </w:p>
          <w:p w14:paraId="4822C8D9" w14:textId="77777777" w:rsidR="00BA723A" w:rsidRPr="00250565" w:rsidRDefault="00BA723A" w:rsidP="00250565">
            <w:pPr>
              <w:pStyle w:val="OATbodystyle"/>
              <w:rPr>
                <w:rFonts w:cs="Arial"/>
                <w:color w:val="00B0F0"/>
                <w:highlight w:val="yellow"/>
              </w:rPr>
            </w:pPr>
          </w:p>
        </w:tc>
      </w:tr>
      <w:tr w:rsidR="00BA723A" w:rsidRPr="00F15C77" w14:paraId="3FCAA8C4" w14:textId="77777777" w:rsidTr="183FF792">
        <w:trPr>
          <w:trHeight w:val="1020"/>
        </w:trPr>
        <w:tc>
          <w:tcPr>
            <w:tcW w:w="595" w:type="pct"/>
          </w:tcPr>
          <w:p w14:paraId="41D16C08" w14:textId="77777777" w:rsidR="00BA723A" w:rsidRPr="00F15C77" w:rsidRDefault="00BA723A" w:rsidP="00BA723A">
            <w:pPr>
              <w:pStyle w:val="OATbodystyle"/>
            </w:pPr>
            <w:r w:rsidRPr="00F15C77">
              <w:t>Year 10</w:t>
            </w:r>
          </w:p>
        </w:tc>
        <w:tc>
          <w:tcPr>
            <w:tcW w:w="1354" w:type="pct"/>
          </w:tcPr>
          <w:p w14:paraId="1A2A53D6" w14:textId="77777777" w:rsidR="004077FD" w:rsidRPr="00250565" w:rsidRDefault="004077FD" w:rsidP="00BA723A">
            <w:pPr>
              <w:pStyle w:val="OATbodystyle"/>
              <w:rPr>
                <w:color w:val="00B0F0"/>
                <w:highlight w:val="yellow"/>
              </w:rPr>
            </w:pPr>
            <w:r w:rsidRPr="00250565">
              <w:rPr>
                <w:color w:val="00B0F0"/>
                <w:highlight w:val="yellow"/>
              </w:rPr>
              <w:t xml:space="preserve">Life Skills – work experience preparation sessions </w:t>
            </w:r>
          </w:p>
          <w:p w14:paraId="64DF05EB" w14:textId="77777777" w:rsidR="004077FD" w:rsidRPr="00250565" w:rsidRDefault="004077FD" w:rsidP="00BA723A">
            <w:pPr>
              <w:pStyle w:val="OATbodystyle"/>
              <w:rPr>
                <w:rFonts w:cs="Arial"/>
                <w:color w:val="00B0F0"/>
                <w:highlight w:val="yellow"/>
              </w:rPr>
            </w:pPr>
            <w:r w:rsidRPr="00250565">
              <w:rPr>
                <w:color w:val="00B0F0"/>
                <w:highlight w:val="yellow"/>
              </w:rPr>
              <w:t>Meetings with careers adviser</w:t>
            </w:r>
          </w:p>
          <w:p w14:paraId="5AF2E5A8" w14:textId="77777777" w:rsidR="00BA723A" w:rsidRPr="00250565" w:rsidRDefault="00BA723A" w:rsidP="00BA723A">
            <w:pPr>
              <w:pStyle w:val="OATbodystyle"/>
              <w:rPr>
                <w:rFonts w:cs="Arial"/>
                <w:color w:val="00B0F0"/>
                <w:highlight w:val="yellow"/>
              </w:rPr>
            </w:pPr>
            <w:r w:rsidRPr="00250565">
              <w:rPr>
                <w:rFonts w:cs="Arial"/>
                <w:color w:val="00B0F0"/>
                <w:highlight w:val="yellow"/>
              </w:rPr>
              <w:t>Careers Evening</w:t>
            </w:r>
          </w:p>
          <w:p w14:paraId="6FDE3FFB" w14:textId="43071B20" w:rsidR="00BA723A" w:rsidRPr="00250565" w:rsidRDefault="00BA723A" w:rsidP="00250565">
            <w:pPr>
              <w:pStyle w:val="OATbodystyle"/>
              <w:rPr>
                <w:rFonts w:cs="Arial"/>
                <w:color w:val="00B0F0"/>
                <w:highlight w:val="yellow"/>
              </w:rPr>
            </w:pPr>
            <w:r w:rsidRPr="00250565">
              <w:rPr>
                <w:rFonts w:cs="Arial"/>
                <w:color w:val="00B0F0"/>
                <w:highlight w:val="yellow"/>
              </w:rPr>
              <w:t>Assembly and tutor group opportunities</w:t>
            </w:r>
          </w:p>
        </w:tc>
        <w:tc>
          <w:tcPr>
            <w:tcW w:w="1560" w:type="pct"/>
          </w:tcPr>
          <w:p w14:paraId="3C4969C2" w14:textId="77777777" w:rsidR="004077FD" w:rsidRPr="00250565" w:rsidRDefault="004077FD" w:rsidP="00BA723A">
            <w:pPr>
              <w:pStyle w:val="OATbodystyle"/>
              <w:rPr>
                <w:color w:val="00B0F0"/>
                <w:highlight w:val="yellow"/>
              </w:rPr>
            </w:pPr>
            <w:r w:rsidRPr="00250565">
              <w:rPr>
                <w:color w:val="00B0F0"/>
                <w:highlight w:val="yellow"/>
              </w:rPr>
              <w:t xml:space="preserve">Technical/vocational tasters at local college/s, training providers </w:t>
            </w:r>
          </w:p>
          <w:p w14:paraId="676B0EC4" w14:textId="77777777" w:rsidR="004077FD" w:rsidRPr="00250565" w:rsidRDefault="004077FD" w:rsidP="00BA723A">
            <w:pPr>
              <w:pStyle w:val="OATbodystyle"/>
              <w:rPr>
                <w:rFonts w:cs="Arial"/>
                <w:color w:val="00B0F0"/>
                <w:highlight w:val="yellow"/>
              </w:rPr>
            </w:pPr>
            <w:r w:rsidRPr="00250565">
              <w:rPr>
                <w:color w:val="00B0F0"/>
                <w:highlight w:val="yellow"/>
              </w:rPr>
              <w:t>Meetings with careers adviser</w:t>
            </w:r>
          </w:p>
          <w:p w14:paraId="226C334A" w14:textId="70CB519E" w:rsidR="00BA723A" w:rsidRPr="00250565" w:rsidRDefault="00BA723A" w:rsidP="00250565">
            <w:pPr>
              <w:pStyle w:val="OATbodystyle"/>
              <w:rPr>
                <w:rFonts w:cs="Arial"/>
                <w:color w:val="00B0F0"/>
                <w:highlight w:val="yellow"/>
              </w:rPr>
            </w:pPr>
            <w:r w:rsidRPr="00250565">
              <w:rPr>
                <w:rFonts w:cs="Arial"/>
                <w:color w:val="00B0F0"/>
                <w:highlight w:val="yellow"/>
              </w:rPr>
              <w:t>Assembly and tutor group opportunities</w:t>
            </w:r>
          </w:p>
        </w:tc>
        <w:tc>
          <w:tcPr>
            <w:tcW w:w="1491" w:type="pct"/>
          </w:tcPr>
          <w:p w14:paraId="2BF86E6F" w14:textId="77777777" w:rsidR="004077FD" w:rsidRPr="00250565" w:rsidRDefault="004077FD" w:rsidP="00BA723A">
            <w:pPr>
              <w:pStyle w:val="OATbodystyle"/>
              <w:rPr>
                <w:color w:val="00B0F0"/>
                <w:highlight w:val="yellow"/>
              </w:rPr>
            </w:pPr>
            <w:r w:rsidRPr="00250565">
              <w:rPr>
                <w:color w:val="00B0F0"/>
                <w:highlight w:val="yellow"/>
              </w:rPr>
              <w:t xml:space="preserve">Life skills – assembly and tutor group opportunities </w:t>
            </w:r>
          </w:p>
          <w:p w14:paraId="74B155EA" w14:textId="77777777" w:rsidR="004077FD" w:rsidRPr="00250565" w:rsidRDefault="004077FD" w:rsidP="00BA723A">
            <w:pPr>
              <w:pStyle w:val="OATbodystyle"/>
              <w:rPr>
                <w:rFonts w:cs="Arial"/>
                <w:color w:val="00B0F0"/>
                <w:highlight w:val="yellow"/>
              </w:rPr>
            </w:pPr>
            <w:r w:rsidRPr="00250565">
              <w:rPr>
                <w:color w:val="00B0F0"/>
                <w:highlight w:val="yellow"/>
              </w:rPr>
              <w:t>Meetings with careers adviser</w:t>
            </w:r>
          </w:p>
          <w:p w14:paraId="5239D7AF" w14:textId="77777777" w:rsidR="00BA723A" w:rsidRPr="00250565" w:rsidRDefault="00BA723A" w:rsidP="00BA723A">
            <w:pPr>
              <w:pStyle w:val="OATbodystyle"/>
              <w:rPr>
                <w:rFonts w:cs="Arial"/>
                <w:color w:val="00B0F0"/>
                <w:highlight w:val="yellow"/>
              </w:rPr>
            </w:pPr>
            <w:r w:rsidRPr="00250565">
              <w:rPr>
                <w:rFonts w:cs="Arial"/>
                <w:color w:val="00B0F0"/>
                <w:highlight w:val="yellow"/>
              </w:rPr>
              <w:t>Assembly and tutor group opportunities</w:t>
            </w:r>
          </w:p>
          <w:p w14:paraId="741409D8" w14:textId="77777777" w:rsidR="00BA723A" w:rsidRPr="00250565" w:rsidRDefault="00BA723A" w:rsidP="00250565">
            <w:pPr>
              <w:pStyle w:val="OATbodystyle"/>
              <w:rPr>
                <w:rFonts w:cs="Arial"/>
                <w:color w:val="00B0F0"/>
                <w:highlight w:val="yellow"/>
              </w:rPr>
            </w:pPr>
          </w:p>
        </w:tc>
      </w:tr>
      <w:tr w:rsidR="00BA723A" w:rsidRPr="00F15C77" w14:paraId="54E1758A" w14:textId="77777777" w:rsidTr="183FF792">
        <w:trPr>
          <w:trHeight w:val="701"/>
        </w:trPr>
        <w:tc>
          <w:tcPr>
            <w:tcW w:w="595" w:type="pct"/>
          </w:tcPr>
          <w:p w14:paraId="5CB94670" w14:textId="77777777" w:rsidR="00BA723A" w:rsidRPr="00F15C77" w:rsidRDefault="00BA723A" w:rsidP="00BA723A">
            <w:pPr>
              <w:pStyle w:val="OATbodystyle"/>
            </w:pPr>
            <w:r w:rsidRPr="00F15C77">
              <w:t>Year 11</w:t>
            </w:r>
          </w:p>
        </w:tc>
        <w:tc>
          <w:tcPr>
            <w:tcW w:w="1354" w:type="pct"/>
          </w:tcPr>
          <w:p w14:paraId="4AD00B5B" w14:textId="231B58CD" w:rsidR="004077FD" w:rsidRPr="00250565" w:rsidRDefault="3F0B511E" w:rsidP="00BA723A">
            <w:pPr>
              <w:pStyle w:val="OATbodystyle"/>
              <w:rPr>
                <w:color w:val="00B0F0"/>
                <w:highlight w:val="yellow"/>
              </w:rPr>
            </w:pPr>
            <w:r w:rsidRPr="00250565">
              <w:rPr>
                <w:color w:val="00B0F0"/>
                <w:highlight w:val="yellow"/>
              </w:rPr>
              <w:t xml:space="preserve">Post 16 provider open evenings: opportunities to visit local Further Education and sixth form colleges, other school UTCs, Studio schools and other training providers regarding A level, Applied General, </w:t>
            </w:r>
            <w:r w:rsidR="6C83EC73" w:rsidRPr="00250565">
              <w:rPr>
                <w:color w:val="00B0F0"/>
                <w:highlight w:val="yellow"/>
              </w:rPr>
              <w:t>technical,</w:t>
            </w:r>
            <w:r w:rsidRPr="00250565">
              <w:rPr>
                <w:color w:val="00B0F0"/>
                <w:highlight w:val="yellow"/>
              </w:rPr>
              <w:t xml:space="preserve"> and vocational and apprenticeships. </w:t>
            </w:r>
          </w:p>
          <w:p w14:paraId="2A5085A4" w14:textId="77777777" w:rsidR="004077FD" w:rsidRPr="00250565" w:rsidRDefault="004077FD" w:rsidP="00BA723A">
            <w:pPr>
              <w:pStyle w:val="OATbodystyle"/>
              <w:rPr>
                <w:color w:val="00B0F0"/>
                <w:highlight w:val="yellow"/>
              </w:rPr>
            </w:pPr>
            <w:r w:rsidRPr="00250565">
              <w:rPr>
                <w:color w:val="00B0F0"/>
                <w:highlight w:val="yellow"/>
              </w:rPr>
              <w:t xml:space="preserve">Meetings with careers adviser </w:t>
            </w:r>
          </w:p>
          <w:p w14:paraId="6E23A769" w14:textId="77777777" w:rsidR="004077FD" w:rsidRPr="00250565" w:rsidRDefault="004077FD" w:rsidP="00BA723A">
            <w:pPr>
              <w:pStyle w:val="OATbodystyle"/>
              <w:rPr>
                <w:rFonts w:cs="Arial"/>
                <w:color w:val="00B0F0"/>
                <w:highlight w:val="yellow"/>
              </w:rPr>
            </w:pPr>
            <w:r w:rsidRPr="00250565">
              <w:rPr>
                <w:color w:val="00B0F0"/>
                <w:highlight w:val="yellow"/>
              </w:rPr>
              <w:t>Post 16 applications</w:t>
            </w:r>
          </w:p>
          <w:p w14:paraId="68DA683E" w14:textId="77777777" w:rsidR="00BA723A" w:rsidRPr="00250565" w:rsidRDefault="00BA723A" w:rsidP="00BA723A">
            <w:pPr>
              <w:pStyle w:val="OATbodystyle"/>
              <w:rPr>
                <w:rFonts w:cs="Arial"/>
                <w:color w:val="00B0F0"/>
                <w:highlight w:val="yellow"/>
              </w:rPr>
            </w:pPr>
            <w:r w:rsidRPr="00250565">
              <w:rPr>
                <w:rFonts w:cs="Arial"/>
                <w:color w:val="00B0F0"/>
                <w:highlight w:val="yellow"/>
              </w:rPr>
              <w:t>Careers Evening</w:t>
            </w:r>
          </w:p>
          <w:p w14:paraId="6B533D4F" w14:textId="13E4C6C4" w:rsidR="00BA723A" w:rsidRPr="00250565" w:rsidRDefault="00BA723A" w:rsidP="00BA723A">
            <w:pPr>
              <w:pStyle w:val="OATbodystyle"/>
              <w:rPr>
                <w:rFonts w:cs="Arial"/>
                <w:color w:val="00B0F0"/>
                <w:highlight w:val="yellow"/>
              </w:rPr>
            </w:pPr>
            <w:r w:rsidRPr="00250565">
              <w:rPr>
                <w:rFonts w:cs="Arial"/>
                <w:color w:val="00B0F0"/>
                <w:highlight w:val="yellow"/>
              </w:rPr>
              <w:t>Assembly and tutor group opportunities</w:t>
            </w:r>
          </w:p>
        </w:tc>
        <w:tc>
          <w:tcPr>
            <w:tcW w:w="1560" w:type="pct"/>
          </w:tcPr>
          <w:p w14:paraId="7363F4A9" w14:textId="77777777" w:rsidR="004077FD" w:rsidRPr="00250565" w:rsidRDefault="004077FD" w:rsidP="00BA723A">
            <w:pPr>
              <w:pStyle w:val="OATbodystyle"/>
              <w:rPr>
                <w:rFonts w:cs="Arial"/>
                <w:color w:val="00B0F0"/>
                <w:highlight w:val="yellow"/>
              </w:rPr>
            </w:pPr>
            <w:r w:rsidRPr="00250565">
              <w:rPr>
                <w:color w:val="00B0F0"/>
                <w:highlight w:val="yellow"/>
              </w:rPr>
              <w:t>Post-16 interviews</w:t>
            </w:r>
          </w:p>
          <w:p w14:paraId="5CADE610" w14:textId="77777777" w:rsidR="00BA723A" w:rsidRPr="00250565" w:rsidRDefault="00BA723A" w:rsidP="00BA723A">
            <w:pPr>
              <w:pStyle w:val="OATbodystyle"/>
              <w:rPr>
                <w:rFonts w:cs="Arial"/>
                <w:color w:val="00B0F0"/>
                <w:highlight w:val="yellow"/>
              </w:rPr>
            </w:pPr>
            <w:r w:rsidRPr="00250565">
              <w:rPr>
                <w:rFonts w:cs="Arial"/>
                <w:color w:val="00B0F0"/>
                <w:highlight w:val="yellow"/>
              </w:rPr>
              <w:t>Assembly and tutor group opportunities</w:t>
            </w:r>
          </w:p>
          <w:p w14:paraId="7604FE75" w14:textId="77777777" w:rsidR="00BA723A" w:rsidRPr="00250565" w:rsidRDefault="00BA723A" w:rsidP="00250565">
            <w:pPr>
              <w:pStyle w:val="OATbodystyle"/>
              <w:rPr>
                <w:rFonts w:cs="Arial"/>
                <w:color w:val="00B0F0"/>
                <w:highlight w:val="yellow"/>
              </w:rPr>
            </w:pPr>
          </w:p>
        </w:tc>
        <w:tc>
          <w:tcPr>
            <w:tcW w:w="1491" w:type="pct"/>
          </w:tcPr>
          <w:p w14:paraId="38A2B408" w14:textId="77777777" w:rsidR="00BA723A" w:rsidRPr="00250565" w:rsidRDefault="004077FD" w:rsidP="00BA723A">
            <w:pPr>
              <w:pStyle w:val="OATbodystyle"/>
              <w:rPr>
                <w:rFonts w:cs="Arial"/>
                <w:color w:val="00B0F0"/>
                <w:highlight w:val="yellow"/>
              </w:rPr>
            </w:pPr>
            <w:r w:rsidRPr="00250565">
              <w:rPr>
                <w:color w:val="00B0F0"/>
                <w:highlight w:val="yellow"/>
              </w:rPr>
              <w:t>Confirmation of post 16 education destinations for all students</w:t>
            </w:r>
          </w:p>
        </w:tc>
      </w:tr>
      <w:tr w:rsidR="004077FD" w:rsidRPr="00F15C77" w14:paraId="7194479B" w14:textId="77777777" w:rsidTr="183FF792">
        <w:trPr>
          <w:trHeight w:val="701"/>
        </w:trPr>
        <w:tc>
          <w:tcPr>
            <w:tcW w:w="595" w:type="pct"/>
          </w:tcPr>
          <w:p w14:paraId="686718C8" w14:textId="77777777" w:rsidR="004077FD" w:rsidRPr="00F15C77" w:rsidRDefault="004077FD" w:rsidP="00BA723A">
            <w:pPr>
              <w:pStyle w:val="OATbodystyle"/>
            </w:pPr>
            <w:r>
              <w:t>Year 12</w:t>
            </w:r>
          </w:p>
        </w:tc>
        <w:tc>
          <w:tcPr>
            <w:tcW w:w="1354" w:type="pct"/>
          </w:tcPr>
          <w:p w14:paraId="562E8ED7" w14:textId="77777777" w:rsidR="004077FD" w:rsidRPr="00250565" w:rsidRDefault="3F0B511E" w:rsidP="00BA723A">
            <w:pPr>
              <w:pStyle w:val="OATbodystyle"/>
              <w:rPr>
                <w:color w:val="00B0F0"/>
                <w:highlight w:val="yellow"/>
              </w:rPr>
            </w:pPr>
            <w:r w:rsidRPr="00250565">
              <w:rPr>
                <w:color w:val="00B0F0"/>
                <w:highlight w:val="yellow"/>
              </w:rPr>
              <w:t xml:space="preserve">Higher Education Fair for a variety of </w:t>
            </w:r>
            <w:bookmarkStart w:id="34" w:name="_Int_YoIvtNAQ"/>
            <w:r w:rsidRPr="00250565">
              <w:rPr>
                <w:color w:val="00B0F0"/>
                <w:highlight w:val="yellow"/>
              </w:rPr>
              <w:t>HE</w:t>
            </w:r>
            <w:bookmarkEnd w:id="34"/>
            <w:r w:rsidRPr="00250565">
              <w:rPr>
                <w:color w:val="00B0F0"/>
                <w:highlight w:val="yellow"/>
              </w:rPr>
              <w:t xml:space="preserve"> providers including local Further Education colleges </w:t>
            </w:r>
          </w:p>
          <w:p w14:paraId="532AB44F" w14:textId="77777777" w:rsidR="004077FD" w:rsidRPr="00250565" w:rsidRDefault="004077FD" w:rsidP="00BA723A">
            <w:pPr>
              <w:pStyle w:val="OATbodystyle"/>
              <w:rPr>
                <w:color w:val="00B0F0"/>
                <w:highlight w:val="yellow"/>
              </w:rPr>
            </w:pPr>
            <w:r w:rsidRPr="00250565">
              <w:rPr>
                <w:color w:val="00B0F0"/>
                <w:highlight w:val="yellow"/>
              </w:rPr>
              <w:lastRenderedPageBreak/>
              <w:t xml:space="preserve">Post-18 assembly – higher and degree apprenticeships </w:t>
            </w:r>
          </w:p>
        </w:tc>
        <w:tc>
          <w:tcPr>
            <w:tcW w:w="1560" w:type="pct"/>
          </w:tcPr>
          <w:p w14:paraId="28540B40" w14:textId="77777777" w:rsidR="004077FD" w:rsidRPr="00250565" w:rsidRDefault="004077FD" w:rsidP="00BA723A">
            <w:pPr>
              <w:pStyle w:val="OATbodystyle"/>
              <w:rPr>
                <w:color w:val="00B0F0"/>
                <w:highlight w:val="yellow"/>
              </w:rPr>
            </w:pPr>
            <w:r w:rsidRPr="00250565">
              <w:rPr>
                <w:color w:val="00B0F0"/>
                <w:highlight w:val="yellow"/>
              </w:rPr>
              <w:lastRenderedPageBreak/>
              <w:t>Small group sessions: future education, training, and employment options</w:t>
            </w:r>
          </w:p>
          <w:p w14:paraId="3B4053D7" w14:textId="77777777" w:rsidR="004077FD" w:rsidRPr="00250565" w:rsidRDefault="004077FD" w:rsidP="00BA723A">
            <w:pPr>
              <w:pStyle w:val="OATbodystyle"/>
              <w:rPr>
                <w:color w:val="00B0F0"/>
                <w:highlight w:val="yellow"/>
              </w:rPr>
            </w:pPr>
            <w:r w:rsidRPr="00250565">
              <w:rPr>
                <w:color w:val="00B0F0"/>
                <w:highlight w:val="yellow"/>
              </w:rPr>
              <w:t>Meetings with careers adviser</w:t>
            </w:r>
          </w:p>
        </w:tc>
        <w:tc>
          <w:tcPr>
            <w:tcW w:w="1491" w:type="pct"/>
          </w:tcPr>
          <w:p w14:paraId="2DDD44C9" w14:textId="77777777" w:rsidR="004077FD" w:rsidRPr="00250565" w:rsidRDefault="004077FD" w:rsidP="004077FD">
            <w:pPr>
              <w:pStyle w:val="OATbodystyle"/>
              <w:rPr>
                <w:color w:val="00B0F0"/>
                <w:highlight w:val="yellow"/>
              </w:rPr>
            </w:pPr>
            <w:r w:rsidRPr="00250565">
              <w:rPr>
                <w:color w:val="00B0F0"/>
                <w:highlight w:val="yellow"/>
              </w:rPr>
              <w:t>Small group sessions: future education, training, and employment options</w:t>
            </w:r>
          </w:p>
          <w:p w14:paraId="1CA49928" w14:textId="77777777" w:rsidR="004077FD" w:rsidRPr="00250565" w:rsidRDefault="004077FD" w:rsidP="004077FD">
            <w:pPr>
              <w:pStyle w:val="OATbodystyle"/>
              <w:rPr>
                <w:color w:val="00B0F0"/>
                <w:highlight w:val="yellow"/>
              </w:rPr>
            </w:pPr>
            <w:r w:rsidRPr="00250565">
              <w:rPr>
                <w:color w:val="00B0F0"/>
                <w:highlight w:val="yellow"/>
              </w:rPr>
              <w:t>Meetings with careers adviser</w:t>
            </w:r>
          </w:p>
        </w:tc>
      </w:tr>
      <w:tr w:rsidR="004077FD" w:rsidRPr="00F15C77" w14:paraId="76F3A140" w14:textId="77777777" w:rsidTr="183FF792">
        <w:trPr>
          <w:trHeight w:val="701"/>
        </w:trPr>
        <w:tc>
          <w:tcPr>
            <w:tcW w:w="595" w:type="pct"/>
          </w:tcPr>
          <w:p w14:paraId="608BE85D" w14:textId="77777777" w:rsidR="004077FD" w:rsidRPr="00F15C77" w:rsidRDefault="004077FD" w:rsidP="00BA723A">
            <w:pPr>
              <w:pStyle w:val="OATbodystyle"/>
            </w:pPr>
            <w:r>
              <w:t>Year 13</w:t>
            </w:r>
          </w:p>
        </w:tc>
        <w:tc>
          <w:tcPr>
            <w:tcW w:w="1354" w:type="pct"/>
          </w:tcPr>
          <w:p w14:paraId="725E16B7" w14:textId="77777777" w:rsidR="004077FD" w:rsidRPr="00250565" w:rsidRDefault="004077FD" w:rsidP="00BA723A">
            <w:pPr>
              <w:pStyle w:val="OATbodystyle"/>
              <w:rPr>
                <w:color w:val="00B0F0"/>
                <w:highlight w:val="yellow"/>
              </w:rPr>
            </w:pPr>
            <w:r w:rsidRPr="00250565">
              <w:rPr>
                <w:color w:val="00B0F0"/>
                <w:highlight w:val="yellow"/>
              </w:rPr>
              <w:t>Workshops – HE and higher apprenticeship applications</w:t>
            </w:r>
          </w:p>
        </w:tc>
        <w:tc>
          <w:tcPr>
            <w:tcW w:w="1560" w:type="pct"/>
          </w:tcPr>
          <w:p w14:paraId="1E9A7001" w14:textId="77777777" w:rsidR="004077FD" w:rsidRPr="00250565" w:rsidRDefault="004077FD" w:rsidP="00BA723A">
            <w:pPr>
              <w:pStyle w:val="OATbodystyle"/>
              <w:rPr>
                <w:color w:val="00B0F0"/>
                <w:highlight w:val="yellow"/>
              </w:rPr>
            </w:pPr>
            <w:r w:rsidRPr="00250565">
              <w:rPr>
                <w:color w:val="00B0F0"/>
                <w:highlight w:val="yellow"/>
              </w:rPr>
              <w:t>Meetings with careers adviser</w:t>
            </w:r>
          </w:p>
        </w:tc>
        <w:tc>
          <w:tcPr>
            <w:tcW w:w="1491" w:type="pct"/>
          </w:tcPr>
          <w:p w14:paraId="25C7A437" w14:textId="77777777" w:rsidR="004077FD" w:rsidRPr="00250565" w:rsidRDefault="004077FD" w:rsidP="00BA723A">
            <w:pPr>
              <w:pStyle w:val="OATbodystyle"/>
              <w:rPr>
                <w:color w:val="00B0F0"/>
                <w:highlight w:val="yellow"/>
              </w:rPr>
            </w:pPr>
            <w:r w:rsidRPr="00250565">
              <w:rPr>
                <w:color w:val="00B0F0"/>
                <w:highlight w:val="yellow"/>
              </w:rPr>
              <w:t>Confirmation of post 18 education destinations for all students</w:t>
            </w:r>
          </w:p>
        </w:tc>
      </w:tr>
    </w:tbl>
    <w:p w14:paraId="7B7E1B31" w14:textId="77777777" w:rsidR="009E63E9" w:rsidRPr="004077FD" w:rsidRDefault="009E63E9" w:rsidP="004077FD">
      <w:pPr>
        <w:rPr>
          <w:rFonts w:ascii="Arial" w:hAnsi="Arial"/>
          <w:sz w:val="20"/>
          <w:szCs w:val="20"/>
          <w:lang w:val="en-US"/>
        </w:rPr>
      </w:pPr>
    </w:p>
    <w:sectPr w:rsidR="009E63E9" w:rsidRPr="004077FD" w:rsidSect="00D761BE">
      <w:headerReference w:type="default" r:id="rId13"/>
      <w:footerReference w:type="default" r:id="rId14"/>
      <w:headerReference w:type="first" r:id="rId15"/>
      <w:pgSz w:w="11900" w:h="16840"/>
      <w:pgMar w:top="1843"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00666" w14:textId="77777777" w:rsidR="00F0753F" w:rsidRDefault="00F0753F" w:rsidP="00DE543D">
      <w:r>
        <w:separator/>
      </w:r>
    </w:p>
  </w:endnote>
  <w:endnote w:type="continuationSeparator" w:id="0">
    <w:p w14:paraId="458E9229" w14:textId="77777777" w:rsidR="00F0753F" w:rsidRDefault="00F0753F" w:rsidP="00DE543D">
      <w:r>
        <w:continuationSeparator/>
      </w:r>
    </w:p>
  </w:endnote>
  <w:endnote w:type="continuationNotice" w:id="1">
    <w:p w14:paraId="0F66E702" w14:textId="77777777" w:rsidR="00F0753F" w:rsidRDefault="00F075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ill Sans">
    <w:altName w:val="Times New Roman"/>
    <w:charset w:val="B1"/>
    <w:family w:val="swiss"/>
    <w:pitch w:val="variable"/>
    <w:sig w:usb0="80000A67" w:usb1="00000000" w:usb2="00000000" w:usb3="00000000" w:csb0="000001F7"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28E196D4" w14:textId="77777777" w:rsidR="00D4303D" w:rsidRPr="0076286B" w:rsidRDefault="00D4303D" w:rsidP="0037090E">
        <w:pPr>
          <w:pStyle w:val="OATbodystyle"/>
        </w:pPr>
        <w:r w:rsidRPr="0076286B">
          <w:t xml:space="preserve">                                         </w:t>
        </w:r>
      </w:p>
      <w:p w14:paraId="716418E1" w14:textId="77777777" w:rsidR="00D4303D" w:rsidRPr="0076286B" w:rsidRDefault="00C0309C" w:rsidP="0037090E">
        <w:pPr>
          <w:pStyle w:val="OATbodystyle"/>
        </w:pPr>
        <w:r>
          <w:rPr>
            <w:rFonts w:eastAsia="MS Mincho" w:cs="Times New Roman"/>
          </w:rPr>
          <w:t xml:space="preserve">Provider Access </w:t>
        </w:r>
        <w:r w:rsidR="00D4303D" w:rsidRPr="0076286B">
          <w:rPr>
            <w:rFonts w:eastAsia="MS Mincho" w:cs="Times New Roman"/>
          </w:rPr>
          <w:t>Policy</w:t>
        </w:r>
        <w:r>
          <w:rPr>
            <w:rFonts w:eastAsia="MS Mincho" w:cs="Times New Roman"/>
          </w:rPr>
          <w:t xml:space="preserve"> Statement</w:t>
        </w:r>
        <w:r w:rsidR="00D4303D" w:rsidRPr="0076286B">
          <w:rPr>
            <w:rFonts w:eastAsia="MS Mincho" w:cs="Times New Roman"/>
          </w:rPr>
          <w:t xml:space="preserve">                                                   </w:t>
        </w:r>
        <w:r w:rsidR="00137FC2">
          <w:rPr>
            <w:rFonts w:eastAsia="MS Mincho" w:cs="Times New Roman"/>
          </w:rPr>
          <w:tab/>
        </w:r>
        <w:r w:rsidR="00D4303D" w:rsidRPr="0076286B">
          <w:rPr>
            <w:rFonts w:eastAsia="MS Mincho" w:cs="Times New Roman"/>
          </w:rPr>
          <w:t xml:space="preserve">                             </w:t>
        </w:r>
        <w:r w:rsidR="00D4303D" w:rsidRPr="0076286B">
          <w:t xml:space="preserve">  </w:t>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281B7616" w14:textId="77777777" w:rsidR="00C77148" w:rsidRPr="00DF28C7" w:rsidRDefault="00C77148" w:rsidP="00DF28C7">
    <w:pPr>
      <w:pStyle w:val="Footer"/>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1F36F" w14:textId="77777777" w:rsidR="00F0753F" w:rsidRDefault="00F0753F" w:rsidP="00DE543D">
      <w:r>
        <w:separator/>
      </w:r>
    </w:p>
  </w:footnote>
  <w:footnote w:type="continuationSeparator" w:id="0">
    <w:p w14:paraId="4DD9EDB9" w14:textId="77777777" w:rsidR="00F0753F" w:rsidRDefault="00F0753F" w:rsidP="00DE543D">
      <w:r>
        <w:continuationSeparator/>
      </w:r>
    </w:p>
  </w:footnote>
  <w:footnote w:type="continuationNotice" w:id="1">
    <w:p w14:paraId="54BAE527" w14:textId="77777777" w:rsidR="00F0753F" w:rsidRDefault="00F0753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CCD6" w14:textId="77777777" w:rsidR="00065934" w:rsidRDefault="00065934" w:rsidP="00475EF7">
    <w:pPr>
      <w:pStyle w:val="OATbodystyle"/>
    </w:pPr>
    <w:r>
      <w:rPr>
        <w:noProof/>
      </w:rPr>
      <w:drawing>
        <wp:anchor distT="0" distB="0" distL="114300" distR="114300" simplePos="0" relativeHeight="251658240" behindDoc="1" locked="0" layoutInCell="1" allowOverlap="1" wp14:anchorId="4AB5965A" wp14:editId="3355DF07">
          <wp:simplePos x="0" y="0"/>
          <wp:positionH relativeFrom="column">
            <wp:posOffset>-5080</wp:posOffset>
          </wp:positionH>
          <wp:positionV relativeFrom="paragraph">
            <wp:posOffset>114935</wp:posOffset>
          </wp:positionV>
          <wp:extent cx="1363345" cy="647700"/>
          <wp:effectExtent l="0" t="0" r="825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tretch>
                    <a:fillRect/>
                  </a:stretch>
                </pic:blipFill>
                <pic:spPr bwMode="auto">
                  <a:xfrm>
                    <a:off x="0" y="0"/>
                    <a:ext cx="1363345" cy="647700"/>
                  </a:xfrm>
                  <a:prstGeom prst="rect">
                    <a:avLst/>
                  </a:prstGeom>
                  <a:noFill/>
                </pic:spPr>
              </pic:pic>
            </a:graphicData>
          </a:graphic>
          <wp14:sizeRelH relativeFrom="margin">
            <wp14:pctWidth>0</wp14:pctWidth>
          </wp14:sizeRelH>
          <wp14:sizeRelV relativeFrom="margin">
            <wp14:pctHeight>0</wp14:pctHeight>
          </wp14:sizeRelV>
        </wp:anchor>
      </w:drawing>
    </w:r>
  </w:p>
  <w:p w14:paraId="2CC90170" w14:textId="77777777" w:rsidR="00337969" w:rsidRDefault="00337969" w:rsidP="00475EF7">
    <w:pPr>
      <w:pStyle w:val="OATbodysty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42901" w14:textId="77777777" w:rsidR="00065934" w:rsidRDefault="00065934" w:rsidP="00475EF7">
    <w:pPr>
      <w:pStyle w:val="OATbodystyle"/>
    </w:pPr>
    <w:r>
      <w:rPr>
        <w:noProof/>
      </w:rPr>
      <w:drawing>
        <wp:anchor distT="0" distB="0" distL="114300" distR="114300" simplePos="0" relativeHeight="251658241" behindDoc="0" locked="0" layoutInCell="1" allowOverlap="1" wp14:anchorId="0059CB57" wp14:editId="0FDA7A23">
          <wp:simplePos x="0" y="0"/>
          <wp:positionH relativeFrom="column">
            <wp:posOffset>4445</wp:posOffset>
          </wp:positionH>
          <wp:positionV relativeFrom="paragraph">
            <wp:posOffset>123190</wp:posOffset>
          </wp:positionV>
          <wp:extent cx="1365885" cy="646430"/>
          <wp:effectExtent l="0" t="0" r="571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5885" cy="646430"/>
                  </a:xfrm>
                  <a:prstGeom prst="rect">
                    <a:avLst/>
                  </a:prstGeom>
                  <a:noFill/>
                </pic:spPr>
              </pic:pic>
            </a:graphicData>
          </a:graphic>
        </wp:anchor>
      </w:drawing>
    </w:r>
  </w:p>
  <w:p w14:paraId="1A85CDD4" w14:textId="77777777" w:rsidR="00337969" w:rsidRDefault="00337969" w:rsidP="00475EF7">
    <w:pPr>
      <w:pStyle w:val="OATbodystyle"/>
    </w:pPr>
  </w:p>
</w:hdr>
</file>

<file path=word/intelligence2.xml><?xml version="1.0" encoding="utf-8"?>
<int2:intelligence xmlns:int2="http://schemas.microsoft.com/office/intelligence/2020/intelligence" xmlns:oel="http://schemas.microsoft.com/office/2019/extlst">
  <int2:observations>
    <int2:textHash int2:hashCode="QRzTRe2PnPjF0T" int2:id="1YZqASat">
      <int2:state int2:value="Rejected" int2:type="LegacyProofing"/>
    </int2:textHash>
    <int2:textHash int2:hashCode="ZBODVrn1G8bn/Q" int2:id="Wf5IGbEt">
      <int2:state int2:value="Rejected" int2:type="LegacyProofing"/>
    </int2:textHash>
    <int2:textHash int2:hashCode="FPRZ1yFnCPrzsl" int2:id="pBSF0mQD">
      <int2:state int2:value="Rejected" int2:type="LegacyProofing"/>
    </int2:textHash>
    <int2:textHash int2:hashCode="ni8UUdXdlt6RIo" int2:id="xIhLKYNl">
      <int2:state int2:value="Rejected" int2:type="LegacyProofing"/>
    </int2:textHash>
    <int2:bookmark int2:bookmarkName="_Int_yBWdJXmp" int2:invalidationBookmarkName="" int2:hashCode="jB7kD6UrPkuziC" int2:id="ulFmAWXH">
      <int2:state int2:value="Rejected" int2:type="AugLoop_Text_Critique"/>
    </int2:bookmark>
    <int2:bookmark int2:bookmarkName="_Int_sFyEaUvf" int2:invalidationBookmarkName="" int2:hashCode="01jallyNOcu6K9" int2:id="bcWTzqjE">
      <int2:state int2:value="Rejected" int2:type="LegacyProofing"/>
    </int2:bookmark>
    <int2:bookmark int2:bookmarkName="_Int_VthSD547" int2:invalidationBookmarkName="" int2:hashCode="dWzaE0vEhlB6zA" int2:id="lEtFIwLA">
      <int2:state int2:value="Rejected" int2:type="LegacyProofing"/>
    </int2:bookmark>
    <int2:bookmark int2:bookmarkName="_Int_BJRhGEQL" int2:invalidationBookmarkName="" int2:hashCode="yydmzzm57lZ68A" int2:id="N6fOOC12">
      <int2:state int2:value="Rejected" int2:type="LegacyProofing"/>
    </int2:bookmark>
    <int2:bookmark int2:bookmarkName="_Int_WmWQPFXv" int2:invalidationBookmarkName="" int2:hashCode="cJojIg8sPWTR4d" int2:id="aVb6aNoK">
      <int2:state int2:value="Rejected" int2:type="LegacyProofing"/>
    </int2:bookmark>
    <int2:bookmark int2:bookmarkName="_Int_f3MohIHV" int2:invalidationBookmarkName="" int2:hashCode="yydmzzm57lZ68A" int2:id="uYTXU8O2">
      <int2:state int2:value="Rejected" int2:type="LegacyProofing"/>
    </int2:bookmark>
    <int2:bookmark int2:bookmarkName="_Int_RgNg9a1B" int2:invalidationBookmarkName="" int2:hashCode="1sgiAQ+3d6D1zW" int2:id="mWq2z2q0">
      <int2:state int2:value="Rejected" int2:type="LegacyProofing"/>
    </int2:bookmark>
    <int2:bookmark int2:bookmarkName="_Int_5TlI5d0d" int2:invalidationBookmarkName="" int2:hashCode="xrRsW/4MrFrjJ+" int2:id="kRJVWKY8">
      <int2:state int2:value="Rejected" int2:type="LegacyProofing"/>
    </int2:bookmark>
    <int2:bookmark int2:bookmarkName="_Int_Y66RKiWY" int2:invalidationBookmarkName="" int2:hashCode="xOt9f+o8YqjbcH" int2:id="mAE1jlGt">
      <int2:state int2:value="Rejected" int2:type="LegacyProofing"/>
    </int2:bookmark>
    <int2:bookmark int2:bookmarkName="_Int_kanuBh2b" int2:invalidationBookmarkName="" int2:hashCode="1+NRCwm/usJhUw" int2:id="rNr84FEf">
      <int2:state int2:value="Rejected" int2:type="LegacyProofing"/>
    </int2:bookmark>
    <int2:bookmark int2:bookmarkName="_Int_PNBzBlDO" int2:invalidationBookmarkName="" int2:hashCode="TwqlLWVqPXWGf3" int2:id="mToRoG68">
      <int2:state int2:value="Rejected" int2:type="LegacyProofing"/>
    </int2:bookmark>
    <int2:bookmark int2:bookmarkName="_Int_5vX1zMFX" int2:invalidationBookmarkName="" int2:hashCode="cJojIg8sPWTR4d" int2:id="atpWO3hM">
      <int2:state int2:value="Rejected" int2:type="LegacyProofing"/>
    </int2:bookmark>
    <int2:bookmark int2:bookmarkName="_Int_YP5LywZl" int2:invalidationBookmarkName="" int2:hashCode="DxJUGvzOF1+zS7" int2:id="IWUZPdWP">
      <int2:state int2:value="Rejected" int2:type="LegacyProofing"/>
    </int2:bookmark>
    <int2:bookmark int2:bookmarkName="_Int_g6RcLqVw" int2:invalidationBookmarkName="" int2:hashCode="ZQlvc+Nbox3kcu" int2:id="BMxZpkSy">
      <int2:state int2:value="Rejected" int2:type="LegacyProofing"/>
    </int2:bookmark>
    <int2:bookmark int2:bookmarkName="_Int_3yUoq8fR" int2:invalidationBookmarkName="" int2:hashCode="TqWEt/dcsnQJ3L" int2:id="xAnU71cj">
      <int2:state int2:value="Rejected" int2:type="LegacyProofing"/>
    </int2:bookmark>
    <int2:bookmark int2:bookmarkName="_Int_eFluLpx5" int2:invalidationBookmarkName="" int2:hashCode="XBttbIWVNg28r4" int2:id="sTJI42Dx">
      <int2:state int2:value="Rejected" int2:type="AugLoop_Acronyms_AcronymsCritique"/>
    </int2:bookmark>
    <int2:bookmark int2:bookmarkName="_Int_eRgsWdHY" int2:invalidationBookmarkName="" int2:hashCode="YD+82+V1vFecXo" int2:id="1h8tBW8g">
      <int2:state int2:value="Rejected" int2:type="AugLoop_Text_Critique"/>
    </int2:bookmark>
    <int2:bookmark int2:bookmarkName="_Int_KATm2vfe" int2:invalidationBookmarkName="" int2:hashCode="WnZTP6IPvFw6Ut" int2:id="tv8WtaeX">
      <int2:state int2:value="Rejected" int2:type="AugLoop_Text_Critique"/>
    </int2:bookmark>
    <int2:bookmark int2:bookmarkName="_Int_KuBeaYJF" int2:invalidationBookmarkName="" int2:hashCode="ZD4DPyxyvbq3AT" int2:id="m5surtTn">
      <int2:state int2:value="Rejected" int2:type="AugLoop_Text_Critique"/>
    </int2:bookmark>
    <int2:bookmark int2:bookmarkName="_Int_yrLCpESI" int2:invalidationBookmarkName="" int2:hashCode="ZD4DPyxyvbq3AT" int2:id="giT1vrzH">
      <int2:state int2:value="Rejected" int2:type="AugLoop_Text_Critique"/>
    </int2:bookmark>
    <int2:bookmark int2:bookmarkName="_Int_DaU1mWbj" int2:invalidationBookmarkName="" int2:hashCode="ZD4DPyxyvbq3AT" int2:id="qZBE0hyv">
      <int2:state int2:value="Rejected" int2:type="AugLoop_Text_Critique"/>
    </int2:bookmark>
    <int2:bookmark int2:bookmarkName="_Int_RYMC5fiC" int2:invalidationBookmarkName="" int2:hashCode="KWkUvTnblw4MGF" int2:id="s4AiIYiV">
      <int2:state int2:value="Rejected" int2:type="AugLoop_Acronyms_AcronymsCritique"/>
    </int2:bookmark>
    <int2:bookmark int2:bookmarkName="_Int_fhsc2dOJ" int2:invalidationBookmarkName="" int2:hashCode="CFrJpjPclfO8au" int2:id="t0G16MC7">
      <int2:state int2:value="Rejected" int2:type="AugLoop_Acronyms_AcronymsCritique"/>
    </int2:bookmark>
    <int2:bookmark int2:bookmarkName="_Int_WFWarmVI" int2:invalidationBookmarkName="" int2:hashCode="VNDm6knnAGgfBC" int2:id="C7OTp9as">
      <int2:state int2:value="Rejected" int2:type="AugLoop_Acronyms_AcronymsCritique"/>
    </int2:bookmark>
    <int2:bookmark int2:bookmarkName="_Int_YoIvtNAQ" int2:invalidationBookmarkName="" int2:hashCode="8InxOgTPxlRslN" int2:id="nrJJK9at">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88C"/>
    <w:multiLevelType w:val="multilevel"/>
    <w:tmpl w:val="65EA54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C62332"/>
    <w:multiLevelType w:val="hybridMultilevel"/>
    <w:tmpl w:val="19E0E63C"/>
    <w:lvl w:ilvl="0" w:tplc="B5946696">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7B45745"/>
    <w:multiLevelType w:val="hybridMultilevel"/>
    <w:tmpl w:val="FFFFFFFF"/>
    <w:lvl w:ilvl="0" w:tplc="54CC7FD0">
      <w:start w:val="1"/>
      <w:numFmt w:val="bullet"/>
      <w:lvlText w:val=""/>
      <w:lvlJc w:val="left"/>
      <w:pPr>
        <w:ind w:left="720" w:hanging="360"/>
      </w:pPr>
      <w:rPr>
        <w:rFonts w:ascii="Symbol" w:hAnsi="Symbol" w:hint="default"/>
      </w:rPr>
    </w:lvl>
    <w:lvl w:ilvl="1" w:tplc="D4F2E62C">
      <w:start w:val="1"/>
      <w:numFmt w:val="bullet"/>
      <w:lvlText w:val="o"/>
      <w:lvlJc w:val="left"/>
      <w:pPr>
        <w:ind w:left="1440" w:hanging="360"/>
      </w:pPr>
      <w:rPr>
        <w:rFonts w:ascii="Courier New" w:hAnsi="Courier New" w:hint="default"/>
      </w:rPr>
    </w:lvl>
    <w:lvl w:ilvl="2" w:tplc="C11CC810">
      <w:start w:val="1"/>
      <w:numFmt w:val="bullet"/>
      <w:lvlText w:val=""/>
      <w:lvlJc w:val="left"/>
      <w:pPr>
        <w:ind w:left="2160" w:hanging="360"/>
      </w:pPr>
      <w:rPr>
        <w:rFonts w:ascii="Wingdings" w:hAnsi="Wingdings" w:hint="default"/>
      </w:rPr>
    </w:lvl>
    <w:lvl w:ilvl="3" w:tplc="AE941AB4">
      <w:start w:val="1"/>
      <w:numFmt w:val="bullet"/>
      <w:lvlText w:val=""/>
      <w:lvlJc w:val="left"/>
      <w:pPr>
        <w:ind w:left="2880" w:hanging="360"/>
      </w:pPr>
      <w:rPr>
        <w:rFonts w:ascii="Symbol" w:hAnsi="Symbol" w:hint="default"/>
      </w:rPr>
    </w:lvl>
    <w:lvl w:ilvl="4" w:tplc="BA76E350">
      <w:start w:val="1"/>
      <w:numFmt w:val="bullet"/>
      <w:lvlText w:val="o"/>
      <w:lvlJc w:val="left"/>
      <w:pPr>
        <w:ind w:left="3600" w:hanging="360"/>
      </w:pPr>
      <w:rPr>
        <w:rFonts w:ascii="Courier New" w:hAnsi="Courier New" w:hint="default"/>
      </w:rPr>
    </w:lvl>
    <w:lvl w:ilvl="5" w:tplc="0B8EBB82">
      <w:start w:val="1"/>
      <w:numFmt w:val="bullet"/>
      <w:lvlText w:val=""/>
      <w:lvlJc w:val="left"/>
      <w:pPr>
        <w:ind w:left="4320" w:hanging="360"/>
      </w:pPr>
      <w:rPr>
        <w:rFonts w:ascii="Wingdings" w:hAnsi="Wingdings" w:hint="default"/>
      </w:rPr>
    </w:lvl>
    <w:lvl w:ilvl="6" w:tplc="F23A211E">
      <w:start w:val="1"/>
      <w:numFmt w:val="bullet"/>
      <w:lvlText w:val=""/>
      <w:lvlJc w:val="left"/>
      <w:pPr>
        <w:ind w:left="5040" w:hanging="360"/>
      </w:pPr>
      <w:rPr>
        <w:rFonts w:ascii="Symbol" w:hAnsi="Symbol" w:hint="default"/>
      </w:rPr>
    </w:lvl>
    <w:lvl w:ilvl="7" w:tplc="F1B4481C">
      <w:start w:val="1"/>
      <w:numFmt w:val="bullet"/>
      <w:lvlText w:val="o"/>
      <w:lvlJc w:val="left"/>
      <w:pPr>
        <w:ind w:left="5760" w:hanging="360"/>
      </w:pPr>
      <w:rPr>
        <w:rFonts w:ascii="Courier New" w:hAnsi="Courier New" w:hint="default"/>
      </w:rPr>
    </w:lvl>
    <w:lvl w:ilvl="8" w:tplc="D9A07E16">
      <w:start w:val="1"/>
      <w:numFmt w:val="bullet"/>
      <w:lvlText w:val=""/>
      <w:lvlJc w:val="left"/>
      <w:pPr>
        <w:ind w:left="6480" w:hanging="360"/>
      </w:pPr>
      <w:rPr>
        <w:rFonts w:ascii="Wingdings" w:hAnsi="Wingdings" w:hint="default"/>
      </w:rPr>
    </w:lvl>
  </w:abstractNum>
  <w:abstractNum w:abstractNumId="3" w15:restartNumberingAfterBreak="0">
    <w:nsid w:val="0C2C29CC"/>
    <w:multiLevelType w:val="hybridMultilevel"/>
    <w:tmpl w:val="7004E37E"/>
    <w:lvl w:ilvl="0" w:tplc="B5946696">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E2D12FC"/>
    <w:multiLevelType w:val="multilevel"/>
    <w:tmpl w:val="D7906484"/>
    <w:lvl w:ilvl="0">
      <w:start w:val="1"/>
      <w:numFmt w:val="bullet"/>
      <w:pStyle w:val="OATliststyle"/>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07C51"/>
    <w:multiLevelType w:val="hybridMultilevel"/>
    <w:tmpl w:val="EFCCF842"/>
    <w:lvl w:ilvl="0" w:tplc="B5946696">
      <w:start w:val="1"/>
      <w:numFmt w:val="bullet"/>
      <w:lvlText w:val=""/>
      <w:lvlJc w:val="left"/>
      <w:pPr>
        <w:ind w:left="927" w:hanging="360"/>
      </w:pPr>
      <w:rPr>
        <w:rFonts w:ascii="Wingdings" w:hAnsi="Wingdings" w:hint="default"/>
        <w:color w:val="00B0F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1FD724E0"/>
    <w:multiLevelType w:val="hybridMultilevel"/>
    <w:tmpl w:val="7354F784"/>
    <w:lvl w:ilvl="0" w:tplc="B5946696">
      <w:start w:val="1"/>
      <w:numFmt w:val="bullet"/>
      <w:lvlText w:val=""/>
      <w:lvlJc w:val="left"/>
      <w:pPr>
        <w:ind w:left="1494" w:hanging="360"/>
      </w:pPr>
      <w:rPr>
        <w:rFonts w:ascii="Wingdings" w:hAnsi="Wingdings" w:hint="default"/>
        <w:color w:val="00B0F0"/>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8" w15:restartNumberingAfterBreak="0">
    <w:nsid w:val="25C76E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013D4F"/>
    <w:multiLevelType w:val="hybridMultilevel"/>
    <w:tmpl w:val="28407E50"/>
    <w:lvl w:ilvl="0" w:tplc="A6A0FBF2">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57290"/>
    <w:multiLevelType w:val="hybridMultilevel"/>
    <w:tmpl w:val="B1E068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608F97E"/>
    <w:multiLevelType w:val="hybridMultilevel"/>
    <w:tmpl w:val="FFFFFFFF"/>
    <w:lvl w:ilvl="0" w:tplc="379A7F94">
      <w:start w:val="1"/>
      <w:numFmt w:val="bullet"/>
      <w:lvlText w:val=""/>
      <w:lvlJc w:val="left"/>
      <w:pPr>
        <w:ind w:left="720" w:hanging="360"/>
      </w:pPr>
      <w:rPr>
        <w:rFonts w:ascii="Symbol" w:hAnsi="Symbol" w:hint="default"/>
      </w:rPr>
    </w:lvl>
    <w:lvl w:ilvl="1" w:tplc="CC903422">
      <w:start w:val="1"/>
      <w:numFmt w:val="bullet"/>
      <w:lvlText w:val="o"/>
      <w:lvlJc w:val="left"/>
      <w:pPr>
        <w:ind w:left="1440" w:hanging="360"/>
      </w:pPr>
      <w:rPr>
        <w:rFonts w:ascii="Courier New" w:hAnsi="Courier New" w:hint="default"/>
      </w:rPr>
    </w:lvl>
    <w:lvl w:ilvl="2" w:tplc="599ABE2C">
      <w:start w:val="1"/>
      <w:numFmt w:val="bullet"/>
      <w:lvlText w:val=""/>
      <w:lvlJc w:val="left"/>
      <w:pPr>
        <w:ind w:left="2160" w:hanging="360"/>
      </w:pPr>
      <w:rPr>
        <w:rFonts w:ascii="Wingdings" w:hAnsi="Wingdings" w:hint="default"/>
      </w:rPr>
    </w:lvl>
    <w:lvl w:ilvl="3" w:tplc="1CFAEAC6">
      <w:start w:val="1"/>
      <w:numFmt w:val="bullet"/>
      <w:lvlText w:val=""/>
      <w:lvlJc w:val="left"/>
      <w:pPr>
        <w:ind w:left="2880" w:hanging="360"/>
      </w:pPr>
      <w:rPr>
        <w:rFonts w:ascii="Symbol" w:hAnsi="Symbol" w:hint="default"/>
      </w:rPr>
    </w:lvl>
    <w:lvl w:ilvl="4" w:tplc="5158035C">
      <w:start w:val="1"/>
      <w:numFmt w:val="bullet"/>
      <w:lvlText w:val="o"/>
      <w:lvlJc w:val="left"/>
      <w:pPr>
        <w:ind w:left="3600" w:hanging="360"/>
      </w:pPr>
      <w:rPr>
        <w:rFonts w:ascii="Courier New" w:hAnsi="Courier New" w:hint="default"/>
      </w:rPr>
    </w:lvl>
    <w:lvl w:ilvl="5" w:tplc="5B9840A4">
      <w:start w:val="1"/>
      <w:numFmt w:val="bullet"/>
      <w:lvlText w:val=""/>
      <w:lvlJc w:val="left"/>
      <w:pPr>
        <w:ind w:left="4320" w:hanging="360"/>
      </w:pPr>
      <w:rPr>
        <w:rFonts w:ascii="Wingdings" w:hAnsi="Wingdings" w:hint="default"/>
      </w:rPr>
    </w:lvl>
    <w:lvl w:ilvl="6" w:tplc="32D2018E">
      <w:start w:val="1"/>
      <w:numFmt w:val="bullet"/>
      <w:lvlText w:val=""/>
      <w:lvlJc w:val="left"/>
      <w:pPr>
        <w:ind w:left="5040" w:hanging="360"/>
      </w:pPr>
      <w:rPr>
        <w:rFonts w:ascii="Symbol" w:hAnsi="Symbol" w:hint="default"/>
      </w:rPr>
    </w:lvl>
    <w:lvl w:ilvl="7" w:tplc="085E7C6E">
      <w:start w:val="1"/>
      <w:numFmt w:val="bullet"/>
      <w:lvlText w:val="o"/>
      <w:lvlJc w:val="left"/>
      <w:pPr>
        <w:ind w:left="5760" w:hanging="360"/>
      </w:pPr>
      <w:rPr>
        <w:rFonts w:ascii="Courier New" w:hAnsi="Courier New" w:hint="default"/>
      </w:rPr>
    </w:lvl>
    <w:lvl w:ilvl="8" w:tplc="FED82F52">
      <w:start w:val="1"/>
      <w:numFmt w:val="bullet"/>
      <w:lvlText w:val=""/>
      <w:lvlJc w:val="left"/>
      <w:pPr>
        <w:ind w:left="6480" w:hanging="360"/>
      </w:pPr>
      <w:rPr>
        <w:rFonts w:ascii="Wingdings" w:hAnsi="Wingdings" w:hint="default"/>
      </w:rPr>
    </w:lvl>
  </w:abstractNum>
  <w:abstractNum w:abstractNumId="18" w15:restartNumberingAfterBreak="0">
    <w:nsid w:val="6CAF4C79"/>
    <w:multiLevelType w:val="multilevel"/>
    <w:tmpl w:val="281048FE"/>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25162E3"/>
    <w:multiLevelType w:val="hybridMultilevel"/>
    <w:tmpl w:val="947495A8"/>
    <w:lvl w:ilvl="0" w:tplc="1B58471A">
      <w:numFmt w:val="bullet"/>
      <w:lvlText w:val="-"/>
      <w:lvlJc w:val="left"/>
      <w:pPr>
        <w:ind w:left="717" w:hanging="360"/>
      </w:pPr>
      <w:rPr>
        <w:rFonts w:ascii="Arial" w:eastAsiaTheme="minorEastAsia" w:hAnsi="Arial" w:cs="Aria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0"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5FB6E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E673A4"/>
    <w:multiLevelType w:val="hybridMultilevel"/>
    <w:tmpl w:val="4A90D8C2"/>
    <w:lvl w:ilvl="0" w:tplc="0B343786">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79665554">
    <w:abstractNumId w:val="17"/>
  </w:num>
  <w:num w:numId="2" w16cid:durableId="1198276106">
    <w:abstractNumId w:val="2"/>
  </w:num>
  <w:num w:numId="3" w16cid:durableId="1766614542">
    <w:abstractNumId w:val="4"/>
  </w:num>
  <w:num w:numId="4" w16cid:durableId="1299728037">
    <w:abstractNumId w:val="20"/>
  </w:num>
  <w:num w:numId="5" w16cid:durableId="1369530780">
    <w:abstractNumId w:val="5"/>
  </w:num>
  <w:num w:numId="6" w16cid:durableId="1711765523">
    <w:abstractNumId w:val="14"/>
  </w:num>
  <w:num w:numId="7" w16cid:durableId="1953783129">
    <w:abstractNumId w:val="13"/>
  </w:num>
  <w:num w:numId="8" w16cid:durableId="1154880078">
    <w:abstractNumId w:val="12"/>
  </w:num>
  <w:num w:numId="9" w16cid:durableId="111095845">
    <w:abstractNumId w:val="16"/>
  </w:num>
  <w:num w:numId="10" w16cid:durableId="1051424744">
    <w:abstractNumId w:val="9"/>
  </w:num>
  <w:num w:numId="11" w16cid:durableId="895354024">
    <w:abstractNumId w:val="10"/>
  </w:num>
  <w:num w:numId="12" w16cid:durableId="918519036">
    <w:abstractNumId w:val="8"/>
  </w:num>
  <w:num w:numId="13" w16cid:durableId="1054541803">
    <w:abstractNumId w:val="21"/>
  </w:num>
  <w:num w:numId="14" w16cid:durableId="2093816134">
    <w:abstractNumId w:val="22"/>
  </w:num>
  <w:num w:numId="15" w16cid:durableId="475873610">
    <w:abstractNumId w:val="1"/>
  </w:num>
  <w:num w:numId="16" w16cid:durableId="813449175">
    <w:abstractNumId w:val="15"/>
  </w:num>
  <w:num w:numId="17" w16cid:durableId="2073191083">
    <w:abstractNumId w:val="19"/>
  </w:num>
  <w:num w:numId="18" w16cid:durableId="1303121266">
    <w:abstractNumId w:val="0"/>
  </w:num>
  <w:num w:numId="19" w16cid:durableId="1721056460">
    <w:abstractNumId w:val="3"/>
  </w:num>
  <w:num w:numId="20" w16cid:durableId="1562668497">
    <w:abstractNumId w:val="18"/>
  </w:num>
  <w:num w:numId="21" w16cid:durableId="1426997202">
    <w:abstractNumId w:val="6"/>
  </w:num>
  <w:num w:numId="22" w16cid:durableId="265188394">
    <w:abstractNumId w:val="11"/>
  </w:num>
  <w:num w:numId="23" w16cid:durableId="2364055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0F6"/>
    <w:rsid w:val="00002B91"/>
    <w:rsid w:val="00012CB3"/>
    <w:rsid w:val="00025D02"/>
    <w:rsid w:val="000262F4"/>
    <w:rsid w:val="00032278"/>
    <w:rsid w:val="00035AEE"/>
    <w:rsid w:val="00035F1E"/>
    <w:rsid w:val="00052AC2"/>
    <w:rsid w:val="00053820"/>
    <w:rsid w:val="00065934"/>
    <w:rsid w:val="00071872"/>
    <w:rsid w:val="0007442B"/>
    <w:rsid w:val="00086B02"/>
    <w:rsid w:val="000959C7"/>
    <w:rsid w:val="0009F61F"/>
    <w:rsid w:val="000B6F99"/>
    <w:rsid w:val="000D5C88"/>
    <w:rsid w:val="000D6054"/>
    <w:rsid w:val="000F3E2B"/>
    <w:rsid w:val="0010380D"/>
    <w:rsid w:val="00110602"/>
    <w:rsid w:val="0011154B"/>
    <w:rsid w:val="0011B0D4"/>
    <w:rsid w:val="001213E9"/>
    <w:rsid w:val="00121422"/>
    <w:rsid w:val="00136ADE"/>
    <w:rsid w:val="00137FC2"/>
    <w:rsid w:val="00146F8E"/>
    <w:rsid w:val="00147097"/>
    <w:rsid w:val="0015171D"/>
    <w:rsid w:val="001653A2"/>
    <w:rsid w:val="00171097"/>
    <w:rsid w:val="00171C62"/>
    <w:rsid w:val="00173908"/>
    <w:rsid w:val="00175E2A"/>
    <w:rsid w:val="00176C01"/>
    <w:rsid w:val="00183AE1"/>
    <w:rsid w:val="001A57DE"/>
    <w:rsid w:val="001A70B1"/>
    <w:rsid w:val="001A7CCB"/>
    <w:rsid w:val="001B4352"/>
    <w:rsid w:val="001C0B14"/>
    <w:rsid w:val="001C1357"/>
    <w:rsid w:val="001D3E60"/>
    <w:rsid w:val="001F0A7C"/>
    <w:rsid w:val="001F1B77"/>
    <w:rsid w:val="001F5D48"/>
    <w:rsid w:val="002036B2"/>
    <w:rsid w:val="00204E76"/>
    <w:rsid w:val="00213538"/>
    <w:rsid w:val="0021565E"/>
    <w:rsid w:val="00216C2D"/>
    <w:rsid w:val="00242914"/>
    <w:rsid w:val="00243FA1"/>
    <w:rsid w:val="0024620D"/>
    <w:rsid w:val="00246A28"/>
    <w:rsid w:val="00250565"/>
    <w:rsid w:val="002554BD"/>
    <w:rsid w:val="0029045F"/>
    <w:rsid w:val="00291DFF"/>
    <w:rsid w:val="002B1DA6"/>
    <w:rsid w:val="002B3615"/>
    <w:rsid w:val="002B3C47"/>
    <w:rsid w:val="002B7B8E"/>
    <w:rsid w:val="002C21CB"/>
    <w:rsid w:val="002E1AEB"/>
    <w:rsid w:val="002E330E"/>
    <w:rsid w:val="00312B8D"/>
    <w:rsid w:val="00320363"/>
    <w:rsid w:val="0032049E"/>
    <w:rsid w:val="00330AF2"/>
    <w:rsid w:val="00337969"/>
    <w:rsid w:val="003412B8"/>
    <w:rsid w:val="003530BE"/>
    <w:rsid w:val="00364CFA"/>
    <w:rsid w:val="0037090E"/>
    <w:rsid w:val="00371FF7"/>
    <w:rsid w:val="003739B1"/>
    <w:rsid w:val="00382736"/>
    <w:rsid w:val="00385EE2"/>
    <w:rsid w:val="00392AC2"/>
    <w:rsid w:val="00392FB6"/>
    <w:rsid w:val="003A5B4F"/>
    <w:rsid w:val="003A5C27"/>
    <w:rsid w:val="003D3ED6"/>
    <w:rsid w:val="003DB237"/>
    <w:rsid w:val="003E0B80"/>
    <w:rsid w:val="003E39EB"/>
    <w:rsid w:val="003E408F"/>
    <w:rsid w:val="003E5123"/>
    <w:rsid w:val="003E6C30"/>
    <w:rsid w:val="004077FD"/>
    <w:rsid w:val="00416375"/>
    <w:rsid w:val="00423B3D"/>
    <w:rsid w:val="00424556"/>
    <w:rsid w:val="00425835"/>
    <w:rsid w:val="00442561"/>
    <w:rsid w:val="00465F6A"/>
    <w:rsid w:val="004666BF"/>
    <w:rsid w:val="00475EF7"/>
    <w:rsid w:val="00485051"/>
    <w:rsid w:val="00494FBA"/>
    <w:rsid w:val="004B395E"/>
    <w:rsid w:val="004B66E6"/>
    <w:rsid w:val="004C681E"/>
    <w:rsid w:val="004D20A4"/>
    <w:rsid w:val="004E0FA2"/>
    <w:rsid w:val="004E2E66"/>
    <w:rsid w:val="004E59BE"/>
    <w:rsid w:val="004F2CFB"/>
    <w:rsid w:val="004F5DE4"/>
    <w:rsid w:val="00502A9D"/>
    <w:rsid w:val="005044B3"/>
    <w:rsid w:val="005126FF"/>
    <w:rsid w:val="00520F64"/>
    <w:rsid w:val="005240D2"/>
    <w:rsid w:val="00566B99"/>
    <w:rsid w:val="0057295F"/>
    <w:rsid w:val="00572F4D"/>
    <w:rsid w:val="00584690"/>
    <w:rsid w:val="005973F3"/>
    <w:rsid w:val="005A10E6"/>
    <w:rsid w:val="005B0FC9"/>
    <w:rsid w:val="005B2AC1"/>
    <w:rsid w:val="005C04FD"/>
    <w:rsid w:val="005D02CB"/>
    <w:rsid w:val="005D3308"/>
    <w:rsid w:val="005E53A5"/>
    <w:rsid w:val="005F227E"/>
    <w:rsid w:val="005F5525"/>
    <w:rsid w:val="00621EF7"/>
    <w:rsid w:val="006424CE"/>
    <w:rsid w:val="00647CF0"/>
    <w:rsid w:val="0066375A"/>
    <w:rsid w:val="00681A99"/>
    <w:rsid w:val="00690357"/>
    <w:rsid w:val="00691D11"/>
    <w:rsid w:val="00694501"/>
    <w:rsid w:val="006951D1"/>
    <w:rsid w:val="00697373"/>
    <w:rsid w:val="006B493F"/>
    <w:rsid w:val="006C203C"/>
    <w:rsid w:val="006D3D1B"/>
    <w:rsid w:val="006E3149"/>
    <w:rsid w:val="006F10CE"/>
    <w:rsid w:val="006F2E63"/>
    <w:rsid w:val="00704EFD"/>
    <w:rsid w:val="00727DB0"/>
    <w:rsid w:val="00734003"/>
    <w:rsid w:val="00735B3C"/>
    <w:rsid w:val="00740059"/>
    <w:rsid w:val="00751B4A"/>
    <w:rsid w:val="0076286B"/>
    <w:rsid w:val="0076505C"/>
    <w:rsid w:val="007A0339"/>
    <w:rsid w:val="007B3C5E"/>
    <w:rsid w:val="007B68CC"/>
    <w:rsid w:val="007F0A69"/>
    <w:rsid w:val="007F28A9"/>
    <w:rsid w:val="007F3339"/>
    <w:rsid w:val="0080379B"/>
    <w:rsid w:val="00823423"/>
    <w:rsid w:val="00832514"/>
    <w:rsid w:val="008360F6"/>
    <w:rsid w:val="008510BC"/>
    <w:rsid w:val="0086170C"/>
    <w:rsid w:val="00862690"/>
    <w:rsid w:val="008740E4"/>
    <w:rsid w:val="0088088E"/>
    <w:rsid w:val="008812AE"/>
    <w:rsid w:val="008869C1"/>
    <w:rsid w:val="00886DCD"/>
    <w:rsid w:val="00892D54"/>
    <w:rsid w:val="008A0C43"/>
    <w:rsid w:val="008A4847"/>
    <w:rsid w:val="008E8B45"/>
    <w:rsid w:val="008F0F5D"/>
    <w:rsid w:val="008F70B2"/>
    <w:rsid w:val="00900416"/>
    <w:rsid w:val="00901CF9"/>
    <w:rsid w:val="009078D5"/>
    <w:rsid w:val="009141FD"/>
    <w:rsid w:val="00921E76"/>
    <w:rsid w:val="00923A7C"/>
    <w:rsid w:val="009277AD"/>
    <w:rsid w:val="009528BE"/>
    <w:rsid w:val="009632DE"/>
    <w:rsid w:val="00964134"/>
    <w:rsid w:val="00967152"/>
    <w:rsid w:val="00981788"/>
    <w:rsid w:val="009B38B0"/>
    <w:rsid w:val="009C2777"/>
    <w:rsid w:val="009D5211"/>
    <w:rsid w:val="009D7CB3"/>
    <w:rsid w:val="009E43C4"/>
    <w:rsid w:val="009E63E9"/>
    <w:rsid w:val="00A0265C"/>
    <w:rsid w:val="00A112F6"/>
    <w:rsid w:val="00A11BB8"/>
    <w:rsid w:val="00A23941"/>
    <w:rsid w:val="00A40CF7"/>
    <w:rsid w:val="00A566D8"/>
    <w:rsid w:val="00A62BCE"/>
    <w:rsid w:val="00A63843"/>
    <w:rsid w:val="00A81E6B"/>
    <w:rsid w:val="00A87F0D"/>
    <w:rsid w:val="00AA738D"/>
    <w:rsid w:val="00AB39B6"/>
    <w:rsid w:val="00AB4209"/>
    <w:rsid w:val="00AC286F"/>
    <w:rsid w:val="00AC2A79"/>
    <w:rsid w:val="00AD7CCF"/>
    <w:rsid w:val="00AE272A"/>
    <w:rsid w:val="00AE598F"/>
    <w:rsid w:val="00AF596D"/>
    <w:rsid w:val="00B0219D"/>
    <w:rsid w:val="00B03D1B"/>
    <w:rsid w:val="00B04AA0"/>
    <w:rsid w:val="00B34470"/>
    <w:rsid w:val="00B439A3"/>
    <w:rsid w:val="00B60711"/>
    <w:rsid w:val="00B70BAE"/>
    <w:rsid w:val="00B726BD"/>
    <w:rsid w:val="00B9199F"/>
    <w:rsid w:val="00BA4260"/>
    <w:rsid w:val="00BA723A"/>
    <w:rsid w:val="00BC0EED"/>
    <w:rsid w:val="00BD26AE"/>
    <w:rsid w:val="00BE5084"/>
    <w:rsid w:val="00BE62F0"/>
    <w:rsid w:val="00BE6E4F"/>
    <w:rsid w:val="00C0309C"/>
    <w:rsid w:val="00C04160"/>
    <w:rsid w:val="00C10732"/>
    <w:rsid w:val="00C37F3F"/>
    <w:rsid w:val="00C57D48"/>
    <w:rsid w:val="00C76D34"/>
    <w:rsid w:val="00C77148"/>
    <w:rsid w:val="00C820B2"/>
    <w:rsid w:val="00C82E52"/>
    <w:rsid w:val="00CA7ECC"/>
    <w:rsid w:val="00CD2D68"/>
    <w:rsid w:val="00CD40E3"/>
    <w:rsid w:val="00CD6D3A"/>
    <w:rsid w:val="00CE42C3"/>
    <w:rsid w:val="00CE4D52"/>
    <w:rsid w:val="00CE6A3E"/>
    <w:rsid w:val="00CE7917"/>
    <w:rsid w:val="00D041D0"/>
    <w:rsid w:val="00D23C1A"/>
    <w:rsid w:val="00D30EFF"/>
    <w:rsid w:val="00D3544E"/>
    <w:rsid w:val="00D37C0B"/>
    <w:rsid w:val="00D4303D"/>
    <w:rsid w:val="00D60361"/>
    <w:rsid w:val="00D761BE"/>
    <w:rsid w:val="00D8A81B"/>
    <w:rsid w:val="00D94FDE"/>
    <w:rsid w:val="00D97E67"/>
    <w:rsid w:val="00DC582B"/>
    <w:rsid w:val="00DD01D5"/>
    <w:rsid w:val="00DD4AB7"/>
    <w:rsid w:val="00DD6E20"/>
    <w:rsid w:val="00DE4244"/>
    <w:rsid w:val="00DE488B"/>
    <w:rsid w:val="00DE51A9"/>
    <w:rsid w:val="00DE543D"/>
    <w:rsid w:val="00DF28C7"/>
    <w:rsid w:val="00E01BDC"/>
    <w:rsid w:val="00E0325D"/>
    <w:rsid w:val="00E120A8"/>
    <w:rsid w:val="00E35A9A"/>
    <w:rsid w:val="00E3796A"/>
    <w:rsid w:val="00E6264E"/>
    <w:rsid w:val="00E66D58"/>
    <w:rsid w:val="00E6762C"/>
    <w:rsid w:val="00E704CD"/>
    <w:rsid w:val="00E90485"/>
    <w:rsid w:val="00EB2490"/>
    <w:rsid w:val="00EB430E"/>
    <w:rsid w:val="00EC33DB"/>
    <w:rsid w:val="00ED07B3"/>
    <w:rsid w:val="00ED1C46"/>
    <w:rsid w:val="00EE45C6"/>
    <w:rsid w:val="00F06190"/>
    <w:rsid w:val="00F0753F"/>
    <w:rsid w:val="00F109F2"/>
    <w:rsid w:val="00F10C25"/>
    <w:rsid w:val="00F15A19"/>
    <w:rsid w:val="00F15C77"/>
    <w:rsid w:val="00F31AAF"/>
    <w:rsid w:val="00F37104"/>
    <w:rsid w:val="00F40543"/>
    <w:rsid w:val="00F54E38"/>
    <w:rsid w:val="00F5933B"/>
    <w:rsid w:val="00F76523"/>
    <w:rsid w:val="00F7734A"/>
    <w:rsid w:val="00F77C3C"/>
    <w:rsid w:val="00F85B02"/>
    <w:rsid w:val="00FB0135"/>
    <w:rsid w:val="00FB36F1"/>
    <w:rsid w:val="00FB4A04"/>
    <w:rsid w:val="00FC0EFA"/>
    <w:rsid w:val="00FD3D9B"/>
    <w:rsid w:val="00FE4CBB"/>
    <w:rsid w:val="00FF1B17"/>
    <w:rsid w:val="017536AE"/>
    <w:rsid w:val="01A9EEE5"/>
    <w:rsid w:val="01AA8EAE"/>
    <w:rsid w:val="01EB87B8"/>
    <w:rsid w:val="02686229"/>
    <w:rsid w:val="028D7225"/>
    <w:rsid w:val="02A445EE"/>
    <w:rsid w:val="02C100E1"/>
    <w:rsid w:val="02D5FC5F"/>
    <w:rsid w:val="02E8FBA1"/>
    <w:rsid w:val="0312AEED"/>
    <w:rsid w:val="03371425"/>
    <w:rsid w:val="0338B254"/>
    <w:rsid w:val="034BE569"/>
    <w:rsid w:val="0358F8D6"/>
    <w:rsid w:val="035BEE2E"/>
    <w:rsid w:val="03ED4801"/>
    <w:rsid w:val="04600F8F"/>
    <w:rsid w:val="049F0CC5"/>
    <w:rsid w:val="04D51610"/>
    <w:rsid w:val="04D5DF5E"/>
    <w:rsid w:val="0519F8AA"/>
    <w:rsid w:val="05385F6A"/>
    <w:rsid w:val="055A7484"/>
    <w:rsid w:val="059452A2"/>
    <w:rsid w:val="05F52AB8"/>
    <w:rsid w:val="06292680"/>
    <w:rsid w:val="063266F2"/>
    <w:rsid w:val="06521B14"/>
    <w:rsid w:val="066BB410"/>
    <w:rsid w:val="0675D824"/>
    <w:rsid w:val="067F81C2"/>
    <w:rsid w:val="06D75B0C"/>
    <w:rsid w:val="06EC47AA"/>
    <w:rsid w:val="073553F3"/>
    <w:rsid w:val="07491CAC"/>
    <w:rsid w:val="075F31F0"/>
    <w:rsid w:val="07611619"/>
    <w:rsid w:val="07702F2D"/>
    <w:rsid w:val="077A76C7"/>
    <w:rsid w:val="07C0962B"/>
    <w:rsid w:val="07CFAC6E"/>
    <w:rsid w:val="07F81764"/>
    <w:rsid w:val="081A1C78"/>
    <w:rsid w:val="087193B9"/>
    <w:rsid w:val="0881D271"/>
    <w:rsid w:val="08B0D59A"/>
    <w:rsid w:val="08E32288"/>
    <w:rsid w:val="08E35559"/>
    <w:rsid w:val="08F50A66"/>
    <w:rsid w:val="09239359"/>
    <w:rsid w:val="092D0B2A"/>
    <w:rsid w:val="09A5B057"/>
    <w:rsid w:val="09AEF585"/>
    <w:rsid w:val="09C96D67"/>
    <w:rsid w:val="09DE5A05"/>
    <w:rsid w:val="0A67F696"/>
    <w:rsid w:val="0AC113F7"/>
    <w:rsid w:val="0AC1BEC9"/>
    <w:rsid w:val="0AE4D107"/>
    <w:rsid w:val="0AF6ADEE"/>
    <w:rsid w:val="0B01F05B"/>
    <w:rsid w:val="0B119BB8"/>
    <w:rsid w:val="0B3E993A"/>
    <w:rsid w:val="0B42612C"/>
    <w:rsid w:val="0B62FB42"/>
    <w:rsid w:val="0B7F873B"/>
    <w:rsid w:val="0B8FA777"/>
    <w:rsid w:val="0C32253F"/>
    <w:rsid w:val="0C42036D"/>
    <w:rsid w:val="0C7F09B4"/>
    <w:rsid w:val="0CA35062"/>
    <w:rsid w:val="0CCA37A6"/>
    <w:rsid w:val="0CD3DCF5"/>
    <w:rsid w:val="0CDBC73F"/>
    <w:rsid w:val="0CF09883"/>
    <w:rsid w:val="0D5453E3"/>
    <w:rsid w:val="0D5A08F1"/>
    <w:rsid w:val="0D5E06D6"/>
    <w:rsid w:val="0D6E2F63"/>
    <w:rsid w:val="0D7EA0EC"/>
    <w:rsid w:val="0D860A54"/>
    <w:rsid w:val="0E187C35"/>
    <w:rsid w:val="0E347387"/>
    <w:rsid w:val="0E50F312"/>
    <w:rsid w:val="0E81B9D2"/>
    <w:rsid w:val="0EBA6380"/>
    <w:rsid w:val="0EBBBC9D"/>
    <w:rsid w:val="0EBD8ECB"/>
    <w:rsid w:val="0ECF0E0E"/>
    <w:rsid w:val="0EEF3A33"/>
    <w:rsid w:val="0EF24702"/>
    <w:rsid w:val="0EF40C6F"/>
    <w:rsid w:val="0EF95041"/>
    <w:rsid w:val="0EFC5E9C"/>
    <w:rsid w:val="0EFE7153"/>
    <w:rsid w:val="0FBAD1E0"/>
    <w:rsid w:val="0FE5D307"/>
    <w:rsid w:val="0FF6E5A5"/>
    <w:rsid w:val="100A8279"/>
    <w:rsid w:val="102F8F53"/>
    <w:rsid w:val="103F2612"/>
    <w:rsid w:val="10439749"/>
    <w:rsid w:val="1046663E"/>
    <w:rsid w:val="10BB513E"/>
    <w:rsid w:val="10EA2F9C"/>
    <w:rsid w:val="1143056D"/>
    <w:rsid w:val="115FC437"/>
    <w:rsid w:val="1173CC2D"/>
    <w:rsid w:val="118E7C08"/>
    <w:rsid w:val="1197A7B9"/>
    <w:rsid w:val="11A7BCEC"/>
    <w:rsid w:val="11AC75DB"/>
    <w:rsid w:val="11BC81C2"/>
    <w:rsid w:val="129FD844"/>
    <w:rsid w:val="12BC2D4F"/>
    <w:rsid w:val="12ECE977"/>
    <w:rsid w:val="138193D0"/>
    <w:rsid w:val="138279C4"/>
    <w:rsid w:val="13BED00A"/>
    <w:rsid w:val="13BFB5FE"/>
    <w:rsid w:val="13C68ABF"/>
    <w:rsid w:val="13DF6A20"/>
    <w:rsid w:val="13F053AA"/>
    <w:rsid w:val="13FBF619"/>
    <w:rsid w:val="142FF1E1"/>
    <w:rsid w:val="148CE23D"/>
    <w:rsid w:val="14DB199E"/>
    <w:rsid w:val="14E3C9E7"/>
    <w:rsid w:val="15D0C2C1"/>
    <w:rsid w:val="16535240"/>
    <w:rsid w:val="1673A62B"/>
    <w:rsid w:val="168D305E"/>
    <w:rsid w:val="16953C60"/>
    <w:rsid w:val="16BA5A36"/>
    <w:rsid w:val="16FD6568"/>
    <w:rsid w:val="16FE28B0"/>
    <w:rsid w:val="1722043C"/>
    <w:rsid w:val="172693A6"/>
    <w:rsid w:val="172F17A9"/>
    <w:rsid w:val="1736D25E"/>
    <w:rsid w:val="1766FB2B"/>
    <w:rsid w:val="17B44C98"/>
    <w:rsid w:val="182D2924"/>
    <w:rsid w:val="183EED99"/>
    <w:rsid w:val="183FF792"/>
    <w:rsid w:val="186EC1F7"/>
    <w:rsid w:val="1886F157"/>
    <w:rsid w:val="1900CB60"/>
    <w:rsid w:val="19309357"/>
    <w:rsid w:val="19AC6C91"/>
    <w:rsid w:val="19FC87C9"/>
    <w:rsid w:val="1A03D7DF"/>
    <w:rsid w:val="1A2060B6"/>
    <w:rsid w:val="1A212A04"/>
    <w:rsid w:val="1A242BCA"/>
    <w:rsid w:val="1A2839E7"/>
    <w:rsid w:val="1A28E4B9"/>
    <w:rsid w:val="1B0CC720"/>
    <w:rsid w:val="1B1F3B7F"/>
    <w:rsid w:val="1B249437"/>
    <w:rsid w:val="1B389C2D"/>
    <w:rsid w:val="1B50959A"/>
    <w:rsid w:val="1B545440"/>
    <w:rsid w:val="1B5B1F44"/>
    <w:rsid w:val="1B695855"/>
    <w:rsid w:val="1BB9F1B3"/>
    <w:rsid w:val="1C379250"/>
    <w:rsid w:val="1C3B3EE8"/>
    <w:rsid w:val="1C5C83D0"/>
    <w:rsid w:val="1CAC60BF"/>
    <w:rsid w:val="1CB9742C"/>
    <w:rsid w:val="1CE118F6"/>
    <w:rsid w:val="1CED3044"/>
    <w:rsid w:val="1CF9B22C"/>
    <w:rsid w:val="1D09511B"/>
    <w:rsid w:val="1D0AD6D8"/>
    <w:rsid w:val="1D1631B7"/>
    <w:rsid w:val="1D6AD403"/>
    <w:rsid w:val="1D6FF9EA"/>
    <w:rsid w:val="1D855D26"/>
    <w:rsid w:val="1D882628"/>
    <w:rsid w:val="1E0E597D"/>
    <w:rsid w:val="1E2E6D2E"/>
    <w:rsid w:val="1E639564"/>
    <w:rsid w:val="1E759C95"/>
    <w:rsid w:val="1E92288E"/>
    <w:rsid w:val="1EBC244A"/>
    <w:rsid w:val="1EC3DEFF"/>
    <w:rsid w:val="1ECB2E92"/>
    <w:rsid w:val="1F2D5143"/>
    <w:rsid w:val="1F326ED9"/>
    <w:rsid w:val="1F350BF8"/>
    <w:rsid w:val="1F44AAE7"/>
    <w:rsid w:val="1F5ED4E3"/>
    <w:rsid w:val="1F724832"/>
    <w:rsid w:val="1FAB8687"/>
    <w:rsid w:val="200D096F"/>
    <w:rsid w:val="201DA74E"/>
    <w:rsid w:val="203A3347"/>
    <w:rsid w:val="2048151A"/>
    <w:rsid w:val="209723A3"/>
    <w:rsid w:val="209DB5E3"/>
    <w:rsid w:val="21006BD8"/>
    <w:rsid w:val="2168AB0F"/>
    <w:rsid w:val="21894525"/>
    <w:rsid w:val="21B9052E"/>
    <w:rsid w:val="21CA545A"/>
    <w:rsid w:val="21D53A5A"/>
    <w:rsid w:val="21EF81BF"/>
    <w:rsid w:val="221D6B60"/>
    <w:rsid w:val="222F355E"/>
    <w:rsid w:val="2236BD42"/>
    <w:rsid w:val="2263BAC4"/>
    <w:rsid w:val="2288C79E"/>
    <w:rsid w:val="229514DF"/>
    <w:rsid w:val="22E58529"/>
    <w:rsid w:val="231282AB"/>
    <w:rsid w:val="233BAD32"/>
    <w:rsid w:val="2364309A"/>
    <w:rsid w:val="2377ED4D"/>
    <w:rsid w:val="238FC83E"/>
    <w:rsid w:val="23D0C31E"/>
    <w:rsid w:val="23DD4330"/>
    <w:rsid w:val="2411FB67"/>
    <w:rsid w:val="2442B78F"/>
    <w:rsid w:val="249F1490"/>
    <w:rsid w:val="24B4012E"/>
    <w:rsid w:val="2506E036"/>
    <w:rsid w:val="2528CF9D"/>
    <w:rsid w:val="255E7C37"/>
    <w:rsid w:val="258745B6"/>
    <w:rsid w:val="25CAB6E8"/>
    <w:rsid w:val="25E742E1"/>
    <w:rsid w:val="25EBD24B"/>
    <w:rsid w:val="25F65BF5"/>
    <w:rsid w:val="25FC1103"/>
    <w:rsid w:val="267B4859"/>
    <w:rsid w:val="268AC85B"/>
    <w:rsid w:val="2698BB55"/>
    <w:rsid w:val="26BDE263"/>
    <w:rsid w:val="26C2D579"/>
    <w:rsid w:val="26CE211B"/>
    <w:rsid w:val="26EAAD14"/>
    <w:rsid w:val="26F3ED86"/>
    <w:rsid w:val="2723C1E4"/>
    <w:rsid w:val="27400AAF"/>
    <w:rsid w:val="27C9E580"/>
    <w:rsid w:val="27DA7A73"/>
    <w:rsid w:val="282099D7"/>
    <w:rsid w:val="283BFD5B"/>
    <w:rsid w:val="284F9A2F"/>
    <w:rsid w:val="28A9962E"/>
    <w:rsid w:val="28AC8A8B"/>
    <w:rsid w:val="28BCC943"/>
    <w:rsid w:val="28D9E510"/>
    <w:rsid w:val="28EE235E"/>
    <w:rsid w:val="2901C032"/>
    <w:rsid w:val="297CDAB6"/>
    <w:rsid w:val="298B51BA"/>
    <w:rsid w:val="29C7EE2B"/>
    <w:rsid w:val="29DCBF6F"/>
    <w:rsid w:val="29E08596"/>
    <w:rsid w:val="29F94846"/>
    <w:rsid w:val="29FA1194"/>
    <w:rsid w:val="2A15D43F"/>
    <w:rsid w:val="2A2BCDF8"/>
    <w:rsid w:val="2A605262"/>
    <w:rsid w:val="2A870138"/>
    <w:rsid w:val="2ABC6C92"/>
    <w:rsid w:val="2AE029A2"/>
    <w:rsid w:val="2B1A07C0"/>
    <w:rsid w:val="2B69E4AF"/>
    <w:rsid w:val="2B7ADFD6"/>
    <w:rsid w:val="2BD3E878"/>
    <w:rsid w:val="2BDF8AE7"/>
    <w:rsid w:val="2BF6527A"/>
    <w:rsid w:val="2C150C6C"/>
    <w:rsid w:val="2CEB5AA1"/>
    <w:rsid w:val="2CF31556"/>
    <w:rsid w:val="2D950D61"/>
    <w:rsid w:val="2D95931E"/>
    <w:rsid w:val="2DBE0A82"/>
    <w:rsid w:val="2E36E70E"/>
    <w:rsid w:val="2E4725C6"/>
    <w:rsid w:val="2E529731"/>
    <w:rsid w:val="2E7E3AE2"/>
    <w:rsid w:val="2E90AF41"/>
    <w:rsid w:val="2EE1BD7E"/>
    <w:rsid w:val="2F05990A"/>
    <w:rsid w:val="2F1189F5"/>
    <w:rsid w:val="2F3BC1FD"/>
    <w:rsid w:val="2F7B8535"/>
    <w:rsid w:val="2F90BB58"/>
    <w:rsid w:val="2FED00E2"/>
    <w:rsid w:val="30228267"/>
    <w:rsid w:val="30524E6F"/>
    <w:rsid w:val="3084054F"/>
    <w:rsid w:val="30A39AF5"/>
    <w:rsid w:val="30A669EA"/>
    <w:rsid w:val="30B4AD95"/>
    <w:rsid w:val="30E95B32"/>
    <w:rsid w:val="3114C7EE"/>
    <w:rsid w:val="31E80C76"/>
    <w:rsid w:val="3275B724"/>
    <w:rsid w:val="327AA796"/>
    <w:rsid w:val="32B61EA9"/>
    <w:rsid w:val="32CAECCB"/>
    <w:rsid w:val="3302D04D"/>
    <w:rsid w:val="33130F05"/>
    <w:rsid w:val="3348FBAC"/>
    <w:rsid w:val="33987C45"/>
    <w:rsid w:val="339E3153"/>
    <w:rsid w:val="3440189E"/>
    <w:rsid w:val="3488A5FA"/>
    <w:rsid w:val="34AD41CA"/>
    <w:rsid w:val="34B1DA3E"/>
    <w:rsid w:val="34C14FA8"/>
    <w:rsid w:val="350AD923"/>
    <w:rsid w:val="350E97C9"/>
    <w:rsid w:val="3568F1F4"/>
    <w:rsid w:val="356F8434"/>
    <w:rsid w:val="357CFA34"/>
    <w:rsid w:val="35845578"/>
    <w:rsid w:val="35935FC0"/>
    <w:rsid w:val="35B47B23"/>
    <w:rsid w:val="35E145D4"/>
    <w:rsid w:val="362DF778"/>
    <w:rsid w:val="363EFF7E"/>
    <w:rsid w:val="36E86EAD"/>
    <w:rsid w:val="36F38E1D"/>
    <w:rsid w:val="3729A6F6"/>
    <w:rsid w:val="374269B1"/>
    <w:rsid w:val="374E0C20"/>
    <w:rsid w:val="37742615"/>
    <w:rsid w:val="378F1B55"/>
    <w:rsid w:val="37A3EC99"/>
    <w:rsid w:val="37B36203"/>
    <w:rsid w:val="37E8E388"/>
    <w:rsid w:val="384F9440"/>
    <w:rsid w:val="3861968F"/>
    <w:rsid w:val="38722694"/>
    <w:rsid w:val="3889C7B1"/>
    <w:rsid w:val="38B6CC36"/>
    <w:rsid w:val="38BE86EB"/>
    <w:rsid w:val="38F7668C"/>
    <w:rsid w:val="39035C26"/>
    <w:rsid w:val="393111D9"/>
    <w:rsid w:val="39EF0D1C"/>
    <w:rsid w:val="3A3C3BA2"/>
    <w:rsid w:val="3A4C784A"/>
    <w:rsid w:val="3A78A9AD"/>
    <w:rsid w:val="3A8458FB"/>
    <w:rsid w:val="3AF22602"/>
    <w:rsid w:val="3B06629F"/>
    <w:rsid w:val="3B1F4200"/>
    <w:rsid w:val="3BA123DC"/>
    <w:rsid w:val="3BFE1438"/>
    <w:rsid w:val="3C19F55F"/>
    <w:rsid w:val="3C46A194"/>
    <w:rsid w:val="3C5EEC4E"/>
    <w:rsid w:val="3CA3E33D"/>
    <w:rsid w:val="3CC796FE"/>
    <w:rsid w:val="3CEBDEEB"/>
    <w:rsid w:val="3CF46AFE"/>
    <w:rsid w:val="3D7E260B"/>
    <w:rsid w:val="3DCAD7AF"/>
    <w:rsid w:val="3E396E04"/>
    <w:rsid w:val="3E4A24D6"/>
    <w:rsid w:val="3E5EDD27"/>
    <w:rsid w:val="3EA2ABA1"/>
    <w:rsid w:val="3EA66A47"/>
    <w:rsid w:val="3EE400F6"/>
    <w:rsid w:val="3EFD9C49"/>
    <w:rsid w:val="3F0B511E"/>
    <w:rsid w:val="3F74BBB9"/>
    <w:rsid w:val="3F8A1F02"/>
    <w:rsid w:val="3FF37B64"/>
    <w:rsid w:val="40164F73"/>
    <w:rsid w:val="40332EFD"/>
    <w:rsid w:val="406847BE"/>
    <w:rsid w:val="409A36F3"/>
    <w:rsid w:val="40A4F09D"/>
    <w:rsid w:val="40CC031E"/>
    <w:rsid w:val="40FDB98F"/>
    <w:rsid w:val="412B805F"/>
    <w:rsid w:val="413AF5C9"/>
    <w:rsid w:val="416363E1"/>
    <w:rsid w:val="41808335"/>
    <w:rsid w:val="41A2BF69"/>
    <w:rsid w:val="41AFB92F"/>
    <w:rsid w:val="41F9690D"/>
    <w:rsid w:val="421908DA"/>
    <w:rsid w:val="426F1C24"/>
    <w:rsid w:val="42837567"/>
    <w:rsid w:val="42B0EAEA"/>
    <w:rsid w:val="42C45E39"/>
    <w:rsid w:val="42FD9C8E"/>
    <w:rsid w:val="434D797D"/>
    <w:rsid w:val="439A2B21"/>
    <w:rsid w:val="439F5108"/>
    <w:rsid w:val="43AEFC65"/>
    <w:rsid w:val="43C2593E"/>
    <w:rsid w:val="43C3CA87"/>
    <w:rsid w:val="43E0A7CD"/>
    <w:rsid w:val="43E86282"/>
    <w:rsid w:val="44150EB7"/>
    <w:rsid w:val="4419002E"/>
    <w:rsid w:val="441CE7E8"/>
    <w:rsid w:val="44BAC116"/>
    <w:rsid w:val="44DC05FE"/>
    <w:rsid w:val="455D8E55"/>
    <w:rsid w:val="45CDCA38"/>
    <w:rsid w:val="45F7699E"/>
    <w:rsid w:val="46379B30"/>
    <w:rsid w:val="4661CFB0"/>
    <w:rsid w:val="46AD58DF"/>
    <w:rsid w:val="46B5DCE2"/>
    <w:rsid w:val="471E7D7D"/>
    <w:rsid w:val="471F1A7F"/>
    <w:rsid w:val="473EC247"/>
    <w:rsid w:val="478FA7AF"/>
    <w:rsid w:val="47F5D87D"/>
    <w:rsid w:val="4809C3CD"/>
    <w:rsid w:val="48171FD0"/>
    <w:rsid w:val="481962BC"/>
    <w:rsid w:val="482B08B5"/>
    <w:rsid w:val="489C0107"/>
    <w:rsid w:val="48BBB529"/>
    <w:rsid w:val="48CCF000"/>
    <w:rsid w:val="48E97BF9"/>
    <w:rsid w:val="4929AD8B"/>
    <w:rsid w:val="4966566A"/>
    <w:rsid w:val="497E4FD7"/>
    <w:rsid w:val="498EF9B1"/>
    <w:rsid w:val="49949551"/>
    <w:rsid w:val="49CB017B"/>
    <w:rsid w:val="49D3F0A0"/>
    <w:rsid w:val="49DFD2BF"/>
    <w:rsid w:val="4A3CC31B"/>
    <w:rsid w:val="4A868C88"/>
    <w:rsid w:val="4ACFA01E"/>
    <w:rsid w:val="4B0390DD"/>
    <w:rsid w:val="4B0849CC"/>
    <w:rsid w:val="4B81C621"/>
    <w:rsid w:val="4B9DBD73"/>
    <w:rsid w:val="4BC9E85B"/>
    <w:rsid w:val="4BDAE382"/>
    <w:rsid w:val="4BDEC54A"/>
    <w:rsid w:val="4C1699FF"/>
    <w:rsid w:val="4C33FBF2"/>
    <w:rsid w:val="4C853054"/>
    <w:rsid w:val="4CF22C97"/>
    <w:rsid w:val="4CFA4091"/>
    <w:rsid w:val="4D4B5E4D"/>
    <w:rsid w:val="4D8BC5D2"/>
    <w:rsid w:val="4D9ADEE6"/>
    <w:rsid w:val="4E054227"/>
    <w:rsid w:val="4E0E8299"/>
    <w:rsid w:val="4E145B3B"/>
    <w:rsid w:val="4E36ED8F"/>
    <w:rsid w:val="4E6C1DC7"/>
    <w:rsid w:val="4EA72972"/>
    <w:rsid w:val="4EB40A0E"/>
    <w:rsid w:val="4EC844D5"/>
    <w:rsid w:val="4EDE3E8E"/>
    <w:rsid w:val="4EF0B2ED"/>
    <w:rsid w:val="4EF54257"/>
    <w:rsid w:val="4F08AC5A"/>
    <w:rsid w:val="4F25FE7F"/>
    <w:rsid w:val="4F324BC0"/>
    <w:rsid w:val="4F5501A8"/>
    <w:rsid w:val="4F659CB6"/>
    <w:rsid w:val="4F8934C4"/>
    <w:rsid w:val="4F8B6921"/>
    <w:rsid w:val="4FAF2631"/>
    <w:rsid w:val="4FBC922C"/>
    <w:rsid w:val="4FE1A8C1"/>
    <w:rsid w:val="50828613"/>
    <w:rsid w:val="50A8E5C2"/>
    <w:rsid w:val="50BE935D"/>
    <w:rsid w:val="50CA89D1"/>
    <w:rsid w:val="50E2833E"/>
    <w:rsid w:val="51129111"/>
    <w:rsid w:val="51245204"/>
    <w:rsid w:val="513C7E42"/>
    <w:rsid w:val="516DA58C"/>
    <w:rsid w:val="517688B6"/>
    <w:rsid w:val="5188FD15"/>
    <w:rsid w:val="51993BCD"/>
    <w:rsid w:val="51A25DC3"/>
    <w:rsid w:val="51A64F3A"/>
    <w:rsid w:val="51C34C4F"/>
    <w:rsid w:val="51F0050B"/>
    <w:rsid w:val="5207D222"/>
    <w:rsid w:val="521810DA"/>
    <w:rsid w:val="52289B65"/>
    <w:rsid w:val="5257AF11"/>
    <w:rsid w:val="5302D6CE"/>
    <w:rsid w:val="532335C2"/>
    <w:rsid w:val="5384B8AA"/>
    <w:rsid w:val="53C6B3C6"/>
    <w:rsid w:val="53F1E7BE"/>
    <w:rsid w:val="54AC698B"/>
    <w:rsid w:val="54BA0D52"/>
    <w:rsid w:val="54BCA843"/>
    <w:rsid w:val="54C26344"/>
    <w:rsid w:val="54C52C46"/>
    <w:rsid w:val="54D04517"/>
    <w:rsid w:val="55005D83"/>
    <w:rsid w:val="553982B4"/>
    <w:rsid w:val="5597F8CD"/>
    <w:rsid w:val="55A08AAA"/>
    <w:rsid w:val="560834B0"/>
    <w:rsid w:val="5615481D"/>
    <w:rsid w:val="5665250C"/>
    <w:rsid w:val="5676CB05"/>
    <w:rsid w:val="56D3BB61"/>
    <w:rsid w:val="56EF9C88"/>
    <w:rsid w:val="572262AB"/>
    <w:rsid w:val="577A3538"/>
    <w:rsid w:val="57F306BB"/>
    <w:rsid w:val="5817F83B"/>
    <w:rsid w:val="58270283"/>
    <w:rsid w:val="582B950F"/>
    <w:rsid w:val="5830D632"/>
    <w:rsid w:val="5860ADD0"/>
    <w:rsid w:val="58D1FD9C"/>
    <w:rsid w:val="58FA470B"/>
    <w:rsid w:val="593B1690"/>
    <w:rsid w:val="59479878"/>
    <w:rsid w:val="59A56EC8"/>
    <w:rsid w:val="59C5CDBC"/>
    <w:rsid w:val="5A0CCA52"/>
    <w:rsid w:val="5A228B47"/>
    <w:rsid w:val="5A4347F6"/>
    <w:rsid w:val="5A57445F"/>
    <w:rsid w:val="5A62FC18"/>
    <w:rsid w:val="5AB2CF2D"/>
    <w:rsid w:val="5B42B444"/>
    <w:rsid w:val="5B929133"/>
    <w:rsid w:val="5B9BD1A5"/>
    <w:rsid w:val="5BF40C2A"/>
    <w:rsid w:val="5BF8A385"/>
    <w:rsid w:val="5C012788"/>
    <w:rsid w:val="5C1BA5BF"/>
    <w:rsid w:val="5C39AAD3"/>
    <w:rsid w:val="5C41591A"/>
    <w:rsid w:val="5C4322A4"/>
    <w:rsid w:val="5C6E569C"/>
    <w:rsid w:val="5C9E55E4"/>
    <w:rsid w:val="5CB7E017"/>
    <w:rsid w:val="5CBBDAFE"/>
    <w:rsid w:val="5D07BD06"/>
    <w:rsid w:val="5D2C970F"/>
    <w:rsid w:val="5D4E5224"/>
    <w:rsid w:val="5D869213"/>
    <w:rsid w:val="5DC6304A"/>
    <w:rsid w:val="5E1A404D"/>
    <w:rsid w:val="5E2ADB5B"/>
    <w:rsid w:val="5E61F077"/>
    <w:rsid w:val="5E6CAA21"/>
    <w:rsid w:val="5E84A38E"/>
    <w:rsid w:val="5EA43690"/>
    <w:rsid w:val="5EAD9822"/>
    <w:rsid w:val="5EE319A7"/>
    <w:rsid w:val="5F2B1D65"/>
    <w:rsid w:val="5F502A3F"/>
    <w:rsid w:val="5F6068F7"/>
    <w:rsid w:val="5F6C0B66"/>
    <w:rsid w:val="5FB10255"/>
    <w:rsid w:val="5FDDAE8A"/>
    <w:rsid w:val="601EA96A"/>
    <w:rsid w:val="60539472"/>
    <w:rsid w:val="60782C6D"/>
    <w:rsid w:val="609332A9"/>
    <w:rsid w:val="60ACB1D3"/>
    <w:rsid w:val="60B842A5"/>
    <w:rsid w:val="60EC3706"/>
    <w:rsid w:val="611CEDB6"/>
    <w:rsid w:val="613A3FDB"/>
    <w:rsid w:val="6145E24A"/>
    <w:rsid w:val="61830008"/>
    <w:rsid w:val="619FAA7D"/>
    <w:rsid w:val="61CBE734"/>
    <w:rsid w:val="61DCC83B"/>
    <w:rsid w:val="61E086E1"/>
    <w:rsid w:val="62056A1F"/>
    <w:rsid w:val="620C9932"/>
    <w:rsid w:val="620D8463"/>
    <w:rsid w:val="62B07A71"/>
    <w:rsid w:val="62B334EC"/>
    <w:rsid w:val="62D71078"/>
    <w:rsid w:val="62D8AEA7"/>
    <w:rsid w:val="62E050EA"/>
    <w:rsid w:val="62E725AB"/>
    <w:rsid w:val="6300AFDE"/>
    <w:rsid w:val="63AD7D29"/>
    <w:rsid w:val="63BE7850"/>
    <w:rsid w:val="640F0011"/>
    <w:rsid w:val="644FCF96"/>
    <w:rsid w:val="64610A6D"/>
    <w:rsid w:val="64631014"/>
    <w:rsid w:val="6475DBB1"/>
    <w:rsid w:val="64A997C9"/>
    <w:rsid w:val="64B579E8"/>
    <w:rsid w:val="64BCD847"/>
    <w:rsid w:val="651AC4C2"/>
    <w:rsid w:val="651F7DB1"/>
    <w:rsid w:val="652F8998"/>
    <w:rsid w:val="65361F6C"/>
    <w:rsid w:val="654B7F14"/>
    <w:rsid w:val="65F1F8EB"/>
    <w:rsid w:val="65F2C239"/>
    <w:rsid w:val="662F9140"/>
    <w:rsid w:val="664FB295"/>
    <w:rsid w:val="66824C6D"/>
    <w:rsid w:val="668C43FD"/>
    <w:rsid w:val="66B1357D"/>
    <w:rsid w:val="66D447BB"/>
    <w:rsid w:val="66DE5F55"/>
    <w:rsid w:val="6709607C"/>
    <w:rsid w:val="671C9210"/>
    <w:rsid w:val="672A4AA8"/>
    <w:rsid w:val="676B1635"/>
    <w:rsid w:val="676DD1F7"/>
    <w:rsid w:val="676EFDEF"/>
    <w:rsid w:val="676FA8C1"/>
    <w:rsid w:val="677F1E2B"/>
    <w:rsid w:val="67C7D3C0"/>
    <w:rsid w:val="67CC991D"/>
    <w:rsid w:val="67D7B1EE"/>
    <w:rsid w:val="67FA6877"/>
    <w:rsid w:val="680CD71D"/>
    <w:rsid w:val="682D7133"/>
    <w:rsid w:val="688B0C61"/>
    <w:rsid w:val="68988217"/>
    <w:rsid w:val="689B1848"/>
    <w:rsid w:val="68A5B74E"/>
    <w:rsid w:val="68C38FAC"/>
    <w:rsid w:val="68DC5091"/>
    <w:rsid w:val="68DE1DCB"/>
    <w:rsid w:val="68F49B4B"/>
    <w:rsid w:val="6989B137"/>
    <w:rsid w:val="69A6AFB9"/>
    <w:rsid w:val="69B2BD42"/>
    <w:rsid w:val="69D071B0"/>
    <w:rsid w:val="69FF6EE6"/>
    <w:rsid w:val="6A07F2E9"/>
    <w:rsid w:val="6A452F23"/>
    <w:rsid w:val="6A713086"/>
    <w:rsid w:val="6AA1ECAE"/>
    <w:rsid w:val="6AB74FEA"/>
    <w:rsid w:val="6ACEEA30"/>
    <w:rsid w:val="6AF57B64"/>
    <w:rsid w:val="6B2FA3CA"/>
    <w:rsid w:val="6B582D3C"/>
    <w:rsid w:val="6B639489"/>
    <w:rsid w:val="6BA030FA"/>
    <w:rsid w:val="6C0A4352"/>
    <w:rsid w:val="6C0DCB30"/>
    <w:rsid w:val="6C7BC392"/>
    <w:rsid w:val="6C83EC73"/>
    <w:rsid w:val="6C8B6EEF"/>
    <w:rsid w:val="6CA8C114"/>
    <w:rsid w:val="6CDD794B"/>
    <w:rsid w:val="6D738199"/>
    <w:rsid w:val="6D7DAB34"/>
    <w:rsid w:val="6D7E3E14"/>
    <w:rsid w:val="6D9BEC8F"/>
    <w:rsid w:val="6DAC2B47"/>
    <w:rsid w:val="6DB01301"/>
    <w:rsid w:val="6DC7EDF2"/>
    <w:rsid w:val="6DDDE7AB"/>
    <w:rsid w:val="6E3B11C9"/>
    <w:rsid w:val="6E55A6E4"/>
    <w:rsid w:val="6E8297F8"/>
    <w:rsid w:val="6E8F3686"/>
    <w:rsid w:val="6E923EBA"/>
    <w:rsid w:val="6F4DC23C"/>
    <w:rsid w:val="6F7F5D79"/>
    <w:rsid w:val="6F85CF5A"/>
    <w:rsid w:val="6F924F6C"/>
    <w:rsid w:val="6FB60173"/>
    <w:rsid w:val="6FBE50CF"/>
    <w:rsid w:val="6FDD015C"/>
    <w:rsid w:val="701186C2"/>
    <w:rsid w:val="701F6895"/>
    <w:rsid w:val="7044429E"/>
    <w:rsid w:val="706CBA02"/>
    <w:rsid w:val="70BA004D"/>
    <w:rsid w:val="70E71C4B"/>
    <w:rsid w:val="7147ACD1"/>
    <w:rsid w:val="71799C06"/>
    <w:rsid w:val="71B5AFCB"/>
    <w:rsid w:val="71F89778"/>
    <w:rsid w:val="720E10BD"/>
    <w:rsid w:val="721F0BE4"/>
    <w:rsid w:val="72631CDF"/>
    <w:rsid w:val="728461C7"/>
    <w:rsid w:val="72A4DF37"/>
    <w:rsid w:val="72D847A6"/>
    <w:rsid w:val="72D9976E"/>
    <w:rsid w:val="73264912"/>
    <w:rsid w:val="7368442E"/>
    <w:rsid w:val="73974164"/>
    <w:rsid w:val="73AC12A8"/>
    <w:rsid w:val="73B93F96"/>
    <w:rsid w:val="73CA3EDD"/>
    <w:rsid w:val="73CFEE34"/>
    <w:rsid w:val="7423FE37"/>
    <w:rsid w:val="74AF7CDB"/>
    <w:rsid w:val="74B7560C"/>
    <w:rsid w:val="74DB131C"/>
    <w:rsid w:val="74F742BF"/>
    <w:rsid w:val="74F86541"/>
    <w:rsid w:val="7534DB4F"/>
    <w:rsid w:val="755DECA1"/>
    <w:rsid w:val="7577AE47"/>
    <w:rsid w:val="75863AD9"/>
    <w:rsid w:val="76503EEF"/>
    <w:rsid w:val="7668385C"/>
    <w:rsid w:val="76ABA190"/>
    <w:rsid w:val="76D215C2"/>
    <w:rsid w:val="76D9F9FC"/>
    <w:rsid w:val="771EF0EB"/>
    <w:rsid w:val="774134C3"/>
    <w:rsid w:val="78023E38"/>
    <w:rsid w:val="78325583"/>
    <w:rsid w:val="78E928E0"/>
    <w:rsid w:val="78F8C7CF"/>
    <w:rsid w:val="7919E332"/>
    <w:rsid w:val="79560EF8"/>
    <w:rsid w:val="795A4AB7"/>
    <w:rsid w:val="79A79C24"/>
    <w:rsid w:val="79C4281D"/>
    <w:rsid w:val="79C6F36A"/>
    <w:rsid w:val="7A2D8C1D"/>
    <w:rsid w:val="7A326267"/>
    <w:rsid w:val="7A45BB7D"/>
    <w:rsid w:val="7A598D80"/>
    <w:rsid w:val="7A724422"/>
    <w:rsid w:val="7A771598"/>
    <w:rsid w:val="7A7F999B"/>
    <w:rsid w:val="7ABAA546"/>
    <w:rsid w:val="7AF091ED"/>
    <w:rsid w:val="7AFB1B97"/>
    <w:rsid w:val="7B1C282E"/>
    <w:rsid w:val="7B2CD208"/>
    <w:rsid w:val="7B451CC2"/>
    <w:rsid w:val="7B553CFE"/>
    <w:rsid w:val="7B68D9D2"/>
    <w:rsid w:val="7B6B36B7"/>
    <w:rsid w:val="7B7DAB16"/>
    <w:rsid w:val="7B8DE9CE"/>
    <w:rsid w:val="7BB2C3D7"/>
    <w:rsid w:val="7BE219C5"/>
    <w:rsid w:val="7BE4B30C"/>
    <w:rsid w:val="7BE74A20"/>
    <w:rsid w:val="7C21181E"/>
    <w:rsid w:val="7C29A9FB"/>
    <w:rsid w:val="7C2CA5CE"/>
    <w:rsid w:val="7C3C1E5A"/>
    <w:rsid w:val="7C8D2C97"/>
    <w:rsid w:val="7CCDF566"/>
    <w:rsid w:val="7CE32B8C"/>
    <w:rsid w:val="7D255979"/>
    <w:rsid w:val="7D54752B"/>
    <w:rsid w:val="7D684DC5"/>
    <w:rsid w:val="7D71FE47"/>
    <w:rsid w:val="7D88DC15"/>
    <w:rsid w:val="7D9ED5CE"/>
    <w:rsid w:val="7DA7562E"/>
    <w:rsid w:val="7DC9439A"/>
    <w:rsid w:val="7E5AEC2D"/>
    <w:rsid w:val="7ED15BB3"/>
    <w:rsid w:val="7ED6C567"/>
    <w:rsid w:val="7EF3C04E"/>
    <w:rsid w:val="7F533D8F"/>
    <w:rsid w:val="7F77843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F7FC792"/>
  <w14:defaultImageDpi w14:val="300"/>
  <w15:docId w15:val="{4C95A390-E2A8-4097-9F94-895C32130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DD6E2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242914"/>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EB430E"/>
    <w:pPr>
      <w:numPr>
        <w:numId w:val="3"/>
      </w:numPr>
      <w:spacing w:line="280" w:lineRule="exact"/>
      <w:ind w:left="357" w:hanging="357"/>
      <w:contextualSpacing/>
    </w:pPr>
  </w:style>
  <w:style w:type="paragraph" w:customStyle="1" w:styleId="OATsubheader1">
    <w:name w:val="OAT sub header 1"/>
    <w:basedOn w:val="Heading2"/>
    <w:qFormat/>
    <w:rsid w:val="004C681E"/>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246A28"/>
    <w:rPr>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8"/>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425835"/>
    <w:pPr>
      <w:spacing w:after="60" w:line="270" w:lineRule="exact"/>
    </w:pPr>
    <w:rPr>
      <w:rFonts w:ascii="Gill Sans MT" w:eastAsia="Calibri" w:hAnsi="Gill Sans MT"/>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E35A9A"/>
    <w:pPr>
      <w:spacing w:after="100"/>
    </w:pPr>
    <w:rPr>
      <w:rFonts w:ascii="Arial" w:hAnsi="Arial"/>
      <w:sz w:val="22"/>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E35A9A"/>
    <w:pPr>
      <w:spacing w:after="100"/>
      <w:ind w:left="240"/>
    </w:pPr>
    <w:rPr>
      <w:rFonts w:ascii="Arial" w:hAnsi="Arial"/>
      <w:sz w:val="20"/>
    </w:rPr>
  </w:style>
  <w:style w:type="paragraph" w:styleId="TOC3">
    <w:name w:val="toc 3"/>
    <w:basedOn w:val="Normal"/>
    <w:next w:val="Normal"/>
    <w:autoRedefine/>
    <w:uiPriority w:val="39"/>
    <w:unhideWhenUsed/>
    <w:rsid w:val="00D761BE"/>
    <w:pPr>
      <w:spacing w:after="100" w:line="259" w:lineRule="auto"/>
      <w:ind w:left="440"/>
    </w:pPr>
    <w:rPr>
      <w:rFonts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table" w:customStyle="1" w:styleId="TableGrid1">
    <w:name w:val="Table Grid1"/>
    <w:basedOn w:val="TableNormal"/>
    <w:next w:val="TableGrid"/>
    <w:uiPriority w:val="59"/>
    <w:rsid w:val="00F15C77"/>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clearfix">
    <w:name w:val="legclearfix"/>
    <w:basedOn w:val="Normal"/>
    <w:rsid w:val="00697373"/>
    <w:pPr>
      <w:spacing w:before="100" w:beforeAutospacing="1" w:after="100" w:afterAutospacing="1"/>
    </w:pPr>
    <w:rPr>
      <w:rFonts w:ascii="Times New Roman" w:eastAsia="Times New Roman" w:hAnsi="Times New Roman" w:cs="Times New Roman"/>
      <w:lang w:eastAsia="en-GB"/>
    </w:rPr>
  </w:style>
  <w:style w:type="character" w:customStyle="1" w:styleId="legaddition">
    <w:name w:val="legaddition"/>
    <w:basedOn w:val="DefaultParagraphFont"/>
    <w:rsid w:val="00697373"/>
  </w:style>
  <w:style w:type="character" w:styleId="CommentReference">
    <w:name w:val="annotation reference"/>
    <w:basedOn w:val="DefaultParagraphFont"/>
    <w:uiPriority w:val="99"/>
    <w:semiHidden/>
    <w:unhideWhenUsed/>
    <w:rsid w:val="00697373"/>
    <w:rPr>
      <w:sz w:val="16"/>
      <w:szCs w:val="16"/>
    </w:rPr>
  </w:style>
  <w:style w:type="paragraph" w:styleId="CommentText">
    <w:name w:val="annotation text"/>
    <w:basedOn w:val="Normal"/>
    <w:link w:val="CommentTextChar"/>
    <w:uiPriority w:val="99"/>
    <w:semiHidden/>
    <w:unhideWhenUsed/>
    <w:rsid w:val="00697373"/>
    <w:rPr>
      <w:sz w:val="20"/>
      <w:szCs w:val="20"/>
    </w:rPr>
  </w:style>
  <w:style w:type="character" w:customStyle="1" w:styleId="CommentTextChar">
    <w:name w:val="Comment Text Char"/>
    <w:basedOn w:val="DefaultParagraphFont"/>
    <w:link w:val="CommentText"/>
    <w:uiPriority w:val="99"/>
    <w:semiHidden/>
    <w:rsid w:val="00697373"/>
    <w:rPr>
      <w:sz w:val="20"/>
      <w:szCs w:val="20"/>
    </w:rPr>
  </w:style>
  <w:style w:type="paragraph" w:styleId="CommentSubject">
    <w:name w:val="annotation subject"/>
    <w:basedOn w:val="CommentText"/>
    <w:next w:val="CommentText"/>
    <w:link w:val="CommentSubjectChar"/>
    <w:uiPriority w:val="99"/>
    <w:semiHidden/>
    <w:unhideWhenUsed/>
    <w:rsid w:val="00697373"/>
    <w:rPr>
      <w:b/>
      <w:bCs/>
    </w:rPr>
  </w:style>
  <w:style w:type="character" w:customStyle="1" w:styleId="CommentSubjectChar">
    <w:name w:val="Comment Subject Char"/>
    <w:basedOn w:val="CommentTextChar"/>
    <w:link w:val="CommentSubject"/>
    <w:uiPriority w:val="99"/>
    <w:semiHidden/>
    <w:rsid w:val="006973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9412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atsby.org.uk/education/focus-areas/good-career-guida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sources.careersandenterprise.co.uk/resources/making-it-meaningful-benchmark-7"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araReddy_g6ddyrf\OneDrive%20-%20Ormiston%20Academies%20Trust\Desktop\CAREERS%20AND%20PSHE\Provider%20Access%20Policy%20Statement%20November%202021%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mplate xmlns="dc471172-6ec0-410f-9f6e-10acaa34c523">Yes</Template>
    <Requirement xmlns="dc471172-6ec0-410f-9f6e-10acaa34c523">Mandatory OAT Policy</Requirement>
    <Description0 xmlns="dc471172-6ec0-410f-9f6e-10acaa34c523" xsi:nil="true"/>
    <Website xmlns="dc471172-6ec0-410f-9f6e-10acaa34c523">​Yes - DfE Requirement</Website>
    <Method xmlns="dc471172-6ec0-410f-9f6e-10acaa34c523">​Governing Body to note</Method>
    <Lead xmlns="dc471172-6ec0-410f-9f6e-10acaa34c523">School Improvement</Lead>
    <Frequency xmlns="dc471172-6ec0-410f-9f6e-10acaa34c523">Annual</Frequency>
    <Category xmlns="dc471172-6ec0-410f-9f6e-10acaa34c523">Statutory Requirement</Category>
    <Document xmlns="dc471172-6ec0-410f-9f6e-10acaa34c523">Provider access policy statement </Document>
    <Links xmlns="dc471172-6ec0-410f-9f6e-10acaa34c523">
      <Url xsi:nil="true"/>
      <Description xsi:nil="true"/>
    </Links>
    <Department xmlns="dc471172-6ec0-410f-9f6e-10acaa34c523">Teaching &amp; Learning</Department>
    <Status xmlns="dc471172-6ec0-410f-9f6e-10acaa34c523">Live</Status>
    <InitiateFlow xmlns="dc471172-6ec0-410f-9f6e-10acaa34c523" xsi:nil="true"/>
    <FlowComplete xmlns="dc471172-6ec0-410f-9f6e-10acaa34c5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dc471172-6ec0-410f-9f6e-10acaa34c523"/>
  </ds:schemaRefs>
</ds:datastoreItem>
</file>

<file path=customXml/itemProps2.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3.xml><?xml version="1.0" encoding="utf-8"?>
<ds:datastoreItem xmlns:ds="http://schemas.openxmlformats.org/officeDocument/2006/customXml" ds:itemID="{194ECDDB-1B86-4E00-AB82-5D3D3C33F468}">
  <ds:schemaRefs>
    <ds:schemaRef ds:uri="http://schemas.openxmlformats.org/officeDocument/2006/bibliography"/>
  </ds:schemaRefs>
</ds:datastoreItem>
</file>

<file path=customXml/itemProps4.xml><?xml version="1.0" encoding="utf-8"?>
<ds:datastoreItem xmlns:ds="http://schemas.openxmlformats.org/officeDocument/2006/customXml" ds:itemID="{99149268-D9F0-454D-AAED-B1E9A25D53E5}"/>
</file>

<file path=docProps/app.xml><?xml version="1.0" encoding="utf-8"?>
<Properties xmlns="http://schemas.openxmlformats.org/officeDocument/2006/extended-properties" xmlns:vt="http://schemas.openxmlformats.org/officeDocument/2006/docPropsVTypes">
  <Template>Provider Access Policy Statement November 2021 V1</Template>
  <TotalTime>12</TotalTime>
  <Pages>12</Pages>
  <Words>2499</Words>
  <Characters>14249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Klara Reddy</dc:creator>
  <cp:keywords/>
  <dc:description/>
  <cp:lastModifiedBy>Emma Sheedy</cp:lastModifiedBy>
  <cp:revision>7</cp:revision>
  <cp:lastPrinted>2015-12-01T15:17:00Z</cp:lastPrinted>
  <dcterms:created xsi:type="dcterms:W3CDTF">2023-01-16T15:16:00Z</dcterms:created>
  <dcterms:modified xsi:type="dcterms:W3CDTF">2023-03-23T10:05:00Z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_ExtendedDescription">
    <vt:lpwstr/>
  </property>
</Properties>
</file>