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BEC4" w14:textId="77777777" w:rsidR="00425835" w:rsidRDefault="00425835" w:rsidP="00425835">
      <w:pPr>
        <w:spacing w:after="240" w:line="240" w:lineRule="exact"/>
        <w:jc w:val="both"/>
        <w:rPr>
          <w:rFonts w:ascii="Cambria" w:eastAsia="MS Mincho" w:hAnsi="Cambria" w:cs="Times New Roman"/>
          <w:lang w:val="en-US"/>
        </w:rPr>
      </w:pPr>
    </w:p>
    <w:p w14:paraId="43351C6D" w14:textId="77777777" w:rsidR="00D761BE" w:rsidRDefault="00D761BE" w:rsidP="00425835">
      <w:pPr>
        <w:spacing w:after="240" w:line="240" w:lineRule="exact"/>
        <w:jc w:val="both"/>
        <w:rPr>
          <w:rFonts w:ascii="Cambria" w:eastAsia="MS Mincho" w:hAnsi="Cambria" w:cs="Times New Roman"/>
          <w:lang w:val="en-US"/>
        </w:rPr>
      </w:pPr>
    </w:p>
    <w:p w14:paraId="6790566A" w14:textId="77777777" w:rsidR="00592F89" w:rsidRDefault="00592F89" w:rsidP="00425835">
      <w:pPr>
        <w:spacing w:after="240" w:line="240" w:lineRule="exact"/>
        <w:jc w:val="both"/>
        <w:rPr>
          <w:rFonts w:ascii="Cambria" w:eastAsia="MS Mincho" w:hAnsi="Cambria" w:cs="Times New Roman"/>
          <w:lang w:val="en-US"/>
        </w:rPr>
      </w:pPr>
    </w:p>
    <w:p w14:paraId="27501207" w14:textId="77777777" w:rsidR="00D761BE" w:rsidRDefault="00D761BE" w:rsidP="00425835">
      <w:pPr>
        <w:spacing w:after="240" w:line="240" w:lineRule="exact"/>
        <w:jc w:val="both"/>
        <w:rPr>
          <w:rFonts w:ascii="Cambria" w:eastAsia="MS Mincho" w:hAnsi="Cambria" w:cs="Times New Roman"/>
          <w:lang w:val="en-US"/>
        </w:rPr>
      </w:pPr>
    </w:p>
    <w:p w14:paraId="45D05123" w14:textId="534B6FB5" w:rsidR="00D761BE" w:rsidRDefault="00D761BE" w:rsidP="00425835">
      <w:pPr>
        <w:spacing w:after="240" w:line="240" w:lineRule="exact"/>
        <w:jc w:val="both"/>
        <w:rPr>
          <w:rFonts w:ascii="Cambria" w:eastAsia="MS Mincho" w:hAnsi="Cambria" w:cs="Times New Roman"/>
          <w:lang w:val="en-US"/>
        </w:rPr>
      </w:pPr>
    </w:p>
    <w:p w14:paraId="100941E2" w14:textId="575CD91F" w:rsidR="00B91916" w:rsidRDefault="00B91916" w:rsidP="00425835">
      <w:pPr>
        <w:spacing w:after="240" w:line="240" w:lineRule="exact"/>
        <w:jc w:val="both"/>
        <w:rPr>
          <w:rFonts w:ascii="Cambria" w:eastAsia="MS Mincho" w:hAnsi="Cambria" w:cs="Times New Roman"/>
          <w:lang w:val="en-US"/>
        </w:rPr>
      </w:pPr>
    </w:p>
    <w:p w14:paraId="20025899" w14:textId="77777777" w:rsidR="00B91916" w:rsidRDefault="00B91916" w:rsidP="00425835">
      <w:pPr>
        <w:spacing w:after="240" w:line="240" w:lineRule="exact"/>
        <w:jc w:val="both"/>
        <w:rPr>
          <w:rFonts w:ascii="Cambria" w:eastAsia="MS Mincho" w:hAnsi="Cambria" w:cs="Times New Roman"/>
          <w:lang w:val="en-US"/>
        </w:rPr>
      </w:pPr>
    </w:p>
    <w:p w14:paraId="63C58733" w14:textId="77777777" w:rsidR="00D761BE" w:rsidRPr="00425835" w:rsidRDefault="00D761BE" w:rsidP="00425835">
      <w:pPr>
        <w:spacing w:after="240" w:line="240" w:lineRule="exact"/>
        <w:jc w:val="both"/>
        <w:rPr>
          <w:rFonts w:ascii="Cambria" w:eastAsia="MS Mincho" w:hAnsi="Cambria" w:cs="Times New Roman"/>
          <w:lang w:val="en-US"/>
        </w:rPr>
      </w:pPr>
    </w:p>
    <w:p w14:paraId="2BE0A76A"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648358F5" w14:textId="77777777" w:rsidR="00D761BE" w:rsidRPr="00B96CAB" w:rsidRDefault="00D761BE" w:rsidP="00D761BE">
      <w:pPr>
        <w:tabs>
          <w:tab w:val="left" w:pos="284"/>
        </w:tabs>
        <w:spacing w:before="200" w:line="480" w:lineRule="exact"/>
        <w:rPr>
          <w:rFonts w:ascii="Arial" w:eastAsia="MS Gothic" w:hAnsi="Arial" w:cs="Arial"/>
          <w:color w:val="00B0F0"/>
          <w:kern w:val="28"/>
          <w:sz w:val="42"/>
          <w:szCs w:val="56"/>
        </w:rPr>
      </w:pPr>
      <w:r w:rsidRPr="00B96CAB">
        <w:rPr>
          <w:rFonts w:ascii="Arial" w:eastAsia="MS Gothic" w:hAnsi="Arial" w:cs="Arial"/>
          <w:color w:val="00B0F0"/>
          <w:kern w:val="28"/>
          <w:sz w:val="42"/>
          <w:szCs w:val="56"/>
        </w:rPr>
        <w:t>(Academy Name)</w:t>
      </w:r>
      <w:r w:rsidRPr="00B96CAB">
        <w:rPr>
          <w:rFonts w:ascii="Arial" w:eastAsia="MS Gothic" w:hAnsi="Arial" w:cs="Arial"/>
          <w:color w:val="00B0F0"/>
          <w:kern w:val="28"/>
          <w:sz w:val="42"/>
          <w:szCs w:val="56"/>
        </w:rPr>
        <w:br/>
      </w:r>
      <w:r w:rsidR="00E53EBA" w:rsidRPr="00B96CAB">
        <w:rPr>
          <w:rFonts w:ascii="Arial" w:eastAsia="MS Gothic" w:hAnsi="Arial" w:cs="Arial"/>
          <w:color w:val="00B0F0"/>
          <w:kern w:val="28"/>
          <w:sz w:val="42"/>
          <w:szCs w:val="56"/>
        </w:rPr>
        <w:t>Reserves</w:t>
      </w:r>
      <w:r w:rsidR="00385F9C" w:rsidRPr="00B96CAB">
        <w:rPr>
          <w:rFonts w:ascii="Arial" w:eastAsia="MS Gothic" w:hAnsi="Arial" w:cs="Arial"/>
          <w:color w:val="00B0F0"/>
          <w:kern w:val="28"/>
          <w:sz w:val="42"/>
          <w:szCs w:val="56"/>
        </w:rPr>
        <w:t xml:space="preserve"> </w:t>
      </w:r>
      <w:r w:rsidRPr="00B96CAB">
        <w:rPr>
          <w:rFonts w:ascii="Arial" w:eastAsia="MS Gothic" w:hAnsi="Arial" w:cs="Arial"/>
          <w:color w:val="00B0F0"/>
          <w:kern w:val="28"/>
          <w:sz w:val="42"/>
          <w:szCs w:val="56"/>
        </w:rPr>
        <w:t>policy</w:t>
      </w:r>
    </w:p>
    <w:p w14:paraId="1DF8ABD6" w14:textId="77777777" w:rsidR="00D761BE" w:rsidRPr="00B96CAB"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67E4FBBE" w14:textId="77777777" w:rsidR="00D761BE" w:rsidRPr="00B96CAB" w:rsidRDefault="00D761BE" w:rsidP="00D761BE">
      <w:pPr>
        <w:pStyle w:val="Titlepgcustom1"/>
        <w:rPr>
          <w:rFonts w:eastAsia="Cambria"/>
          <w:color w:val="00B0F0"/>
        </w:rPr>
      </w:pPr>
      <w:r w:rsidRPr="00B96CAB">
        <w:rPr>
          <w:rFonts w:eastAsia="Cambria"/>
          <w:color w:val="00B0F0"/>
        </w:rPr>
        <w:t xml:space="preserve">Policy version control </w:t>
      </w:r>
    </w:p>
    <w:p w14:paraId="569AA168" w14:textId="77777777" w:rsidR="00D761BE" w:rsidRPr="00B96CAB"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3"/>
        <w:gridCol w:w="6211"/>
      </w:tblGrid>
      <w:tr w:rsidR="00D761BE" w:rsidRPr="00B96CAB" w14:paraId="0E4D5249" w14:textId="77777777" w:rsidTr="00981027">
        <w:trPr>
          <w:trHeight w:val="305"/>
        </w:trPr>
        <w:tc>
          <w:tcPr>
            <w:tcW w:w="2843" w:type="dxa"/>
            <w:tcMar>
              <w:top w:w="113" w:type="dxa"/>
            </w:tcMar>
          </w:tcPr>
          <w:p w14:paraId="052EF684" w14:textId="77777777" w:rsidR="00D761BE" w:rsidRPr="00B96CAB" w:rsidRDefault="00D761BE"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Policy type</w:t>
            </w:r>
          </w:p>
        </w:tc>
        <w:tc>
          <w:tcPr>
            <w:tcW w:w="6211" w:type="dxa"/>
            <w:tcMar>
              <w:top w:w="113" w:type="dxa"/>
            </w:tcMar>
          </w:tcPr>
          <w:p w14:paraId="75B3D05C" w14:textId="77777777" w:rsidR="00D761BE" w:rsidRPr="00B96CAB" w:rsidRDefault="00385F9C"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M</w:t>
            </w:r>
            <w:r w:rsidR="00CB371C" w:rsidRPr="00B96CAB">
              <w:rPr>
                <w:rFonts w:ascii="Arial" w:eastAsia="MS Mincho" w:hAnsi="Arial" w:cs="Arial"/>
                <w:sz w:val="20"/>
                <w:szCs w:val="20"/>
              </w:rPr>
              <w:t>andatory</w:t>
            </w:r>
          </w:p>
        </w:tc>
      </w:tr>
      <w:tr w:rsidR="00D761BE" w:rsidRPr="00B96CAB" w14:paraId="15A4B1BF" w14:textId="77777777" w:rsidTr="00981027">
        <w:tc>
          <w:tcPr>
            <w:tcW w:w="2843" w:type="dxa"/>
            <w:tcMar>
              <w:top w:w="113" w:type="dxa"/>
            </w:tcMar>
          </w:tcPr>
          <w:p w14:paraId="475A6D8C" w14:textId="77777777" w:rsidR="00D761BE" w:rsidRPr="00B96CAB" w:rsidRDefault="00D761BE"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Author</w:t>
            </w:r>
          </w:p>
        </w:tc>
        <w:tc>
          <w:tcPr>
            <w:tcW w:w="6211" w:type="dxa"/>
            <w:tcMar>
              <w:top w:w="113" w:type="dxa"/>
            </w:tcMar>
          </w:tcPr>
          <w:p w14:paraId="73296215" w14:textId="23FF14C9" w:rsidR="00D761BE" w:rsidRPr="00B96CAB" w:rsidRDefault="00E53EBA"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Jo Dawson, National Director of Finance</w:t>
            </w:r>
            <w:r w:rsidR="00DD7D5B">
              <w:rPr>
                <w:rFonts w:ascii="Arial" w:eastAsia="MS Mincho" w:hAnsi="Arial" w:cs="Arial"/>
                <w:sz w:val="20"/>
                <w:szCs w:val="20"/>
              </w:rPr>
              <w:t xml:space="preserve"> and Strategy</w:t>
            </w:r>
          </w:p>
        </w:tc>
      </w:tr>
      <w:tr w:rsidR="00D761BE" w:rsidRPr="00B96CAB" w14:paraId="130DE689" w14:textId="77777777" w:rsidTr="00981027">
        <w:tc>
          <w:tcPr>
            <w:tcW w:w="2843" w:type="dxa"/>
            <w:tcMar>
              <w:top w:w="113" w:type="dxa"/>
            </w:tcMar>
          </w:tcPr>
          <w:p w14:paraId="6A43B870" w14:textId="77777777" w:rsidR="00D761BE" w:rsidRPr="00B96CAB" w:rsidRDefault="00D761BE"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Approved by</w:t>
            </w:r>
          </w:p>
        </w:tc>
        <w:tc>
          <w:tcPr>
            <w:tcW w:w="6211" w:type="dxa"/>
            <w:tcMar>
              <w:top w:w="113" w:type="dxa"/>
            </w:tcMar>
          </w:tcPr>
          <w:p w14:paraId="4307888A" w14:textId="05E24EF2" w:rsidR="00D761BE" w:rsidRPr="00B96CAB" w:rsidRDefault="00420372"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Exec</w:t>
            </w:r>
            <w:r w:rsidR="00981027" w:rsidRPr="00B96CAB">
              <w:rPr>
                <w:rFonts w:ascii="Arial" w:eastAsia="MS Mincho" w:hAnsi="Arial" w:cs="Arial"/>
                <w:sz w:val="20"/>
                <w:szCs w:val="20"/>
              </w:rPr>
              <w:t xml:space="preserve">utives, </w:t>
            </w:r>
            <w:r w:rsidR="00E80E97" w:rsidRPr="00B96CAB">
              <w:rPr>
                <w:rFonts w:ascii="Arial" w:eastAsia="MS Mincho" w:hAnsi="Arial" w:cs="Arial"/>
                <w:sz w:val="20"/>
                <w:szCs w:val="20"/>
              </w:rPr>
              <w:t>June 202</w:t>
            </w:r>
            <w:r w:rsidR="00573EEA" w:rsidRPr="00B96CAB">
              <w:rPr>
                <w:rFonts w:ascii="Arial" w:eastAsia="MS Mincho" w:hAnsi="Arial" w:cs="Arial"/>
                <w:sz w:val="20"/>
                <w:szCs w:val="20"/>
              </w:rPr>
              <w:t>3</w:t>
            </w:r>
          </w:p>
        </w:tc>
      </w:tr>
      <w:tr w:rsidR="00CB630A" w:rsidRPr="00B96CAB" w14:paraId="6F98F9EA" w14:textId="77777777" w:rsidTr="00981027">
        <w:tc>
          <w:tcPr>
            <w:tcW w:w="2843" w:type="dxa"/>
            <w:tcMar>
              <w:top w:w="113" w:type="dxa"/>
            </w:tcMar>
          </w:tcPr>
          <w:p w14:paraId="1751C56D" w14:textId="77777777" w:rsidR="00CB630A" w:rsidRPr="00B96CAB" w:rsidRDefault="00CB630A"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Trust Board approval</w:t>
            </w:r>
          </w:p>
        </w:tc>
        <w:tc>
          <w:tcPr>
            <w:tcW w:w="6211" w:type="dxa"/>
            <w:tcMar>
              <w:top w:w="113" w:type="dxa"/>
            </w:tcMar>
          </w:tcPr>
          <w:p w14:paraId="370FAE28" w14:textId="55FB5448" w:rsidR="00CB630A" w:rsidRPr="00B96CAB" w:rsidRDefault="00E80E97"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July 202</w:t>
            </w:r>
            <w:r w:rsidR="00573EEA" w:rsidRPr="00B96CAB">
              <w:rPr>
                <w:rFonts w:ascii="Arial" w:eastAsia="MS Mincho" w:hAnsi="Arial" w:cs="Arial"/>
                <w:sz w:val="20"/>
                <w:szCs w:val="20"/>
              </w:rPr>
              <w:t>3</w:t>
            </w:r>
          </w:p>
        </w:tc>
      </w:tr>
      <w:tr w:rsidR="00D761BE" w:rsidRPr="00B96CAB" w14:paraId="5F5313F8" w14:textId="77777777" w:rsidTr="00981027">
        <w:tc>
          <w:tcPr>
            <w:tcW w:w="2843" w:type="dxa"/>
            <w:tcMar>
              <w:top w:w="113" w:type="dxa"/>
            </w:tcMar>
          </w:tcPr>
          <w:p w14:paraId="5AB8677D" w14:textId="77777777" w:rsidR="00D761BE" w:rsidRPr="00B96CAB" w:rsidRDefault="00D761BE"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Release date</w:t>
            </w:r>
          </w:p>
        </w:tc>
        <w:tc>
          <w:tcPr>
            <w:tcW w:w="6211" w:type="dxa"/>
            <w:tcMar>
              <w:top w:w="113" w:type="dxa"/>
            </w:tcMar>
          </w:tcPr>
          <w:p w14:paraId="6F670C63" w14:textId="25DD3B1B" w:rsidR="00D761BE" w:rsidRPr="00B96CAB" w:rsidRDefault="00E80E97"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September 202</w:t>
            </w:r>
            <w:r w:rsidR="00573EEA" w:rsidRPr="00B96CAB">
              <w:rPr>
                <w:rFonts w:ascii="Arial" w:eastAsia="MS Mincho" w:hAnsi="Arial" w:cs="Arial"/>
                <w:sz w:val="20"/>
                <w:szCs w:val="20"/>
              </w:rPr>
              <w:t>3</w:t>
            </w:r>
          </w:p>
        </w:tc>
      </w:tr>
      <w:tr w:rsidR="00D761BE" w:rsidRPr="00B96CAB" w14:paraId="5E4D8CB9" w14:textId="77777777" w:rsidTr="00981027">
        <w:trPr>
          <w:trHeight w:val="243"/>
        </w:trPr>
        <w:tc>
          <w:tcPr>
            <w:tcW w:w="2843" w:type="dxa"/>
            <w:tcMar>
              <w:top w:w="113" w:type="dxa"/>
            </w:tcMar>
          </w:tcPr>
          <w:p w14:paraId="1132016A" w14:textId="215E61E1" w:rsidR="00D761BE" w:rsidRPr="00B96CAB" w:rsidRDefault="001E2788"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Review</w:t>
            </w:r>
          </w:p>
        </w:tc>
        <w:tc>
          <w:tcPr>
            <w:tcW w:w="6211" w:type="dxa"/>
            <w:tcMar>
              <w:top w:w="113" w:type="dxa"/>
            </w:tcMar>
          </w:tcPr>
          <w:p w14:paraId="466CFDB3" w14:textId="509A99AA" w:rsidR="00D761BE" w:rsidRPr="00B96CAB" w:rsidRDefault="001E2788" w:rsidP="00CE3ADF">
            <w:pPr>
              <w:tabs>
                <w:tab w:val="left" w:pos="284"/>
              </w:tabs>
              <w:spacing w:after="120" w:line="250" w:lineRule="exact"/>
              <w:rPr>
                <w:rFonts w:ascii="Arial" w:eastAsia="MS Mincho" w:hAnsi="Arial" w:cs="Arial"/>
                <w:sz w:val="20"/>
                <w:szCs w:val="20"/>
              </w:rPr>
            </w:pPr>
            <w:r w:rsidRPr="00B96CAB">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rsidRPr="00B96CAB" w14:paraId="26626033" w14:textId="77777777" w:rsidTr="00981027">
        <w:trPr>
          <w:trHeight w:val="243"/>
        </w:trPr>
        <w:tc>
          <w:tcPr>
            <w:tcW w:w="2843" w:type="dxa"/>
            <w:tcMar>
              <w:top w:w="113" w:type="dxa"/>
            </w:tcMar>
          </w:tcPr>
          <w:p w14:paraId="601C8719" w14:textId="77777777" w:rsidR="00D761BE" w:rsidRPr="00B96CAB" w:rsidRDefault="00D761BE"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Description of changes</w:t>
            </w:r>
          </w:p>
        </w:tc>
        <w:tc>
          <w:tcPr>
            <w:tcW w:w="6211" w:type="dxa"/>
            <w:tcMar>
              <w:top w:w="113" w:type="dxa"/>
            </w:tcMar>
          </w:tcPr>
          <w:p w14:paraId="24DA4918" w14:textId="6353092B" w:rsidR="00D761BE" w:rsidRPr="00B96CAB" w:rsidRDefault="00981027" w:rsidP="00CE3ADF">
            <w:pPr>
              <w:tabs>
                <w:tab w:val="left" w:pos="284"/>
              </w:tabs>
              <w:spacing w:after="120" w:line="250" w:lineRule="exact"/>
              <w:rPr>
                <w:rFonts w:ascii="Arial" w:eastAsia="MS Mincho" w:hAnsi="Arial" w:cs="Arial"/>
                <w:sz w:val="20"/>
                <w:szCs w:val="20"/>
              </w:rPr>
            </w:pPr>
            <w:r w:rsidRPr="00B96CAB">
              <w:rPr>
                <w:rFonts w:ascii="Arial" w:eastAsia="MS Mincho" w:hAnsi="Arial" w:cs="Arial"/>
                <w:sz w:val="20"/>
                <w:szCs w:val="20"/>
              </w:rPr>
              <w:t>Amendments include changes to the following:</w:t>
            </w:r>
          </w:p>
          <w:p w14:paraId="4177A785" w14:textId="3C0512B8" w:rsidR="00981027" w:rsidRPr="00B96CAB" w:rsidRDefault="00E80E97" w:rsidP="00B91916">
            <w:pPr>
              <w:pStyle w:val="OATliststyle"/>
            </w:pPr>
            <w:r w:rsidRPr="00B96CAB">
              <w:t xml:space="preserve"> Change </w:t>
            </w:r>
            <w:r w:rsidR="004462A5" w:rsidRPr="00B96CAB">
              <w:t>ranges</w:t>
            </w:r>
            <w:r w:rsidRPr="00B96CAB">
              <w:t xml:space="preserve"> from 3.5% to 6.5%</w:t>
            </w:r>
            <w:r w:rsidR="00573EEA" w:rsidRPr="00B96CAB">
              <w:t xml:space="preserve"> to 4% to 7%</w:t>
            </w:r>
          </w:p>
        </w:tc>
      </w:tr>
    </w:tbl>
    <w:p w14:paraId="5F66D8F1" w14:textId="173DFC47" w:rsidR="0094253D" w:rsidRPr="00B96CAB" w:rsidRDefault="00425835" w:rsidP="002E24BB">
      <w:pPr>
        <w:pStyle w:val="OATbodystyle"/>
        <w:spacing w:line="276" w:lineRule="auto"/>
        <w:rPr>
          <w:color w:val="00B0F0"/>
          <w:sz w:val="40"/>
          <w:szCs w:val="40"/>
        </w:rPr>
      </w:pPr>
      <w:r w:rsidRPr="00B96CAB">
        <w:rPr>
          <w:color w:val="00B0F0"/>
          <w:sz w:val="40"/>
          <w:szCs w:val="40"/>
        </w:rPr>
        <w:br w:type="page"/>
      </w:r>
      <w:r w:rsidR="002E24BB" w:rsidRPr="00B96CAB">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0413CCF1" w14:textId="7B739212" w:rsidR="00863766" w:rsidRDefault="00F2632A">
          <w:pPr>
            <w:pStyle w:val="TOC1"/>
            <w:tabs>
              <w:tab w:val="left" w:pos="440"/>
              <w:tab w:val="right" w:leader="dot" w:pos="9054"/>
            </w:tabs>
            <w:rPr>
              <w:rFonts w:asciiTheme="minorHAnsi" w:hAnsiTheme="minorHAnsi"/>
              <w:noProof/>
              <w:kern w:val="2"/>
              <w:sz w:val="22"/>
              <w:szCs w:val="22"/>
              <w:lang w:eastAsia="en-GB"/>
              <w14:ligatures w14:val="standardContextual"/>
            </w:rPr>
          </w:pPr>
          <w:r w:rsidRPr="00B96CAB">
            <w:rPr>
              <w:rFonts w:ascii="Gill Sans MT" w:hAnsi="Gill Sans MT"/>
              <w:b/>
              <w:bCs/>
              <w:noProof/>
            </w:rPr>
            <w:fldChar w:fldCharType="begin"/>
          </w:r>
          <w:r w:rsidRPr="00B96CAB">
            <w:rPr>
              <w:rFonts w:ascii="Gill Sans MT" w:hAnsi="Gill Sans MT"/>
              <w:b/>
              <w:bCs/>
              <w:noProof/>
            </w:rPr>
            <w:instrText xml:space="preserve"> TOC \o "1-3" \h \z \u </w:instrText>
          </w:r>
          <w:r w:rsidRPr="00B96CAB">
            <w:rPr>
              <w:rFonts w:ascii="Gill Sans MT" w:hAnsi="Gill Sans MT"/>
              <w:b/>
              <w:bCs/>
              <w:noProof/>
            </w:rPr>
            <w:fldChar w:fldCharType="separate"/>
          </w:r>
          <w:hyperlink w:anchor="_Toc139374602" w:history="1">
            <w:r w:rsidR="00863766" w:rsidRPr="00F8191D">
              <w:rPr>
                <w:rStyle w:val="Hyperlink"/>
                <w:rFonts w:eastAsia="MS Mincho"/>
                <w:noProof/>
              </w:rPr>
              <w:t>1.</w:t>
            </w:r>
            <w:r w:rsidR="00863766">
              <w:rPr>
                <w:rFonts w:asciiTheme="minorHAnsi" w:hAnsiTheme="minorHAnsi"/>
                <w:noProof/>
                <w:kern w:val="2"/>
                <w:sz w:val="22"/>
                <w:szCs w:val="22"/>
                <w:lang w:eastAsia="en-GB"/>
                <w14:ligatures w14:val="standardContextual"/>
              </w:rPr>
              <w:tab/>
            </w:r>
            <w:r w:rsidR="00863766" w:rsidRPr="00F8191D">
              <w:rPr>
                <w:rStyle w:val="Hyperlink"/>
                <w:rFonts w:eastAsia="MS Mincho"/>
                <w:noProof/>
              </w:rPr>
              <w:t>Introduction</w:t>
            </w:r>
            <w:r w:rsidR="00863766">
              <w:rPr>
                <w:noProof/>
                <w:webHidden/>
              </w:rPr>
              <w:tab/>
            </w:r>
            <w:r w:rsidR="00863766">
              <w:rPr>
                <w:noProof/>
                <w:webHidden/>
              </w:rPr>
              <w:fldChar w:fldCharType="begin"/>
            </w:r>
            <w:r w:rsidR="00863766">
              <w:rPr>
                <w:noProof/>
                <w:webHidden/>
              </w:rPr>
              <w:instrText xml:space="preserve"> PAGEREF _Toc139374602 \h </w:instrText>
            </w:r>
            <w:r w:rsidR="00863766">
              <w:rPr>
                <w:noProof/>
                <w:webHidden/>
              </w:rPr>
            </w:r>
            <w:r w:rsidR="00863766">
              <w:rPr>
                <w:noProof/>
                <w:webHidden/>
              </w:rPr>
              <w:fldChar w:fldCharType="separate"/>
            </w:r>
            <w:r w:rsidR="00863766">
              <w:rPr>
                <w:noProof/>
                <w:webHidden/>
              </w:rPr>
              <w:t>3</w:t>
            </w:r>
            <w:r w:rsidR="00863766">
              <w:rPr>
                <w:noProof/>
                <w:webHidden/>
              </w:rPr>
              <w:fldChar w:fldCharType="end"/>
            </w:r>
          </w:hyperlink>
        </w:p>
        <w:p w14:paraId="06A9F69F" w14:textId="3DB26F9B" w:rsidR="00863766" w:rsidRDefault="008637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374603" w:history="1">
            <w:r w:rsidRPr="00F8191D">
              <w:rPr>
                <w:rStyle w:val="Hyperlink"/>
                <w:rFonts w:eastAsia="MS Mincho"/>
                <w:noProof/>
              </w:rPr>
              <w:t>2.</w:t>
            </w:r>
            <w:r>
              <w:rPr>
                <w:rFonts w:asciiTheme="minorHAnsi" w:hAnsiTheme="minorHAnsi"/>
                <w:noProof/>
                <w:kern w:val="2"/>
                <w:sz w:val="22"/>
                <w:szCs w:val="22"/>
                <w:lang w:eastAsia="en-GB"/>
                <w14:ligatures w14:val="standardContextual"/>
              </w:rPr>
              <w:tab/>
            </w:r>
            <w:r w:rsidRPr="00F8191D">
              <w:rPr>
                <w:rStyle w:val="Hyperlink"/>
                <w:rFonts w:eastAsia="MS Mincho"/>
                <w:noProof/>
              </w:rPr>
              <w:t>Purpose and Application</w:t>
            </w:r>
            <w:r>
              <w:rPr>
                <w:noProof/>
                <w:webHidden/>
              </w:rPr>
              <w:tab/>
            </w:r>
            <w:r>
              <w:rPr>
                <w:noProof/>
                <w:webHidden/>
              </w:rPr>
              <w:fldChar w:fldCharType="begin"/>
            </w:r>
            <w:r>
              <w:rPr>
                <w:noProof/>
                <w:webHidden/>
              </w:rPr>
              <w:instrText xml:space="preserve"> PAGEREF _Toc139374603 \h </w:instrText>
            </w:r>
            <w:r>
              <w:rPr>
                <w:noProof/>
                <w:webHidden/>
              </w:rPr>
            </w:r>
            <w:r>
              <w:rPr>
                <w:noProof/>
                <w:webHidden/>
              </w:rPr>
              <w:fldChar w:fldCharType="separate"/>
            </w:r>
            <w:r>
              <w:rPr>
                <w:noProof/>
                <w:webHidden/>
              </w:rPr>
              <w:t>3</w:t>
            </w:r>
            <w:r>
              <w:rPr>
                <w:noProof/>
                <w:webHidden/>
              </w:rPr>
              <w:fldChar w:fldCharType="end"/>
            </w:r>
          </w:hyperlink>
        </w:p>
        <w:p w14:paraId="4166E6A9" w14:textId="777BD8E4" w:rsidR="00863766" w:rsidRDefault="008637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374604" w:history="1">
            <w:r w:rsidRPr="00F8191D">
              <w:rPr>
                <w:rStyle w:val="Hyperlink"/>
                <w:rFonts w:eastAsia="MS Mincho"/>
                <w:noProof/>
              </w:rPr>
              <w:t>3.</w:t>
            </w:r>
            <w:r>
              <w:rPr>
                <w:rFonts w:asciiTheme="minorHAnsi" w:hAnsiTheme="minorHAnsi"/>
                <w:noProof/>
                <w:kern w:val="2"/>
                <w:sz w:val="22"/>
                <w:szCs w:val="22"/>
                <w:lang w:eastAsia="en-GB"/>
                <w14:ligatures w14:val="standardContextual"/>
              </w:rPr>
              <w:tab/>
            </w:r>
            <w:r w:rsidRPr="00F8191D">
              <w:rPr>
                <w:rStyle w:val="Hyperlink"/>
                <w:rFonts w:eastAsia="MS Mincho"/>
                <w:noProof/>
              </w:rPr>
              <w:t>Scope</w:t>
            </w:r>
            <w:r>
              <w:rPr>
                <w:noProof/>
                <w:webHidden/>
              </w:rPr>
              <w:tab/>
            </w:r>
            <w:r>
              <w:rPr>
                <w:noProof/>
                <w:webHidden/>
              </w:rPr>
              <w:fldChar w:fldCharType="begin"/>
            </w:r>
            <w:r>
              <w:rPr>
                <w:noProof/>
                <w:webHidden/>
              </w:rPr>
              <w:instrText xml:space="preserve"> PAGEREF _Toc139374604 \h </w:instrText>
            </w:r>
            <w:r>
              <w:rPr>
                <w:noProof/>
                <w:webHidden/>
              </w:rPr>
            </w:r>
            <w:r>
              <w:rPr>
                <w:noProof/>
                <w:webHidden/>
              </w:rPr>
              <w:fldChar w:fldCharType="separate"/>
            </w:r>
            <w:r>
              <w:rPr>
                <w:noProof/>
                <w:webHidden/>
              </w:rPr>
              <w:t>4</w:t>
            </w:r>
            <w:r>
              <w:rPr>
                <w:noProof/>
                <w:webHidden/>
              </w:rPr>
              <w:fldChar w:fldCharType="end"/>
            </w:r>
          </w:hyperlink>
        </w:p>
        <w:p w14:paraId="23ABC460" w14:textId="26899030" w:rsidR="00863766" w:rsidRDefault="008637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374605" w:history="1">
            <w:r w:rsidRPr="00F8191D">
              <w:rPr>
                <w:rStyle w:val="Hyperlink"/>
                <w:rFonts w:eastAsia="MS Mincho"/>
                <w:noProof/>
              </w:rPr>
              <w:t>4.</w:t>
            </w:r>
            <w:r>
              <w:rPr>
                <w:rFonts w:asciiTheme="minorHAnsi" w:hAnsiTheme="minorHAnsi"/>
                <w:noProof/>
                <w:kern w:val="2"/>
                <w:sz w:val="22"/>
                <w:szCs w:val="22"/>
                <w:lang w:eastAsia="en-GB"/>
                <w14:ligatures w14:val="standardContextual"/>
              </w:rPr>
              <w:tab/>
            </w:r>
            <w:r w:rsidRPr="00F8191D">
              <w:rPr>
                <w:rStyle w:val="Hyperlink"/>
                <w:rFonts w:eastAsia="MS Mincho"/>
                <w:noProof/>
              </w:rPr>
              <w:t>Types of Reserves</w:t>
            </w:r>
            <w:r>
              <w:rPr>
                <w:noProof/>
                <w:webHidden/>
              </w:rPr>
              <w:tab/>
            </w:r>
            <w:r>
              <w:rPr>
                <w:noProof/>
                <w:webHidden/>
              </w:rPr>
              <w:fldChar w:fldCharType="begin"/>
            </w:r>
            <w:r>
              <w:rPr>
                <w:noProof/>
                <w:webHidden/>
              </w:rPr>
              <w:instrText xml:space="preserve"> PAGEREF _Toc139374605 \h </w:instrText>
            </w:r>
            <w:r>
              <w:rPr>
                <w:noProof/>
                <w:webHidden/>
              </w:rPr>
            </w:r>
            <w:r>
              <w:rPr>
                <w:noProof/>
                <w:webHidden/>
              </w:rPr>
              <w:fldChar w:fldCharType="separate"/>
            </w:r>
            <w:r>
              <w:rPr>
                <w:noProof/>
                <w:webHidden/>
              </w:rPr>
              <w:t>4</w:t>
            </w:r>
            <w:r>
              <w:rPr>
                <w:noProof/>
                <w:webHidden/>
              </w:rPr>
              <w:fldChar w:fldCharType="end"/>
            </w:r>
          </w:hyperlink>
        </w:p>
        <w:p w14:paraId="0F996EB2" w14:textId="703D205B" w:rsidR="00863766" w:rsidRDefault="0086376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374606" w:history="1">
            <w:r w:rsidRPr="00F8191D">
              <w:rPr>
                <w:rStyle w:val="Hyperlink"/>
                <w:noProof/>
              </w:rPr>
              <w:t>4.1.</w:t>
            </w:r>
            <w:r>
              <w:rPr>
                <w:rFonts w:asciiTheme="minorHAnsi" w:hAnsiTheme="minorHAnsi"/>
                <w:noProof/>
                <w:kern w:val="2"/>
                <w:sz w:val="22"/>
                <w:szCs w:val="22"/>
                <w:lang w:eastAsia="en-GB"/>
                <w14:ligatures w14:val="standardContextual"/>
              </w:rPr>
              <w:tab/>
            </w:r>
            <w:r w:rsidRPr="00F8191D">
              <w:rPr>
                <w:rStyle w:val="Hyperlink"/>
                <w:noProof/>
              </w:rPr>
              <w:t>Unrestricted Reserves</w:t>
            </w:r>
            <w:r>
              <w:rPr>
                <w:noProof/>
                <w:webHidden/>
              </w:rPr>
              <w:tab/>
            </w:r>
            <w:r>
              <w:rPr>
                <w:noProof/>
                <w:webHidden/>
              </w:rPr>
              <w:fldChar w:fldCharType="begin"/>
            </w:r>
            <w:r>
              <w:rPr>
                <w:noProof/>
                <w:webHidden/>
              </w:rPr>
              <w:instrText xml:space="preserve"> PAGEREF _Toc139374606 \h </w:instrText>
            </w:r>
            <w:r>
              <w:rPr>
                <w:noProof/>
                <w:webHidden/>
              </w:rPr>
            </w:r>
            <w:r>
              <w:rPr>
                <w:noProof/>
                <w:webHidden/>
              </w:rPr>
              <w:fldChar w:fldCharType="separate"/>
            </w:r>
            <w:r>
              <w:rPr>
                <w:noProof/>
                <w:webHidden/>
              </w:rPr>
              <w:t>4</w:t>
            </w:r>
            <w:r>
              <w:rPr>
                <w:noProof/>
                <w:webHidden/>
              </w:rPr>
              <w:fldChar w:fldCharType="end"/>
            </w:r>
          </w:hyperlink>
        </w:p>
        <w:p w14:paraId="0C3851A6" w14:textId="443C8342" w:rsidR="00863766" w:rsidRDefault="0086376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374607" w:history="1">
            <w:r w:rsidRPr="00F8191D">
              <w:rPr>
                <w:rStyle w:val="Hyperlink"/>
                <w:noProof/>
              </w:rPr>
              <w:t>4.2.</w:t>
            </w:r>
            <w:r>
              <w:rPr>
                <w:rFonts w:asciiTheme="minorHAnsi" w:hAnsiTheme="minorHAnsi"/>
                <w:noProof/>
                <w:kern w:val="2"/>
                <w:sz w:val="22"/>
                <w:szCs w:val="22"/>
                <w:lang w:eastAsia="en-GB"/>
                <w14:ligatures w14:val="standardContextual"/>
              </w:rPr>
              <w:tab/>
            </w:r>
            <w:r w:rsidRPr="00F8191D">
              <w:rPr>
                <w:rStyle w:val="Hyperlink"/>
                <w:noProof/>
              </w:rPr>
              <w:t>Restricted Reserves</w:t>
            </w:r>
            <w:r>
              <w:rPr>
                <w:noProof/>
                <w:webHidden/>
              </w:rPr>
              <w:tab/>
            </w:r>
            <w:r>
              <w:rPr>
                <w:noProof/>
                <w:webHidden/>
              </w:rPr>
              <w:fldChar w:fldCharType="begin"/>
            </w:r>
            <w:r>
              <w:rPr>
                <w:noProof/>
                <w:webHidden/>
              </w:rPr>
              <w:instrText xml:space="preserve"> PAGEREF _Toc139374607 \h </w:instrText>
            </w:r>
            <w:r>
              <w:rPr>
                <w:noProof/>
                <w:webHidden/>
              </w:rPr>
            </w:r>
            <w:r>
              <w:rPr>
                <w:noProof/>
                <w:webHidden/>
              </w:rPr>
              <w:fldChar w:fldCharType="separate"/>
            </w:r>
            <w:r>
              <w:rPr>
                <w:noProof/>
                <w:webHidden/>
              </w:rPr>
              <w:t>5</w:t>
            </w:r>
            <w:r>
              <w:rPr>
                <w:noProof/>
                <w:webHidden/>
              </w:rPr>
              <w:fldChar w:fldCharType="end"/>
            </w:r>
          </w:hyperlink>
        </w:p>
        <w:p w14:paraId="67A0FC82" w14:textId="331C3B45" w:rsidR="00863766" w:rsidRDefault="0086376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374608" w:history="1">
            <w:r w:rsidRPr="00F8191D">
              <w:rPr>
                <w:rStyle w:val="Hyperlink"/>
                <w:noProof/>
              </w:rPr>
              <w:t>4.3.</w:t>
            </w:r>
            <w:r>
              <w:rPr>
                <w:rFonts w:asciiTheme="minorHAnsi" w:hAnsiTheme="minorHAnsi"/>
                <w:noProof/>
                <w:kern w:val="2"/>
                <w:sz w:val="22"/>
                <w:szCs w:val="22"/>
                <w:lang w:eastAsia="en-GB"/>
                <w14:ligatures w14:val="standardContextual"/>
              </w:rPr>
              <w:tab/>
            </w:r>
            <w:r w:rsidRPr="00F8191D">
              <w:rPr>
                <w:rStyle w:val="Hyperlink"/>
                <w:noProof/>
              </w:rPr>
              <w:t>Designated Reserves</w:t>
            </w:r>
            <w:r>
              <w:rPr>
                <w:noProof/>
                <w:webHidden/>
              </w:rPr>
              <w:tab/>
            </w:r>
            <w:r>
              <w:rPr>
                <w:noProof/>
                <w:webHidden/>
              </w:rPr>
              <w:fldChar w:fldCharType="begin"/>
            </w:r>
            <w:r>
              <w:rPr>
                <w:noProof/>
                <w:webHidden/>
              </w:rPr>
              <w:instrText xml:space="preserve"> PAGEREF _Toc139374608 \h </w:instrText>
            </w:r>
            <w:r>
              <w:rPr>
                <w:noProof/>
                <w:webHidden/>
              </w:rPr>
            </w:r>
            <w:r>
              <w:rPr>
                <w:noProof/>
                <w:webHidden/>
              </w:rPr>
              <w:fldChar w:fldCharType="separate"/>
            </w:r>
            <w:r>
              <w:rPr>
                <w:noProof/>
                <w:webHidden/>
              </w:rPr>
              <w:t>5</w:t>
            </w:r>
            <w:r>
              <w:rPr>
                <w:noProof/>
                <w:webHidden/>
              </w:rPr>
              <w:fldChar w:fldCharType="end"/>
            </w:r>
          </w:hyperlink>
        </w:p>
        <w:p w14:paraId="2603F1B4" w14:textId="46633378" w:rsidR="00863766" w:rsidRDefault="0086376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374609" w:history="1">
            <w:r w:rsidRPr="00F8191D">
              <w:rPr>
                <w:rStyle w:val="Hyperlink"/>
                <w:noProof/>
              </w:rPr>
              <w:t>4.4.</w:t>
            </w:r>
            <w:r>
              <w:rPr>
                <w:rFonts w:asciiTheme="minorHAnsi" w:hAnsiTheme="minorHAnsi"/>
                <w:noProof/>
                <w:kern w:val="2"/>
                <w:sz w:val="22"/>
                <w:szCs w:val="22"/>
                <w:lang w:eastAsia="en-GB"/>
                <w14:ligatures w14:val="standardContextual"/>
              </w:rPr>
              <w:tab/>
            </w:r>
            <w:r w:rsidRPr="00F8191D">
              <w:rPr>
                <w:rStyle w:val="Hyperlink"/>
                <w:noProof/>
              </w:rPr>
              <w:t>Pension Reserve</w:t>
            </w:r>
            <w:r>
              <w:rPr>
                <w:noProof/>
                <w:webHidden/>
              </w:rPr>
              <w:tab/>
            </w:r>
            <w:r>
              <w:rPr>
                <w:noProof/>
                <w:webHidden/>
              </w:rPr>
              <w:fldChar w:fldCharType="begin"/>
            </w:r>
            <w:r>
              <w:rPr>
                <w:noProof/>
                <w:webHidden/>
              </w:rPr>
              <w:instrText xml:space="preserve"> PAGEREF _Toc139374609 \h </w:instrText>
            </w:r>
            <w:r>
              <w:rPr>
                <w:noProof/>
                <w:webHidden/>
              </w:rPr>
            </w:r>
            <w:r>
              <w:rPr>
                <w:noProof/>
                <w:webHidden/>
              </w:rPr>
              <w:fldChar w:fldCharType="separate"/>
            </w:r>
            <w:r>
              <w:rPr>
                <w:noProof/>
                <w:webHidden/>
              </w:rPr>
              <w:t>5</w:t>
            </w:r>
            <w:r>
              <w:rPr>
                <w:noProof/>
                <w:webHidden/>
              </w:rPr>
              <w:fldChar w:fldCharType="end"/>
            </w:r>
          </w:hyperlink>
        </w:p>
        <w:p w14:paraId="005C3E24" w14:textId="2C180D2D" w:rsidR="00863766" w:rsidRDefault="008637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374610" w:history="1">
            <w:r w:rsidRPr="00F8191D">
              <w:rPr>
                <w:rStyle w:val="Hyperlink"/>
                <w:rFonts w:eastAsia="MS Mincho"/>
                <w:noProof/>
              </w:rPr>
              <w:t>5.</w:t>
            </w:r>
            <w:r>
              <w:rPr>
                <w:rFonts w:asciiTheme="minorHAnsi" w:hAnsiTheme="minorHAnsi"/>
                <w:noProof/>
                <w:kern w:val="2"/>
                <w:sz w:val="22"/>
                <w:szCs w:val="22"/>
                <w:lang w:eastAsia="en-GB"/>
                <w14:ligatures w14:val="standardContextual"/>
              </w:rPr>
              <w:tab/>
            </w:r>
            <w:r w:rsidRPr="00F8191D">
              <w:rPr>
                <w:rStyle w:val="Hyperlink"/>
                <w:rFonts w:eastAsia="MS Mincho"/>
                <w:noProof/>
              </w:rPr>
              <w:t>Management of Reserves</w:t>
            </w:r>
            <w:r>
              <w:rPr>
                <w:noProof/>
                <w:webHidden/>
              </w:rPr>
              <w:tab/>
            </w:r>
            <w:r>
              <w:rPr>
                <w:noProof/>
                <w:webHidden/>
              </w:rPr>
              <w:fldChar w:fldCharType="begin"/>
            </w:r>
            <w:r>
              <w:rPr>
                <w:noProof/>
                <w:webHidden/>
              </w:rPr>
              <w:instrText xml:space="preserve"> PAGEREF _Toc139374610 \h </w:instrText>
            </w:r>
            <w:r>
              <w:rPr>
                <w:noProof/>
                <w:webHidden/>
              </w:rPr>
            </w:r>
            <w:r>
              <w:rPr>
                <w:noProof/>
                <w:webHidden/>
              </w:rPr>
              <w:fldChar w:fldCharType="separate"/>
            </w:r>
            <w:r>
              <w:rPr>
                <w:noProof/>
                <w:webHidden/>
              </w:rPr>
              <w:t>5</w:t>
            </w:r>
            <w:r>
              <w:rPr>
                <w:noProof/>
                <w:webHidden/>
              </w:rPr>
              <w:fldChar w:fldCharType="end"/>
            </w:r>
          </w:hyperlink>
        </w:p>
        <w:p w14:paraId="6DC8A3F2" w14:textId="5822F133" w:rsidR="00863766" w:rsidRDefault="008637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374611" w:history="1">
            <w:r w:rsidRPr="00F8191D">
              <w:rPr>
                <w:rStyle w:val="Hyperlink"/>
                <w:rFonts w:eastAsia="MS Mincho"/>
                <w:noProof/>
              </w:rPr>
              <w:t>6.</w:t>
            </w:r>
            <w:r>
              <w:rPr>
                <w:rFonts w:asciiTheme="minorHAnsi" w:hAnsiTheme="minorHAnsi"/>
                <w:noProof/>
                <w:kern w:val="2"/>
                <w:sz w:val="22"/>
                <w:szCs w:val="22"/>
                <w:lang w:eastAsia="en-GB"/>
                <w14:ligatures w14:val="standardContextual"/>
              </w:rPr>
              <w:tab/>
            </w:r>
            <w:r w:rsidRPr="00F8191D">
              <w:rPr>
                <w:rStyle w:val="Hyperlink"/>
                <w:rFonts w:eastAsia="MS Mincho"/>
                <w:noProof/>
              </w:rPr>
              <w:t>Reviewing the policy</w:t>
            </w:r>
            <w:r>
              <w:rPr>
                <w:noProof/>
                <w:webHidden/>
              </w:rPr>
              <w:tab/>
            </w:r>
            <w:r>
              <w:rPr>
                <w:noProof/>
                <w:webHidden/>
              </w:rPr>
              <w:fldChar w:fldCharType="begin"/>
            </w:r>
            <w:r>
              <w:rPr>
                <w:noProof/>
                <w:webHidden/>
              </w:rPr>
              <w:instrText xml:space="preserve"> PAGEREF _Toc139374611 \h </w:instrText>
            </w:r>
            <w:r>
              <w:rPr>
                <w:noProof/>
                <w:webHidden/>
              </w:rPr>
            </w:r>
            <w:r>
              <w:rPr>
                <w:noProof/>
                <w:webHidden/>
              </w:rPr>
              <w:fldChar w:fldCharType="separate"/>
            </w:r>
            <w:r>
              <w:rPr>
                <w:noProof/>
                <w:webHidden/>
              </w:rPr>
              <w:t>8</w:t>
            </w:r>
            <w:r>
              <w:rPr>
                <w:noProof/>
                <w:webHidden/>
              </w:rPr>
              <w:fldChar w:fldCharType="end"/>
            </w:r>
          </w:hyperlink>
        </w:p>
        <w:p w14:paraId="454675F3" w14:textId="2771B6EB" w:rsidR="00863766" w:rsidRDefault="008637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374612" w:history="1">
            <w:r w:rsidRPr="00F8191D">
              <w:rPr>
                <w:rStyle w:val="Hyperlink"/>
                <w:rFonts w:eastAsia="MS Mincho"/>
                <w:noProof/>
              </w:rPr>
              <w:t>7.</w:t>
            </w:r>
            <w:r>
              <w:rPr>
                <w:rFonts w:asciiTheme="minorHAnsi" w:hAnsiTheme="minorHAnsi"/>
                <w:noProof/>
                <w:kern w:val="2"/>
                <w:sz w:val="22"/>
                <w:szCs w:val="22"/>
                <w:lang w:eastAsia="en-GB"/>
                <w14:ligatures w14:val="standardContextual"/>
              </w:rPr>
              <w:tab/>
            </w:r>
            <w:r w:rsidRPr="00F8191D">
              <w:rPr>
                <w:rStyle w:val="Hyperlink"/>
                <w:rFonts w:eastAsia="MS Mincho"/>
                <w:noProof/>
              </w:rPr>
              <w:t>Monitoring and reporting</w:t>
            </w:r>
            <w:r>
              <w:rPr>
                <w:noProof/>
                <w:webHidden/>
              </w:rPr>
              <w:tab/>
            </w:r>
            <w:r>
              <w:rPr>
                <w:noProof/>
                <w:webHidden/>
              </w:rPr>
              <w:fldChar w:fldCharType="begin"/>
            </w:r>
            <w:r>
              <w:rPr>
                <w:noProof/>
                <w:webHidden/>
              </w:rPr>
              <w:instrText xml:space="preserve"> PAGEREF _Toc139374612 \h </w:instrText>
            </w:r>
            <w:r>
              <w:rPr>
                <w:noProof/>
                <w:webHidden/>
              </w:rPr>
            </w:r>
            <w:r>
              <w:rPr>
                <w:noProof/>
                <w:webHidden/>
              </w:rPr>
              <w:fldChar w:fldCharType="separate"/>
            </w:r>
            <w:r>
              <w:rPr>
                <w:noProof/>
                <w:webHidden/>
              </w:rPr>
              <w:t>8</w:t>
            </w:r>
            <w:r>
              <w:rPr>
                <w:noProof/>
                <w:webHidden/>
              </w:rPr>
              <w:fldChar w:fldCharType="end"/>
            </w:r>
          </w:hyperlink>
        </w:p>
        <w:p w14:paraId="59D1405E" w14:textId="3B27B6E1" w:rsidR="00D761BE" w:rsidRPr="00B96CAB" w:rsidRDefault="00F2632A" w:rsidP="00F2632A">
          <w:pPr>
            <w:pStyle w:val="TOC1"/>
            <w:tabs>
              <w:tab w:val="left" w:pos="440"/>
              <w:tab w:val="right" w:leader="dot" w:pos="9054"/>
            </w:tabs>
          </w:pPr>
          <w:r w:rsidRPr="00B96CAB">
            <w:rPr>
              <w:rFonts w:ascii="Gill Sans MT" w:hAnsi="Gill Sans MT"/>
              <w:b/>
              <w:bCs/>
              <w:noProof/>
            </w:rPr>
            <w:fldChar w:fldCharType="end"/>
          </w:r>
        </w:p>
      </w:sdtContent>
    </w:sdt>
    <w:p w14:paraId="4B9F4C29" w14:textId="77777777" w:rsidR="00D761BE" w:rsidRPr="00B96CAB" w:rsidRDefault="00D761BE">
      <w:pPr>
        <w:rPr>
          <w:rFonts w:ascii="Gill Sans MT" w:eastAsia="MS Mincho" w:hAnsi="Gill Sans MT" w:cs="Times New Roman"/>
          <w:color w:val="00AFF0"/>
          <w:sz w:val="40"/>
          <w:szCs w:val="40"/>
        </w:rPr>
      </w:pPr>
      <w:r w:rsidRPr="00B96CAB">
        <w:rPr>
          <w:rFonts w:ascii="Gill Sans MT" w:eastAsia="MS Mincho" w:hAnsi="Gill Sans MT" w:cs="Times New Roman"/>
          <w:color w:val="00AFF0"/>
          <w:sz w:val="40"/>
          <w:szCs w:val="40"/>
        </w:rPr>
        <w:br w:type="page"/>
      </w:r>
    </w:p>
    <w:p w14:paraId="39399DF5" w14:textId="77777777" w:rsidR="00970D64" w:rsidRPr="00B96CAB" w:rsidRDefault="00970D64" w:rsidP="00AA7B2D">
      <w:pPr>
        <w:pStyle w:val="OATheader"/>
        <w:numPr>
          <w:ilvl w:val="0"/>
          <w:numId w:val="36"/>
        </w:numPr>
        <w:rPr>
          <w:rFonts w:eastAsia="MS Mincho"/>
        </w:rPr>
      </w:pPr>
      <w:bookmarkStart w:id="0" w:name="_Toc139374602"/>
      <w:r w:rsidRPr="00B96CAB">
        <w:rPr>
          <w:rFonts w:eastAsia="MS Mincho"/>
        </w:rPr>
        <w:lastRenderedPageBreak/>
        <w:t>Introduction</w:t>
      </w:r>
      <w:bookmarkEnd w:id="0"/>
      <w:r w:rsidRPr="00B96CAB">
        <w:rPr>
          <w:rFonts w:eastAsia="MS Mincho"/>
        </w:rPr>
        <w:t xml:space="preserve"> </w:t>
      </w:r>
    </w:p>
    <w:p w14:paraId="726D8A68" w14:textId="0776D00A" w:rsidR="00563A70" w:rsidRPr="00265FC7" w:rsidRDefault="00176302" w:rsidP="00265FC7">
      <w:pPr>
        <w:pStyle w:val="OATbodystyle"/>
        <w:numPr>
          <w:ilvl w:val="1"/>
          <w:numId w:val="36"/>
        </w:numPr>
        <w:tabs>
          <w:tab w:val="clear" w:pos="284"/>
        </w:tabs>
        <w:ind w:left="426" w:hanging="426"/>
      </w:pPr>
      <w:r w:rsidRPr="00265FC7">
        <w:t>The Trust Board of Ormiston Academy Trust</w:t>
      </w:r>
      <w:r w:rsidR="000C147C" w:rsidRPr="00265FC7">
        <w:t xml:space="preserve"> (OAT)</w:t>
      </w:r>
      <w:r w:rsidRPr="00265FC7">
        <w:t xml:space="preserve"> is </w:t>
      </w:r>
      <w:r w:rsidR="00BD3594" w:rsidRPr="00265FC7">
        <w:t xml:space="preserve">responsible for the effective and efficient </w:t>
      </w:r>
      <w:r w:rsidR="00935405" w:rsidRPr="00265FC7">
        <w:t xml:space="preserve">allocation and </w:t>
      </w:r>
      <w:r w:rsidR="00BD3594" w:rsidRPr="00265FC7">
        <w:t>use of available resources</w:t>
      </w:r>
      <w:r w:rsidR="00E752FD" w:rsidRPr="00265FC7">
        <w:t xml:space="preserve"> </w:t>
      </w:r>
      <w:r w:rsidR="00935405" w:rsidRPr="00265FC7">
        <w:t>in</w:t>
      </w:r>
      <w:r w:rsidR="00E752FD" w:rsidRPr="00265FC7">
        <w:t xml:space="preserve"> </w:t>
      </w:r>
      <w:r w:rsidR="00935405" w:rsidRPr="00265FC7">
        <w:t>order to deliver the vision</w:t>
      </w:r>
      <w:r w:rsidR="00981027" w:rsidRPr="00265FC7">
        <w:t xml:space="preserve"> and supporting strategic plans</w:t>
      </w:r>
      <w:r w:rsidR="00935405" w:rsidRPr="00265FC7">
        <w:t xml:space="preserve"> of </w:t>
      </w:r>
      <w:r w:rsidR="001D406C" w:rsidRPr="00265FC7">
        <w:t>OAT.</w:t>
      </w:r>
      <w:r w:rsidR="000434F4" w:rsidRPr="00265FC7">
        <w:t xml:space="preserve"> </w:t>
      </w:r>
    </w:p>
    <w:p w14:paraId="6F639FC7" w14:textId="77777777" w:rsidR="00563A70" w:rsidRPr="00265FC7" w:rsidRDefault="00563A70" w:rsidP="00265FC7">
      <w:pPr>
        <w:pStyle w:val="OATbodystyle"/>
        <w:numPr>
          <w:ilvl w:val="1"/>
          <w:numId w:val="36"/>
        </w:numPr>
        <w:tabs>
          <w:tab w:val="clear" w:pos="284"/>
        </w:tabs>
        <w:ind w:left="426" w:hanging="426"/>
      </w:pPr>
      <w:r w:rsidRPr="00265FC7">
        <w:t>At OAT, our focus is on our children of today and we believe that funds should be expended on them. As such, we do not wish or intend to hold excessive reserves. However, we r</w:t>
      </w:r>
      <w:r w:rsidR="007D5DCE" w:rsidRPr="00265FC7">
        <w:t>ecognise</w:t>
      </w:r>
      <w:r w:rsidRPr="00265FC7">
        <w:t xml:space="preserve"> that Multi Academy Trusts are required to establish a reserves policy in order to protect their operations – to cover unforeseen events and areas of investments. </w:t>
      </w:r>
    </w:p>
    <w:p w14:paraId="5BF599FD" w14:textId="77777777" w:rsidR="00563A70" w:rsidRPr="00B96CAB" w:rsidRDefault="000F322D" w:rsidP="00AA7B2D">
      <w:pPr>
        <w:pStyle w:val="OATbodystyle"/>
        <w:numPr>
          <w:ilvl w:val="1"/>
          <w:numId w:val="36"/>
        </w:numPr>
        <w:tabs>
          <w:tab w:val="clear" w:pos="284"/>
        </w:tabs>
        <w:spacing w:before="240"/>
        <w:ind w:left="426" w:hanging="426"/>
        <w:rPr>
          <w:lang w:val="en-GB"/>
        </w:rPr>
      </w:pPr>
      <w:r w:rsidRPr="00B96CAB">
        <w:rPr>
          <w:lang w:val="en-GB"/>
        </w:rPr>
        <w:t>A key judgement that is performed as part of the external audit of the Trust's accounts is that the Trust will comply with FRS1</w:t>
      </w:r>
      <w:r w:rsidR="003D7802" w:rsidRPr="00B96CAB">
        <w:rPr>
          <w:lang w:val="en-GB"/>
        </w:rPr>
        <w:t>02</w:t>
      </w:r>
      <w:r w:rsidRPr="00B96CAB">
        <w:rPr>
          <w:lang w:val="en-GB"/>
        </w:rPr>
        <w:t>. The Trust</w:t>
      </w:r>
      <w:r w:rsidR="00061782" w:rsidRPr="00B96CAB">
        <w:rPr>
          <w:lang w:val="en-GB"/>
        </w:rPr>
        <w:t>ees</w:t>
      </w:r>
      <w:r w:rsidRPr="00B96CAB">
        <w:rPr>
          <w:lang w:val="en-GB"/>
        </w:rPr>
        <w:t xml:space="preserve"> must, in preparing the annual statement of accounts, undertake an assessment of the Trust’s ability to continue as a going concern. The level of reserves held by the Trust will be a factor in judging whether the Trust will remain a going concern.</w:t>
      </w:r>
    </w:p>
    <w:p w14:paraId="7821731F" w14:textId="77777777" w:rsidR="00563A70" w:rsidRPr="00B96CAB" w:rsidRDefault="00563A70" w:rsidP="00AA7B2D">
      <w:pPr>
        <w:pStyle w:val="OATbodystyle"/>
        <w:numPr>
          <w:ilvl w:val="1"/>
          <w:numId w:val="36"/>
        </w:numPr>
        <w:tabs>
          <w:tab w:val="clear" w:pos="284"/>
        </w:tabs>
        <w:spacing w:before="240"/>
        <w:ind w:left="426" w:hanging="426"/>
        <w:rPr>
          <w:lang w:val="en-GB"/>
        </w:rPr>
      </w:pPr>
      <w:r w:rsidRPr="00B96CAB">
        <w:rPr>
          <w:rFonts w:cs="Arial"/>
          <w:lang w:val="en-GB"/>
        </w:rPr>
        <w:t>Regardless of regulatory requirements, establishing reserves that protect the operation of the Trust and contribute to its smooth running is good practice and forms part of its overall financial control and governance framework. This will ensure financial sustainability, a key component of ensuring long term trust viability so that we can make the biggest difference both today and tomorrow.</w:t>
      </w:r>
    </w:p>
    <w:p w14:paraId="364A61E6" w14:textId="77777777" w:rsidR="006E38DC" w:rsidRPr="00B96CAB" w:rsidRDefault="00680089" w:rsidP="00AA7B2D">
      <w:pPr>
        <w:pStyle w:val="OATheader"/>
        <w:numPr>
          <w:ilvl w:val="0"/>
          <w:numId w:val="36"/>
        </w:numPr>
        <w:rPr>
          <w:rFonts w:eastAsia="MS Mincho"/>
        </w:rPr>
      </w:pPr>
      <w:bookmarkStart w:id="1" w:name="_Toc139374603"/>
      <w:r w:rsidRPr="00B96CAB">
        <w:rPr>
          <w:rFonts w:eastAsia="MS Mincho"/>
        </w:rPr>
        <w:t>Purpose</w:t>
      </w:r>
      <w:r w:rsidR="00602D3F" w:rsidRPr="00B96CAB">
        <w:rPr>
          <w:rFonts w:eastAsia="MS Mincho"/>
        </w:rPr>
        <w:t xml:space="preserve"> and Application</w:t>
      </w:r>
      <w:bookmarkEnd w:id="1"/>
    </w:p>
    <w:p w14:paraId="5E9A9549" w14:textId="77777777" w:rsidR="00595AC7" w:rsidRPr="00B96CAB" w:rsidRDefault="005361F0" w:rsidP="00AA7B2D">
      <w:pPr>
        <w:pStyle w:val="OATbodystyle"/>
        <w:numPr>
          <w:ilvl w:val="1"/>
          <w:numId w:val="36"/>
        </w:numPr>
        <w:tabs>
          <w:tab w:val="clear" w:pos="284"/>
        </w:tabs>
        <w:spacing w:before="240"/>
        <w:ind w:left="426" w:hanging="426"/>
        <w:rPr>
          <w:rFonts w:cs="Arial"/>
          <w:lang w:val="en-GB"/>
        </w:rPr>
      </w:pPr>
      <w:r w:rsidRPr="00B96CAB">
        <w:rPr>
          <w:rFonts w:cs="Arial"/>
          <w:lang w:val="en-GB"/>
        </w:rPr>
        <w:t>The development of an effective reserves policy will help to mitigate the impact of any risk upon the continuing operations of the Trust.</w:t>
      </w:r>
    </w:p>
    <w:p w14:paraId="5022888D" w14:textId="77777777" w:rsidR="00981027" w:rsidRPr="00B96CAB" w:rsidRDefault="00027168" w:rsidP="00981027">
      <w:pPr>
        <w:pStyle w:val="OATbodystyle"/>
        <w:numPr>
          <w:ilvl w:val="1"/>
          <w:numId w:val="36"/>
        </w:numPr>
        <w:tabs>
          <w:tab w:val="clear" w:pos="284"/>
        </w:tabs>
        <w:spacing w:before="240"/>
        <w:ind w:left="426" w:hanging="426"/>
        <w:rPr>
          <w:rFonts w:cs="Arial"/>
          <w:lang w:val="en-GB"/>
        </w:rPr>
      </w:pPr>
      <w:r w:rsidRPr="00B96CAB">
        <w:rPr>
          <w:rFonts w:cs="Arial"/>
          <w:lang w:val="en-GB"/>
        </w:rPr>
        <w:t>OAT’s reserves policy:</w:t>
      </w:r>
    </w:p>
    <w:p w14:paraId="763CBDAB" w14:textId="09024A84" w:rsidR="00981027" w:rsidRPr="00877EAC" w:rsidRDefault="00027168" w:rsidP="00877EAC">
      <w:pPr>
        <w:pStyle w:val="OATbodystyle"/>
        <w:numPr>
          <w:ilvl w:val="2"/>
          <w:numId w:val="36"/>
        </w:numPr>
        <w:tabs>
          <w:tab w:val="clear" w:pos="284"/>
          <w:tab w:val="left" w:pos="426"/>
        </w:tabs>
      </w:pPr>
      <w:r w:rsidRPr="00B96CAB">
        <w:t>Provides a framework for future strategic planning and decision making</w:t>
      </w:r>
      <w:r w:rsidR="0072125C" w:rsidRPr="00B96CAB">
        <w:t xml:space="preserve"> in that it considers </w:t>
      </w:r>
      <w:r w:rsidR="00204E40" w:rsidRPr="00B96CAB">
        <w:t xml:space="preserve">how new projects or activities will be </w:t>
      </w:r>
      <w:r w:rsidR="002337B6" w:rsidRPr="00B96CAB">
        <w:t>funded.</w:t>
      </w:r>
    </w:p>
    <w:p w14:paraId="38933B86" w14:textId="427A4C8C" w:rsidR="00981027" w:rsidRPr="00877EAC" w:rsidRDefault="00204E40" w:rsidP="00877EAC">
      <w:pPr>
        <w:pStyle w:val="OATbodystyle"/>
        <w:numPr>
          <w:ilvl w:val="2"/>
          <w:numId w:val="36"/>
        </w:numPr>
        <w:tabs>
          <w:tab w:val="clear" w:pos="284"/>
          <w:tab w:val="left" w:pos="426"/>
        </w:tabs>
      </w:pPr>
      <w:r w:rsidRPr="00B96CAB">
        <w:t xml:space="preserve">Informs the budget process at both </w:t>
      </w:r>
      <w:r w:rsidR="00A759C6" w:rsidRPr="00B96CAB">
        <w:t xml:space="preserve">a school and Trust level by considering whether reserves need to be used during the financial </w:t>
      </w:r>
      <w:r w:rsidR="009E33C2" w:rsidRPr="00B96CAB">
        <w:t>year or built up for future</w:t>
      </w:r>
      <w:r w:rsidR="008D0E0E" w:rsidRPr="00B96CAB">
        <w:t xml:space="preserve"> </w:t>
      </w:r>
      <w:r w:rsidR="002337B6" w:rsidRPr="00B96CAB">
        <w:t>investment.</w:t>
      </w:r>
    </w:p>
    <w:p w14:paraId="5B2DFAD0" w14:textId="77777777" w:rsidR="00981027" w:rsidRPr="00877EAC" w:rsidRDefault="009E33C2" w:rsidP="00877EAC">
      <w:pPr>
        <w:pStyle w:val="OATbodystyle"/>
        <w:numPr>
          <w:ilvl w:val="2"/>
          <w:numId w:val="36"/>
        </w:numPr>
        <w:tabs>
          <w:tab w:val="clear" w:pos="284"/>
          <w:tab w:val="left" w:pos="426"/>
        </w:tabs>
      </w:pPr>
      <w:r w:rsidRPr="00B96CAB">
        <w:t xml:space="preserve">Enables investment decisions to be made </w:t>
      </w:r>
      <w:r w:rsidR="00F368E9" w:rsidRPr="00B96CAB">
        <w:t xml:space="preserve">at a Trust level, where necessary </w:t>
      </w:r>
      <w:r w:rsidR="00F368E9" w:rsidRPr="00877EAC">
        <w:t>utilising</w:t>
      </w:r>
      <w:r w:rsidR="00F368E9" w:rsidRPr="00B96CAB">
        <w:t xml:space="preserve"> reserves from across the Trust;</w:t>
      </w:r>
      <w:r w:rsidR="00436960" w:rsidRPr="00B96CAB">
        <w:t xml:space="preserve"> and</w:t>
      </w:r>
    </w:p>
    <w:p w14:paraId="53B069CA" w14:textId="6E1C9FDE" w:rsidR="000B2F3F" w:rsidRPr="00877EAC" w:rsidRDefault="00436960" w:rsidP="00877EAC">
      <w:pPr>
        <w:pStyle w:val="OATbodystyle"/>
        <w:numPr>
          <w:ilvl w:val="2"/>
          <w:numId w:val="36"/>
        </w:numPr>
        <w:tabs>
          <w:tab w:val="clear" w:pos="284"/>
          <w:tab w:val="left" w:pos="426"/>
        </w:tabs>
      </w:pPr>
      <w:r w:rsidRPr="00B96CAB">
        <w:t>Informs the budget and risk management process by identifying an</w:t>
      </w:r>
      <w:r w:rsidR="00EA6394" w:rsidRPr="00B96CAB">
        <w:t>y</w:t>
      </w:r>
      <w:r w:rsidRPr="00B96CAB">
        <w:t xml:space="preserve"> uncertainty in </w:t>
      </w:r>
      <w:r w:rsidR="00EC4E47" w:rsidRPr="00B96CAB">
        <w:t>future income streams.</w:t>
      </w:r>
    </w:p>
    <w:p w14:paraId="31D75E86" w14:textId="77777777" w:rsidR="00602D3F" w:rsidRPr="00B96CAB" w:rsidRDefault="0063252B" w:rsidP="00AA7B2D">
      <w:pPr>
        <w:pStyle w:val="OATbodystyle"/>
        <w:numPr>
          <w:ilvl w:val="1"/>
          <w:numId w:val="36"/>
        </w:numPr>
        <w:tabs>
          <w:tab w:val="clear" w:pos="284"/>
        </w:tabs>
        <w:spacing w:before="240"/>
        <w:ind w:left="426" w:hanging="426"/>
        <w:rPr>
          <w:rFonts w:cs="Arial"/>
          <w:lang w:val="en-GB"/>
        </w:rPr>
      </w:pPr>
      <w:r w:rsidRPr="00B96CAB">
        <w:rPr>
          <w:rFonts w:cs="Arial"/>
          <w:lang w:val="en-GB"/>
        </w:rPr>
        <w:t xml:space="preserve">The </w:t>
      </w:r>
      <w:r w:rsidR="0012726B" w:rsidRPr="00B96CAB">
        <w:rPr>
          <w:rFonts w:cs="Arial"/>
          <w:lang w:val="en-GB"/>
        </w:rPr>
        <w:t xml:space="preserve">OAT </w:t>
      </w:r>
      <w:r w:rsidRPr="00B96CAB">
        <w:rPr>
          <w:rFonts w:cs="Arial"/>
          <w:lang w:val="en-GB"/>
        </w:rPr>
        <w:t xml:space="preserve">reserves policy and the establishment of ranges </w:t>
      </w:r>
      <w:r w:rsidR="00E553FA" w:rsidRPr="00B96CAB">
        <w:rPr>
          <w:rFonts w:cs="Arial"/>
          <w:lang w:val="en-GB"/>
        </w:rPr>
        <w:t>is</w:t>
      </w:r>
      <w:r w:rsidRPr="00B96CAB">
        <w:rPr>
          <w:rFonts w:cs="Arial"/>
          <w:lang w:val="en-GB"/>
        </w:rPr>
        <w:t xml:space="preserve"> based upon an annual risk assessment of the internal and external operating environment, as well as having a due regard for the nature of activities under</w:t>
      </w:r>
      <w:r w:rsidR="00367D56" w:rsidRPr="00B96CAB">
        <w:rPr>
          <w:rFonts w:cs="Arial"/>
          <w:lang w:val="en-GB"/>
        </w:rPr>
        <w:t>-</w:t>
      </w:r>
      <w:r w:rsidRPr="00B96CAB">
        <w:rPr>
          <w:rFonts w:cs="Arial"/>
          <w:lang w:val="en-GB"/>
        </w:rPr>
        <w:t>taken by the MAT for its beneficiaries</w:t>
      </w:r>
      <w:r w:rsidR="008F288E" w:rsidRPr="00B96CAB">
        <w:rPr>
          <w:rFonts w:cs="Arial"/>
          <w:lang w:val="en-GB"/>
        </w:rPr>
        <w:t>.</w:t>
      </w:r>
    </w:p>
    <w:p w14:paraId="2E5202FD" w14:textId="77777777" w:rsidR="000C367E" w:rsidRPr="00B96CAB" w:rsidRDefault="00E553FA" w:rsidP="00AA7B2D">
      <w:pPr>
        <w:pStyle w:val="OATbodystyle"/>
        <w:numPr>
          <w:ilvl w:val="1"/>
          <w:numId w:val="36"/>
        </w:numPr>
        <w:tabs>
          <w:tab w:val="clear" w:pos="284"/>
        </w:tabs>
        <w:spacing w:before="240"/>
        <w:ind w:left="426" w:hanging="426"/>
        <w:rPr>
          <w:rFonts w:cs="Arial"/>
          <w:lang w:val="en-GB"/>
        </w:rPr>
      </w:pPr>
      <w:r w:rsidRPr="00B96CAB">
        <w:rPr>
          <w:rFonts w:cs="Arial"/>
          <w:lang w:val="en-GB"/>
        </w:rPr>
        <w:t xml:space="preserve">As such, </w:t>
      </w:r>
      <w:r w:rsidR="00BF5981" w:rsidRPr="00B96CAB">
        <w:rPr>
          <w:rFonts w:cs="Arial"/>
          <w:lang w:val="en-GB"/>
        </w:rPr>
        <w:t>OAT’s Reserve Policy is set so that reserves are h</w:t>
      </w:r>
      <w:r w:rsidR="00E21059" w:rsidRPr="00B96CAB">
        <w:rPr>
          <w:rFonts w:cs="Arial"/>
          <w:lang w:val="en-GB"/>
        </w:rPr>
        <w:t>eld as follows</w:t>
      </w:r>
      <w:r w:rsidR="00AA0CA4" w:rsidRPr="00B96CAB">
        <w:rPr>
          <w:rFonts w:cs="Arial"/>
          <w:lang w:val="en-GB"/>
        </w:rPr>
        <w:t>:</w:t>
      </w:r>
    </w:p>
    <w:p w14:paraId="1B496241" w14:textId="77777777" w:rsidR="00A014F8" w:rsidRPr="00B96CAB" w:rsidRDefault="00A014F8" w:rsidP="00A014F8">
      <w:pPr>
        <w:pStyle w:val="ListParagraph"/>
        <w:numPr>
          <w:ilvl w:val="0"/>
          <w:numId w:val="33"/>
        </w:numPr>
        <w:tabs>
          <w:tab w:val="left" w:pos="567"/>
        </w:tabs>
        <w:spacing w:before="240" w:after="250" w:line="250" w:lineRule="exact"/>
        <w:contextualSpacing w:val="0"/>
        <w:rPr>
          <w:rFonts w:ascii="Arial" w:eastAsiaTheme="minorEastAsia" w:hAnsi="Arial" w:cstheme="minorBidi"/>
          <w:vanish/>
          <w:sz w:val="20"/>
          <w:szCs w:val="20"/>
          <w:lang w:val="en-GB"/>
        </w:rPr>
      </w:pPr>
    </w:p>
    <w:p w14:paraId="694B0FE2" w14:textId="77777777" w:rsidR="00A014F8" w:rsidRPr="00B96CAB" w:rsidRDefault="00A014F8" w:rsidP="00A014F8">
      <w:pPr>
        <w:pStyle w:val="ListParagraph"/>
        <w:numPr>
          <w:ilvl w:val="0"/>
          <w:numId w:val="33"/>
        </w:numPr>
        <w:tabs>
          <w:tab w:val="left" w:pos="567"/>
        </w:tabs>
        <w:spacing w:before="240" w:after="250" w:line="250" w:lineRule="exact"/>
        <w:contextualSpacing w:val="0"/>
        <w:rPr>
          <w:rFonts w:ascii="Arial" w:eastAsiaTheme="minorEastAsia" w:hAnsi="Arial" w:cstheme="minorBidi"/>
          <w:vanish/>
          <w:sz w:val="20"/>
          <w:szCs w:val="20"/>
          <w:lang w:val="en-GB"/>
        </w:rPr>
      </w:pPr>
    </w:p>
    <w:p w14:paraId="7FAD3ABF" w14:textId="77777777" w:rsidR="00A014F8" w:rsidRPr="00B96CAB" w:rsidRDefault="00A014F8" w:rsidP="00A014F8">
      <w:pPr>
        <w:pStyle w:val="ListParagraph"/>
        <w:numPr>
          <w:ilvl w:val="1"/>
          <w:numId w:val="33"/>
        </w:numPr>
        <w:tabs>
          <w:tab w:val="left" w:pos="567"/>
        </w:tabs>
        <w:spacing w:before="240" w:after="250" w:line="250" w:lineRule="exact"/>
        <w:contextualSpacing w:val="0"/>
        <w:rPr>
          <w:rFonts w:ascii="Arial" w:eastAsiaTheme="minorEastAsia" w:hAnsi="Arial" w:cstheme="minorBidi"/>
          <w:vanish/>
          <w:sz w:val="20"/>
          <w:szCs w:val="20"/>
          <w:lang w:val="en-GB"/>
        </w:rPr>
      </w:pPr>
    </w:p>
    <w:p w14:paraId="33B3B5F0" w14:textId="77777777" w:rsidR="00A014F8" w:rsidRPr="00B96CAB" w:rsidRDefault="00A014F8" w:rsidP="00A014F8">
      <w:pPr>
        <w:pStyle w:val="ListParagraph"/>
        <w:numPr>
          <w:ilvl w:val="1"/>
          <w:numId w:val="33"/>
        </w:numPr>
        <w:tabs>
          <w:tab w:val="left" w:pos="567"/>
        </w:tabs>
        <w:spacing w:before="240" w:after="250" w:line="250" w:lineRule="exact"/>
        <w:contextualSpacing w:val="0"/>
        <w:rPr>
          <w:rFonts w:ascii="Arial" w:eastAsiaTheme="minorEastAsia" w:hAnsi="Arial" w:cstheme="minorBidi"/>
          <w:vanish/>
          <w:sz w:val="20"/>
          <w:szCs w:val="20"/>
          <w:lang w:val="en-GB"/>
        </w:rPr>
      </w:pPr>
    </w:p>
    <w:p w14:paraId="1057781B" w14:textId="77777777" w:rsidR="00A014F8" w:rsidRPr="00B96CAB" w:rsidRDefault="00A014F8" w:rsidP="00A014F8">
      <w:pPr>
        <w:pStyle w:val="ListParagraph"/>
        <w:numPr>
          <w:ilvl w:val="1"/>
          <w:numId w:val="33"/>
        </w:numPr>
        <w:tabs>
          <w:tab w:val="left" w:pos="567"/>
        </w:tabs>
        <w:spacing w:before="240" w:after="250" w:line="250" w:lineRule="exact"/>
        <w:contextualSpacing w:val="0"/>
        <w:rPr>
          <w:rFonts w:ascii="Arial" w:eastAsiaTheme="minorEastAsia" w:hAnsi="Arial" w:cstheme="minorBidi"/>
          <w:vanish/>
          <w:sz w:val="20"/>
          <w:szCs w:val="20"/>
          <w:lang w:val="en-GB"/>
        </w:rPr>
      </w:pPr>
    </w:p>
    <w:p w14:paraId="06A754F7" w14:textId="77777777" w:rsidR="00563A70" w:rsidRPr="00877EAC" w:rsidRDefault="00BF5981" w:rsidP="00877EAC">
      <w:pPr>
        <w:pStyle w:val="OATbodystyle"/>
        <w:numPr>
          <w:ilvl w:val="2"/>
          <w:numId w:val="36"/>
        </w:numPr>
        <w:tabs>
          <w:tab w:val="clear" w:pos="284"/>
          <w:tab w:val="left" w:pos="426"/>
        </w:tabs>
      </w:pPr>
      <w:r w:rsidRPr="00877EAC">
        <w:t xml:space="preserve">To cover working capital requirements </w:t>
      </w:r>
    </w:p>
    <w:p w14:paraId="5C734133" w14:textId="7179B61C" w:rsidR="00563A70" w:rsidRPr="00877EAC" w:rsidRDefault="00503D06" w:rsidP="00877EAC">
      <w:pPr>
        <w:pStyle w:val="OATbodystyle"/>
        <w:numPr>
          <w:ilvl w:val="2"/>
          <w:numId w:val="36"/>
        </w:numPr>
        <w:tabs>
          <w:tab w:val="clear" w:pos="284"/>
          <w:tab w:val="left" w:pos="426"/>
        </w:tabs>
      </w:pPr>
      <w:r w:rsidRPr="00877EAC">
        <w:lastRenderedPageBreak/>
        <w:t xml:space="preserve">As a contingency to meet </w:t>
      </w:r>
      <w:r w:rsidR="008C192F" w:rsidRPr="00877EAC">
        <w:t xml:space="preserve">unforeseen expenditure </w:t>
      </w:r>
      <w:r w:rsidR="00C97139" w:rsidRPr="00877EAC">
        <w:t xml:space="preserve">(forming part of restricted and unrestricted </w:t>
      </w:r>
      <w:r w:rsidR="00514A71" w:rsidRPr="00877EAC">
        <w:t xml:space="preserve">general </w:t>
      </w:r>
      <w:r w:rsidR="00C97139" w:rsidRPr="00877EAC">
        <w:t xml:space="preserve">funds) </w:t>
      </w:r>
      <w:r w:rsidR="00523FF8" w:rsidRPr="00877EAC">
        <w:t>e.g.,</w:t>
      </w:r>
      <w:r w:rsidR="00C97139" w:rsidRPr="00877EAC">
        <w:t xml:space="preserve"> an unexpected large repair bill.</w:t>
      </w:r>
    </w:p>
    <w:p w14:paraId="4C992794" w14:textId="77777777" w:rsidR="00563A70" w:rsidRPr="00877EAC" w:rsidRDefault="00514A71" w:rsidP="00877EAC">
      <w:pPr>
        <w:pStyle w:val="OATbodystyle"/>
        <w:numPr>
          <w:ilvl w:val="2"/>
          <w:numId w:val="36"/>
        </w:numPr>
        <w:tabs>
          <w:tab w:val="clear" w:pos="284"/>
          <w:tab w:val="left" w:pos="426"/>
        </w:tabs>
      </w:pPr>
      <w:r w:rsidRPr="00877EAC">
        <w:t xml:space="preserve">To fund planned and specific future capital expenditure (forming part of </w:t>
      </w:r>
      <w:r w:rsidR="001566EF" w:rsidRPr="00877EAC">
        <w:t>the restricted fixed asset fund).</w:t>
      </w:r>
    </w:p>
    <w:p w14:paraId="2A9041BE" w14:textId="5079A93F" w:rsidR="00563A70" w:rsidRPr="00877EAC" w:rsidRDefault="004133CE" w:rsidP="00877EAC">
      <w:pPr>
        <w:pStyle w:val="OATbodystyle"/>
        <w:numPr>
          <w:ilvl w:val="2"/>
          <w:numId w:val="36"/>
        </w:numPr>
        <w:tabs>
          <w:tab w:val="clear" w:pos="284"/>
          <w:tab w:val="left" w:pos="426"/>
        </w:tabs>
      </w:pPr>
      <w:r w:rsidRPr="00877EAC">
        <w:t>A fall o</w:t>
      </w:r>
      <w:r w:rsidR="00A436B2" w:rsidRPr="00877EAC">
        <w:t>r</w:t>
      </w:r>
      <w:r w:rsidRPr="00877EAC">
        <w:t xml:space="preserve"> rise in sources of income</w:t>
      </w:r>
      <w:r w:rsidR="002F33FA" w:rsidRPr="00877EAC">
        <w:t xml:space="preserve"> </w:t>
      </w:r>
      <w:r w:rsidR="00523FF8" w:rsidRPr="00877EAC">
        <w:t>e.g.,</w:t>
      </w:r>
      <w:r w:rsidR="002F33FA" w:rsidRPr="00877EAC">
        <w:t xml:space="preserve"> non-renewal of a </w:t>
      </w:r>
      <w:r w:rsidR="007563CF" w:rsidRPr="00877EAC">
        <w:t>grant.</w:t>
      </w:r>
    </w:p>
    <w:p w14:paraId="7B36DBDA" w14:textId="21A742F6" w:rsidR="00563A70" w:rsidRPr="00877EAC" w:rsidRDefault="00EF28DF" w:rsidP="00877EAC">
      <w:pPr>
        <w:pStyle w:val="OATbodystyle"/>
        <w:numPr>
          <w:ilvl w:val="2"/>
          <w:numId w:val="36"/>
        </w:numPr>
        <w:tabs>
          <w:tab w:val="clear" w:pos="284"/>
          <w:tab w:val="left" w:pos="426"/>
        </w:tabs>
      </w:pPr>
      <w:r w:rsidRPr="00877EAC">
        <w:t>P</w:t>
      </w:r>
      <w:r w:rsidR="0019563A" w:rsidRPr="00877EAC">
        <w:t xml:space="preserve">lanned commitments, or designations, </w:t>
      </w:r>
      <w:r w:rsidR="004462A5" w:rsidRPr="00877EAC">
        <w:t>which</w:t>
      </w:r>
      <w:r w:rsidR="0019563A" w:rsidRPr="00877EAC">
        <w:t xml:space="preserve"> cannot be met by future income alone, </w:t>
      </w:r>
      <w:r w:rsidR="00523FF8" w:rsidRPr="00877EAC">
        <w:t>e.g.,</w:t>
      </w:r>
      <w:r w:rsidR="0019563A" w:rsidRPr="00877EAC">
        <w:t xml:space="preserve"> plans for a major asset purchase or a significant project that requires the charity to provide ‘matched funding</w:t>
      </w:r>
      <w:r w:rsidR="004462A5" w:rsidRPr="00877EAC">
        <w:t>;’</w:t>
      </w:r>
      <w:r w:rsidR="00A436B2" w:rsidRPr="00877EAC">
        <w:t xml:space="preserve"> and</w:t>
      </w:r>
    </w:p>
    <w:p w14:paraId="029D457E" w14:textId="77777777" w:rsidR="00045625" w:rsidRPr="00877EAC" w:rsidRDefault="006635E0" w:rsidP="00877EAC">
      <w:pPr>
        <w:pStyle w:val="OATbodystyle"/>
        <w:numPr>
          <w:ilvl w:val="2"/>
          <w:numId w:val="36"/>
        </w:numPr>
        <w:tabs>
          <w:tab w:val="clear" w:pos="284"/>
          <w:tab w:val="left" w:pos="426"/>
        </w:tabs>
      </w:pPr>
      <w:r w:rsidRPr="00877EAC">
        <w:t xml:space="preserve">The need to fund potential deficits in a cash budget, for example money </w:t>
      </w:r>
      <w:r w:rsidR="0029651D" w:rsidRPr="00877EAC">
        <w:t>may need to be spent before funding is raised or received</w:t>
      </w:r>
      <w:r w:rsidR="00A436B2" w:rsidRPr="00877EAC">
        <w:t>.</w:t>
      </w:r>
    </w:p>
    <w:p w14:paraId="667F99A9" w14:textId="321BCFA8" w:rsidR="001566EF" w:rsidRPr="00B96CAB" w:rsidRDefault="00AA7AB9" w:rsidP="00AA7B2D">
      <w:pPr>
        <w:pStyle w:val="OATbodystyle"/>
        <w:numPr>
          <w:ilvl w:val="1"/>
          <w:numId w:val="36"/>
        </w:numPr>
        <w:tabs>
          <w:tab w:val="clear" w:pos="284"/>
        </w:tabs>
        <w:spacing w:before="240"/>
        <w:ind w:left="426" w:hanging="426"/>
        <w:rPr>
          <w:rFonts w:cs="Arial"/>
          <w:lang w:val="en-GB"/>
        </w:rPr>
      </w:pPr>
      <w:r w:rsidRPr="00B96CAB">
        <w:rPr>
          <w:rFonts w:cs="Arial"/>
          <w:lang w:val="en-GB"/>
        </w:rPr>
        <w:t xml:space="preserve">The level of reserves is kept under review by the </w:t>
      </w:r>
      <w:r w:rsidR="00523FF8" w:rsidRPr="00B96CAB">
        <w:rPr>
          <w:rFonts w:cs="Arial"/>
          <w:lang w:val="en-GB"/>
        </w:rPr>
        <w:t>Trustees,</w:t>
      </w:r>
      <w:r w:rsidRPr="00B96CAB">
        <w:rPr>
          <w:rFonts w:cs="Arial"/>
          <w:lang w:val="en-GB"/>
        </w:rPr>
        <w:t xml:space="preserve"> and </w:t>
      </w:r>
      <w:r w:rsidR="005468DA" w:rsidRPr="00B96CAB">
        <w:rPr>
          <w:rFonts w:cs="Arial"/>
          <w:lang w:val="en-GB"/>
        </w:rPr>
        <w:t>they assess it in relation to these purposes</w:t>
      </w:r>
      <w:r w:rsidR="00E21059" w:rsidRPr="00B96CAB">
        <w:rPr>
          <w:rFonts w:cs="Arial"/>
          <w:lang w:val="en-GB"/>
        </w:rPr>
        <w:t xml:space="preserve"> and the full range of financial risk identified.</w:t>
      </w:r>
    </w:p>
    <w:p w14:paraId="4836CCA7" w14:textId="77777777" w:rsidR="0063252B" w:rsidRPr="00B96CAB" w:rsidRDefault="0063252B" w:rsidP="00AA7B2D">
      <w:pPr>
        <w:pStyle w:val="OATheader"/>
        <w:numPr>
          <w:ilvl w:val="0"/>
          <w:numId w:val="36"/>
        </w:numPr>
        <w:rPr>
          <w:rFonts w:eastAsia="MS Mincho"/>
        </w:rPr>
      </w:pPr>
      <w:bookmarkStart w:id="2" w:name="_Toc139374604"/>
      <w:r w:rsidRPr="00B96CAB">
        <w:rPr>
          <w:rFonts w:eastAsia="MS Mincho"/>
        </w:rPr>
        <w:t>Scope</w:t>
      </w:r>
      <w:bookmarkEnd w:id="2"/>
    </w:p>
    <w:p w14:paraId="7955EE7E" w14:textId="77777777" w:rsidR="00E337F3" w:rsidRPr="00B96CAB" w:rsidRDefault="00E337F3" w:rsidP="00C85187">
      <w:pPr>
        <w:pStyle w:val="OATbodystyle"/>
        <w:numPr>
          <w:ilvl w:val="1"/>
          <w:numId w:val="36"/>
        </w:numPr>
        <w:tabs>
          <w:tab w:val="clear" w:pos="284"/>
        </w:tabs>
        <w:spacing w:before="240"/>
        <w:ind w:left="426" w:hanging="426"/>
        <w:rPr>
          <w:rFonts w:cs="Arial"/>
          <w:lang w:val="en-GB"/>
        </w:rPr>
      </w:pPr>
      <w:r w:rsidRPr="00B96CAB">
        <w:rPr>
          <w:rFonts w:cs="Arial"/>
          <w:lang w:val="en-GB"/>
        </w:rPr>
        <w:t xml:space="preserve">This policy relates to all academies with OAT and supersedes any local policies and procedures that may have been in use prior to this policy being issued. </w:t>
      </w:r>
    </w:p>
    <w:p w14:paraId="70AB5114" w14:textId="77777777" w:rsidR="005A4437" w:rsidRPr="00B96CAB" w:rsidRDefault="00306E1C" w:rsidP="00AA7B2D">
      <w:pPr>
        <w:pStyle w:val="OATheader"/>
        <w:numPr>
          <w:ilvl w:val="0"/>
          <w:numId w:val="36"/>
        </w:numPr>
        <w:rPr>
          <w:rFonts w:eastAsia="MS Mincho"/>
        </w:rPr>
      </w:pPr>
      <w:bookmarkStart w:id="3" w:name="_Toc139374605"/>
      <w:r w:rsidRPr="00B96CAB">
        <w:rPr>
          <w:rFonts w:eastAsia="MS Mincho"/>
        </w:rPr>
        <w:t>Types of Reserves</w:t>
      </w:r>
      <w:bookmarkEnd w:id="3"/>
    </w:p>
    <w:p w14:paraId="77526F76" w14:textId="77777777" w:rsidR="002737DE" w:rsidRPr="00B96CAB" w:rsidRDefault="007F15C2" w:rsidP="00C85187">
      <w:pPr>
        <w:pStyle w:val="OATsubheader1"/>
        <w:numPr>
          <w:ilvl w:val="1"/>
          <w:numId w:val="36"/>
        </w:numPr>
        <w:ind w:left="567" w:hanging="567"/>
      </w:pPr>
      <w:bookmarkStart w:id="4" w:name="_Toc41454195"/>
      <w:bookmarkStart w:id="5" w:name="_Toc42811649"/>
      <w:bookmarkStart w:id="6" w:name="_Toc139374606"/>
      <w:r w:rsidRPr="00B96CAB">
        <w:t>Unrestricted Reserves</w:t>
      </w:r>
      <w:bookmarkEnd w:id="4"/>
      <w:bookmarkEnd w:id="5"/>
      <w:bookmarkEnd w:id="6"/>
      <w:r w:rsidRPr="00B96CAB">
        <w:t xml:space="preserve"> </w:t>
      </w:r>
    </w:p>
    <w:p w14:paraId="308B042B" w14:textId="600D0D8C" w:rsidR="00033937" w:rsidRPr="00877EAC" w:rsidRDefault="007F15C2" w:rsidP="00877EAC">
      <w:pPr>
        <w:pStyle w:val="OATbodystyle"/>
        <w:numPr>
          <w:ilvl w:val="2"/>
          <w:numId w:val="36"/>
        </w:numPr>
        <w:tabs>
          <w:tab w:val="clear" w:pos="284"/>
          <w:tab w:val="left" w:pos="426"/>
        </w:tabs>
      </w:pPr>
      <w:r w:rsidRPr="00877EAC">
        <w:t>Unrestricted Reserves (including Designated Reserves) are derived from income funds, grants o</w:t>
      </w:r>
      <w:r w:rsidR="00D47A34" w:rsidRPr="00877EAC">
        <w:t xml:space="preserve">r </w:t>
      </w:r>
      <w:r w:rsidRPr="00877EAC">
        <w:t xml:space="preserve">donations that can be spent at the discretion of the directors in furtherance of any of the </w:t>
      </w:r>
      <w:r w:rsidR="001E6F01" w:rsidRPr="00877EAC">
        <w:t>OAT</w:t>
      </w:r>
      <w:r w:rsidRPr="00877EAC">
        <w:t>'s objectives</w:t>
      </w:r>
      <w:r w:rsidR="00FE11AC" w:rsidRPr="00877EAC">
        <w:t xml:space="preserve"> and in accordance with </w:t>
      </w:r>
      <w:r w:rsidR="00BD45B5" w:rsidRPr="00877EAC">
        <w:t>our normal protocols,</w:t>
      </w:r>
      <w:r w:rsidR="00B43287" w:rsidRPr="00877EAC">
        <w:t xml:space="preserve"> </w:t>
      </w:r>
      <w:r w:rsidR="00D225D0" w:rsidRPr="00877EAC">
        <w:t>processes,</w:t>
      </w:r>
      <w:r w:rsidR="00B43287" w:rsidRPr="00877EAC">
        <w:t xml:space="preserve"> and procedures.</w:t>
      </w:r>
    </w:p>
    <w:p w14:paraId="602BBAAA" w14:textId="77777777" w:rsidR="00033937" w:rsidRPr="00877EAC" w:rsidRDefault="007F15C2" w:rsidP="00877EAC">
      <w:pPr>
        <w:pStyle w:val="OATbodystyle"/>
        <w:numPr>
          <w:ilvl w:val="2"/>
          <w:numId w:val="36"/>
        </w:numPr>
        <w:tabs>
          <w:tab w:val="clear" w:pos="284"/>
          <w:tab w:val="left" w:pos="426"/>
        </w:tabs>
      </w:pPr>
      <w:r w:rsidRPr="00877EAC">
        <w:t>If part of an unrestricted income fund is earmarked for a particular project it may be designated as a separate fund</w:t>
      </w:r>
      <w:r w:rsidR="009822F5" w:rsidRPr="00877EAC">
        <w:t xml:space="preserve"> (a Designated Reserve)</w:t>
      </w:r>
      <w:r w:rsidRPr="00877EAC">
        <w:t>, but the designation has</w:t>
      </w:r>
      <w:r w:rsidR="00933CB4" w:rsidRPr="00877EAC">
        <w:t xml:space="preserve"> an administrative purpose only, and does not legally restrict the directors’ discretion to spend the fund. Unrestricted Reserves will be achieved through operational efficiencies and any trading activities undertaken by the </w:t>
      </w:r>
      <w:r w:rsidR="009822F5" w:rsidRPr="00877EAC">
        <w:t>Trust</w:t>
      </w:r>
      <w:r w:rsidR="00933CB4" w:rsidRPr="00877EAC">
        <w:t xml:space="preserve">. </w:t>
      </w:r>
    </w:p>
    <w:p w14:paraId="5AEF600A" w14:textId="0C775702" w:rsidR="00170746" w:rsidRDefault="00933CB4" w:rsidP="00170746">
      <w:pPr>
        <w:pStyle w:val="OATbodystyle"/>
        <w:numPr>
          <w:ilvl w:val="2"/>
          <w:numId w:val="36"/>
        </w:numPr>
        <w:tabs>
          <w:tab w:val="clear" w:pos="284"/>
          <w:tab w:val="left" w:pos="426"/>
        </w:tabs>
      </w:pPr>
      <w:r w:rsidRPr="00877EAC">
        <w:t xml:space="preserve">Unrestricted Reserves are </w:t>
      </w:r>
      <w:r w:rsidR="004462A5" w:rsidRPr="00877EAC">
        <w:t>defined</w:t>
      </w:r>
      <w:r w:rsidRPr="00877EAC">
        <w:t xml:space="preserve"> as funds held after excluding: </w:t>
      </w:r>
    </w:p>
    <w:p w14:paraId="25D98CCD" w14:textId="22BA7649" w:rsidR="00247F2E" w:rsidRDefault="00933CB4" w:rsidP="00877EAC">
      <w:pPr>
        <w:pStyle w:val="OATbodystyle"/>
        <w:numPr>
          <w:ilvl w:val="3"/>
          <w:numId w:val="36"/>
        </w:numPr>
        <w:tabs>
          <w:tab w:val="clear" w:pos="284"/>
          <w:tab w:val="left" w:pos="426"/>
        </w:tabs>
      </w:pPr>
      <w:r w:rsidRPr="00B96CAB">
        <w:t>Endowment funds (permanent &amp; expendable</w:t>
      </w:r>
      <w:r w:rsidR="002337B6" w:rsidRPr="00B96CAB">
        <w:t>).</w:t>
      </w:r>
      <w:r w:rsidRPr="00B96CAB">
        <w:t xml:space="preserve"> </w:t>
      </w:r>
    </w:p>
    <w:p w14:paraId="4318E2AA" w14:textId="4723D5DA" w:rsidR="00877EAC" w:rsidRDefault="00933CB4" w:rsidP="00877EAC">
      <w:pPr>
        <w:pStyle w:val="OATbodystyle"/>
        <w:numPr>
          <w:ilvl w:val="3"/>
          <w:numId w:val="36"/>
        </w:numPr>
        <w:tabs>
          <w:tab w:val="clear" w:pos="284"/>
          <w:tab w:val="left" w:pos="426"/>
        </w:tabs>
      </w:pPr>
      <w:r w:rsidRPr="00B96CAB">
        <w:t>Restricted funds; and</w:t>
      </w:r>
    </w:p>
    <w:p w14:paraId="2B940CCA" w14:textId="5397A6A6" w:rsidR="00247F2E" w:rsidRPr="00877EAC" w:rsidRDefault="00933CB4" w:rsidP="00877EAC">
      <w:pPr>
        <w:pStyle w:val="OATbodystyle"/>
        <w:numPr>
          <w:ilvl w:val="3"/>
          <w:numId w:val="36"/>
        </w:numPr>
        <w:tabs>
          <w:tab w:val="clear" w:pos="284"/>
          <w:tab w:val="left" w:pos="426"/>
        </w:tabs>
        <w:ind w:left="2127" w:hanging="1047"/>
      </w:pPr>
      <w:r w:rsidRPr="00B96CAB">
        <w:t xml:space="preserve">Funds that can only be generated on the sale of fixed assets used for </w:t>
      </w:r>
      <w:r w:rsidR="00247F2E" w:rsidRPr="00B96CAB">
        <w:t xml:space="preserve">     </w:t>
      </w:r>
      <w:r w:rsidR="00877EAC">
        <w:t xml:space="preserve"> </w:t>
      </w:r>
      <w:r w:rsidRPr="00B96CAB">
        <w:t xml:space="preserve">charitable purposes. </w:t>
      </w:r>
    </w:p>
    <w:p w14:paraId="3A03E62F" w14:textId="77777777" w:rsidR="00893618" w:rsidRPr="00B96CAB" w:rsidRDefault="00893618" w:rsidP="00893618">
      <w:pPr>
        <w:pStyle w:val="OATbodystyle"/>
        <w:tabs>
          <w:tab w:val="clear" w:pos="284"/>
        </w:tabs>
        <w:spacing w:after="0"/>
        <w:ind w:left="1843"/>
        <w:rPr>
          <w:rFonts w:cs="Arial"/>
          <w:lang w:val="en-GB"/>
        </w:rPr>
      </w:pPr>
    </w:p>
    <w:p w14:paraId="1AB11102" w14:textId="77777777" w:rsidR="00D47841" w:rsidRPr="00B96CAB" w:rsidRDefault="00933CB4" w:rsidP="00CE0DA9">
      <w:pPr>
        <w:pStyle w:val="OATsubheader1"/>
        <w:numPr>
          <w:ilvl w:val="1"/>
          <w:numId w:val="36"/>
        </w:numPr>
        <w:ind w:left="567" w:hanging="567"/>
      </w:pPr>
      <w:bookmarkStart w:id="7" w:name="_Toc139374607"/>
      <w:r w:rsidRPr="00B96CAB">
        <w:lastRenderedPageBreak/>
        <w:t>Restricted Reserves</w:t>
      </w:r>
      <w:bookmarkEnd w:id="7"/>
      <w:r w:rsidRPr="00B96CAB">
        <w:t xml:space="preserve"> </w:t>
      </w:r>
    </w:p>
    <w:p w14:paraId="15E64A94" w14:textId="2C26BEB4" w:rsidR="00F03471" w:rsidRPr="00877EAC" w:rsidRDefault="00933CB4" w:rsidP="00877EAC">
      <w:pPr>
        <w:pStyle w:val="OATbodystyle"/>
        <w:numPr>
          <w:ilvl w:val="2"/>
          <w:numId w:val="36"/>
        </w:numPr>
        <w:tabs>
          <w:tab w:val="clear" w:pos="284"/>
          <w:tab w:val="left" w:pos="426"/>
        </w:tabs>
      </w:pPr>
      <w:r w:rsidRPr="00877EAC">
        <w:t>Restricted Reserves (including Designated Reserves) may be restricted income funds, grants or</w:t>
      </w:r>
      <w:r w:rsidR="00F03471" w:rsidRPr="00877EAC">
        <w:t xml:space="preserve"> </w:t>
      </w:r>
      <w:r w:rsidRPr="00877EAC">
        <w:t xml:space="preserve">donations that are spent at the discretion of the directors in furtherance of some </w:t>
      </w:r>
      <w:r w:rsidR="00D225D0" w:rsidRPr="00877EAC">
        <w:t>aspect(s)</w:t>
      </w:r>
      <w:r w:rsidRPr="00877EAC">
        <w:t xml:space="preserve"> of the objects of the </w:t>
      </w:r>
      <w:r w:rsidR="009822F5" w:rsidRPr="00877EAC">
        <w:t>Trust</w:t>
      </w:r>
      <w:r w:rsidRPr="00877EAC">
        <w:t xml:space="preserve">; or where the nature of expenditure has been defined by the donor; or they may be endowment funds, where the funds or assets are required to be invested or retained for actual use, rather than spent. </w:t>
      </w:r>
    </w:p>
    <w:p w14:paraId="3EC7C2DE" w14:textId="77777777" w:rsidR="00F03471" w:rsidRPr="00877EAC" w:rsidRDefault="0015085A" w:rsidP="00877EAC">
      <w:pPr>
        <w:pStyle w:val="OATbodystyle"/>
        <w:numPr>
          <w:ilvl w:val="2"/>
          <w:numId w:val="36"/>
        </w:numPr>
        <w:tabs>
          <w:tab w:val="clear" w:pos="284"/>
          <w:tab w:val="left" w:pos="426"/>
        </w:tabs>
      </w:pPr>
      <w:r w:rsidRPr="00877EAC">
        <w:t xml:space="preserve">As such, the Restricted Fund is represented </w:t>
      </w:r>
      <w:r w:rsidR="00930444" w:rsidRPr="00877EAC">
        <w:t xml:space="preserve">by the main income for the academy </w:t>
      </w:r>
      <w:r w:rsidR="009822F5" w:rsidRPr="00877EAC">
        <w:t>w</w:t>
      </w:r>
      <w:r w:rsidR="00930444" w:rsidRPr="00877EAC">
        <w:t xml:space="preserve">hich is the General Annual Grant (GAG), other grant contribution </w:t>
      </w:r>
      <w:r w:rsidR="00665F85" w:rsidRPr="00877EAC">
        <w:t>or donations that are received for a specific project or purpose.</w:t>
      </w:r>
    </w:p>
    <w:p w14:paraId="108B93D8" w14:textId="77777777" w:rsidR="00F03471" w:rsidRPr="00877EAC" w:rsidRDefault="00933CB4" w:rsidP="00877EAC">
      <w:pPr>
        <w:pStyle w:val="OATbodystyle"/>
        <w:numPr>
          <w:ilvl w:val="2"/>
          <w:numId w:val="36"/>
        </w:numPr>
        <w:tabs>
          <w:tab w:val="clear" w:pos="284"/>
          <w:tab w:val="left" w:pos="426"/>
        </w:tabs>
      </w:pPr>
      <w:r w:rsidRPr="00877EAC">
        <w:t xml:space="preserve">Restricted Reserves are only available for expenditure once the </w:t>
      </w:r>
      <w:r w:rsidR="00D52349" w:rsidRPr="00877EAC">
        <w:t>Trust</w:t>
      </w:r>
      <w:r w:rsidRPr="00877EAC">
        <w:t xml:space="preserve"> has met its commitments and other planned expenditure and is in accordance with the limitations outlined in the original funding. </w:t>
      </w:r>
    </w:p>
    <w:p w14:paraId="55B38D19" w14:textId="00F02DFD" w:rsidR="00F03471" w:rsidRPr="00877EAC" w:rsidRDefault="00933CB4" w:rsidP="00877EAC">
      <w:pPr>
        <w:pStyle w:val="OATbodystyle"/>
        <w:numPr>
          <w:ilvl w:val="2"/>
          <w:numId w:val="36"/>
        </w:numPr>
        <w:tabs>
          <w:tab w:val="clear" w:pos="284"/>
          <w:tab w:val="left" w:pos="426"/>
        </w:tabs>
      </w:pPr>
      <w:r w:rsidRPr="00877EAC">
        <w:t xml:space="preserve">Restricted Reserves also are inclusive of capital </w:t>
      </w:r>
      <w:r w:rsidR="00523FF8" w:rsidRPr="00877EAC">
        <w:t>items,</w:t>
      </w:r>
      <w:r w:rsidRPr="00877EAC">
        <w:t xml:space="preserve"> and </w:t>
      </w:r>
      <w:r w:rsidR="00832300" w:rsidRPr="00877EAC">
        <w:t xml:space="preserve">these </w:t>
      </w:r>
      <w:r w:rsidRPr="00877EAC">
        <w:t xml:space="preserve">are defined as Restricted Fixed Asset Reserves. </w:t>
      </w:r>
      <w:r w:rsidR="0027126F" w:rsidRPr="00877EAC">
        <w:t xml:space="preserve">The Restricted Fixed Asset Reserve Fund is </w:t>
      </w:r>
      <w:r w:rsidR="00015FA5" w:rsidRPr="00877EAC">
        <w:t xml:space="preserve">specifically held for capital purposes and equates to the Net Book Value of </w:t>
      </w:r>
      <w:r w:rsidR="00422DB6" w:rsidRPr="00877EAC">
        <w:t xml:space="preserve">the assets held by the Trust, plus any </w:t>
      </w:r>
      <w:r w:rsidR="00D52349" w:rsidRPr="00877EAC">
        <w:t xml:space="preserve">unspent </w:t>
      </w:r>
      <w:r w:rsidR="00422DB6" w:rsidRPr="00877EAC">
        <w:t>Capital grants</w:t>
      </w:r>
      <w:r w:rsidR="00F2333B" w:rsidRPr="00877EAC">
        <w:t>.</w:t>
      </w:r>
    </w:p>
    <w:p w14:paraId="6438EACC" w14:textId="77777777" w:rsidR="00D47841" w:rsidRPr="00877EAC" w:rsidRDefault="00933CB4" w:rsidP="00877EAC">
      <w:pPr>
        <w:pStyle w:val="OATbodystyle"/>
        <w:numPr>
          <w:ilvl w:val="2"/>
          <w:numId w:val="36"/>
        </w:numPr>
        <w:tabs>
          <w:tab w:val="clear" w:pos="284"/>
          <w:tab w:val="left" w:pos="426"/>
        </w:tabs>
      </w:pPr>
      <w:r w:rsidRPr="00877EAC">
        <w:t>All Restricted Reserves will be generated through improved operational efficiencies</w:t>
      </w:r>
      <w:r w:rsidR="00E65D26" w:rsidRPr="00877EAC">
        <w:t xml:space="preserve">, </w:t>
      </w:r>
      <w:r w:rsidRPr="00877EAC">
        <w:t xml:space="preserve">effective </w:t>
      </w:r>
      <w:r w:rsidR="00E65D26" w:rsidRPr="00877EAC">
        <w:t>resource</w:t>
      </w:r>
      <w:r w:rsidRPr="00877EAC">
        <w:t xml:space="preserve"> planning in addition t</w:t>
      </w:r>
      <w:r w:rsidR="00E65D26" w:rsidRPr="00877EAC">
        <w:t xml:space="preserve">o proactively seeking </w:t>
      </w:r>
      <w:r w:rsidRPr="00877EAC">
        <w:t xml:space="preserve">sources of grant funding. </w:t>
      </w:r>
    </w:p>
    <w:p w14:paraId="76947178" w14:textId="77777777" w:rsidR="00D47841" w:rsidRPr="00B96CAB" w:rsidRDefault="00933CB4" w:rsidP="00CE0DA9">
      <w:pPr>
        <w:pStyle w:val="OATsubheader1"/>
        <w:numPr>
          <w:ilvl w:val="1"/>
          <w:numId w:val="36"/>
        </w:numPr>
        <w:ind w:left="567" w:hanging="567"/>
      </w:pPr>
      <w:bookmarkStart w:id="8" w:name="_Toc139374608"/>
      <w:r w:rsidRPr="00B96CAB">
        <w:t>Designated Reserves</w:t>
      </w:r>
      <w:bookmarkEnd w:id="8"/>
      <w:r w:rsidRPr="00B96CAB">
        <w:t xml:space="preserve"> </w:t>
      </w:r>
    </w:p>
    <w:p w14:paraId="37D1EEDF" w14:textId="77777777" w:rsidR="00F03471" w:rsidRPr="00877EAC" w:rsidRDefault="00933CB4" w:rsidP="00877EAC">
      <w:pPr>
        <w:pStyle w:val="OATbodystyle"/>
        <w:numPr>
          <w:ilvl w:val="2"/>
          <w:numId w:val="36"/>
        </w:numPr>
        <w:tabs>
          <w:tab w:val="clear" w:pos="284"/>
          <w:tab w:val="left" w:pos="426"/>
        </w:tabs>
      </w:pPr>
      <w:r w:rsidRPr="00877EAC">
        <w:t xml:space="preserve">Designated Reserves are reserves that have been set aside at the discretion of the Directors in furtherance of any of the </w:t>
      </w:r>
      <w:r w:rsidR="00EA6394" w:rsidRPr="00877EAC">
        <w:t>Trust</w:t>
      </w:r>
      <w:r w:rsidRPr="00877EAC">
        <w:t xml:space="preserve">’s objectives. Where a designation has been identified, the purpose and timing of any expenditure must be explained. </w:t>
      </w:r>
    </w:p>
    <w:p w14:paraId="0BC5B89B" w14:textId="77777777" w:rsidR="005A4437" w:rsidRPr="00877EAC" w:rsidRDefault="00933CB4" w:rsidP="00877EAC">
      <w:pPr>
        <w:pStyle w:val="OATbodystyle"/>
        <w:numPr>
          <w:ilvl w:val="2"/>
          <w:numId w:val="36"/>
        </w:numPr>
        <w:tabs>
          <w:tab w:val="clear" w:pos="284"/>
          <w:tab w:val="left" w:pos="426"/>
        </w:tabs>
      </w:pPr>
      <w:r w:rsidRPr="00877EAC">
        <w:t>The target range for any Designated Reserve will be determined by the nature of the designation itself; the reserves will be derived from unrestricted and restricted funds where applicable</w:t>
      </w:r>
      <w:r w:rsidR="00EA6394" w:rsidRPr="00877EAC">
        <w:t>.</w:t>
      </w:r>
    </w:p>
    <w:p w14:paraId="3B47D2BF" w14:textId="77777777" w:rsidR="00D47841" w:rsidRPr="00B96CAB" w:rsidRDefault="00EB2432" w:rsidP="00CE0DA9">
      <w:pPr>
        <w:pStyle w:val="OATsubheader1"/>
        <w:numPr>
          <w:ilvl w:val="1"/>
          <w:numId w:val="36"/>
        </w:numPr>
        <w:ind w:left="567" w:hanging="567"/>
      </w:pPr>
      <w:bookmarkStart w:id="9" w:name="_Toc139374609"/>
      <w:r w:rsidRPr="00B96CAB">
        <w:t>Pension Reserve</w:t>
      </w:r>
      <w:bookmarkEnd w:id="9"/>
      <w:r w:rsidRPr="00B96CAB">
        <w:t xml:space="preserve"> </w:t>
      </w:r>
    </w:p>
    <w:p w14:paraId="4D6CCB51" w14:textId="77777777" w:rsidR="0065725B" w:rsidRPr="00877EAC" w:rsidRDefault="00EB2432" w:rsidP="00877EAC">
      <w:pPr>
        <w:pStyle w:val="OATbodystyle"/>
        <w:numPr>
          <w:ilvl w:val="2"/>
          <w:numId w:val="36"/>
        </w:numPr>
        <w:tabs>
          <w:tab w:val="clear" w:pos="284"/>
          <w:tab w:val="left" w:pos="426"/>
        </w:tabs>
      </w:pPr>
      <w:r w:rsidRPr="00877EAC">
        <w:t xml:space="preserve">The risks surrounding the </w:t>
      </w:r>
      <w:r w:rsidR="00F2333B" w:rsidRPr="00877EAC">
        <w:t>Trust’</w:t>
      </w:r>
      <w:r w:rsidRPr="00877EAC">
        <w:t xml:space="preserve">s pension liability have been taken into consideration when calculating the target ranges. </w:t>
      </w:r>
    </w:p>
    <w:p w14:paraId="61C0CBC6" w14:textId="77777777" w:rsidR="00D47841" w:rsidRPr="00877EAC" w:rsidRDefault="00EB2432" w:rsidP="00877EAC">
      <w:pPr>
        <w:pStyle w:val="OATbodystyle"/>
        <w:numPr>
          <w:ilvl w:val="2"/>
          <w:numId w:val="36"/>
        </w:numPr>
        <w:tabs>
          <w:tab w:val="clear" w:pos="284"/>
          <w:tab w:val="left" w:pos="426"/>
        </w:tabs>
      </w:pPr>
      <w:r w:rsidRPr="00877EAC">
        <w:t>The presence of a pension surplus or deficit does not constitute an immediate liability or reali</w:t>
      </w:r>
      <w:r w:rsidR="00371131" w:rsidRPr="00877EAC">
        <w:t>s</w:t>
      </w:r>
      <w:r w:rsidRPr="00877EAC">
        <w:t xml:space="preserve">able asset and does not mean that the equivalent amount is already committed or no longer available to the </w:t>
      </w:r>
      <w:r w:rsidR="00F2333B" w:rsidRPr="00877EAC">
        <w:t>Trust</w:t>
      </w:r>
      <w:r w:rsidRPr="00877EAC">
        <w:t xml:space="preserve">. </w:t>
      </w:r>
    </w:p>
    <w:p w14:paraId="3C56539B" w14:textId="2BC69699" w:rsidR="00D47841" w:rsidRPr="00877EAC" w:rsidRDefault="00EB2432" w:rsidP="00877EAC">
      <w:pPr>
        <w:pStyle w:val="OATbodystyle"/>
        <w:numPr>
          <w:ilvl w:val="2"/>
          <w:numId w:val="36"/>
        </w:numPr>
        <w:tabs>
          <w:tab w:val="clear" w:pos="284"/>
          <w:tab w:val="left" w:pos="426"/>
        </w:tabs>
      </w:pPr>
      <w:r w:rsidRPr="00877EAC">
        <w:t xml:space="preserve">The presence of a pension surplus or deficit will </w:t>
      </w:r>
      <w:r w:rsidR="004462A5" w:rsidRPr="00877EAC">
        <w:t>result</w:t>
      </w:r>
      <w:r w:rsidRPr="00877EAC">
        <w:t xml:space="preserve"> in a cash flow effect for the </w:t>
      </w:r>
      <w:r w:rsidR="00F2333B" w:rsidRPr="00877EAC">
        <w:t>Trust</w:t>
      </w:r>
      <w:r w:rsidRPr="00877EAC">
        <w:t xml:space="preserve"> in the form of an increase or decrease in employers’ pension contributions over a period of years. The </w:t>
      </w:r>
      <w:r w:rsidR="00F2333B" w:rsidRPr="00877EAC">
        <w:t>Trust</w:t>
      </w:r>
      <w:r w:rsidRPr="00877EAC">
        <w:t xml:space="preserve"> is confident that it can meet the required pension contributions from projected future income without significantly impacting upon its planned level of activities. </w:t>
      </w:r>
    </w:p>
    <w:p w14:paraId="56D231A1" w14:textId="77777777" w:rsidR="00970D64" w:rsidRPr="00B96CAB" w:rsidRDefault="00F7574B" w:rsidP="00AA7B2D">
      <w:pPr>
        <w:pStyle w:val="OATheader"/>
        <w:numPr>
          <w:ilvl w:val="0"/>
          <w:numId w:val="36"/>
        </w:numPr>
        <w:rPr>
          <w:rFonts w:eastAsia="MS Mincho"/>
        </w:rPr>
      </w:pPr>
      <w:bookmarkStart w:id="10" w:name="_Toc139374610"/>
      <w:r w:rsidRPr="00B96CAB">
        <w:rPr>
          <w:rFonts w:eastAsia="MS Mincho"/>
        </w:rPr>
        <w:t xml:space="preserve">Management of </w:t>
      </w:r>
      <w:r w:rsidR="00CE1AFD" w:rsidRPr="00B96CAB">
        <w:rPr>
          <w:rFonts w:eastAsia="MS Mincho"/>
        </w:rPr>
        <w:t>Reserves</w:t>
      </w:r>
      <w:bookmarkEnd w:id="10"/>
      <w:r w:rsidR="00970D64" w:rsidRPr="00B96CAB">
        <w:rPr>
          <w:rFonts w:eastAsia="MS Mincho"/>
        </w:rPr>
        <w:t xml:space="preserve"> </w:t>
      </w:r>
    </w:p>
    <w:p w14:paraId="58C6E2E6" w14:textId="77777777" w:rsidR="00436297" w:rsidRPr="00B96CAB" w:rsidRDefault="00970D64" w:rsidP="00CE0DA9">
      <w:pPr>
        <w:pStyle w:val="OATbodystyle"/>
        <w:numPr>
          <w:ilvl w:val="1"/>
          <w:numId w:val="36"/>
        </w:numPr>
        <w:tabs>
          <w:tab w:val="clear" w:pos="284"/>
        </w:tabs>
        <w:spacing w:before="240"/>
        <w:ind w:left="426" w:hanging="426"/>
        <w:rPr>
          <w:rFonts w:cs="Arial"/>
          <w:lang w:val="en-GB"/>
        </w:rPr>
      </w:pPr>
      <w:r w:rsidRPr="00B96CAB">
        <w:rPr>
          <w:rFonts w:cs="Arial"/>
          <w:lang w:val="en-GB"/>
        </w:rPr>
        <w:t xml:space="preserve">The </w:t>
      </w:r>
      <w:r w:rsidR="00496DC2" w:rsidRPr="00B96CAB">
        <w:rPr>
          <w:rFonts w:cs="Arial"/>
          <w:lang w:val="en-GB"/>
        </w:rPr>
        <w:t xml:space="preserve">Trust is responsible for determining the level of financial reserves to be carried forward at the end of each financial year (31 August). </w:t>
      </w:r>
    </w:p>
    <w:p w14:paraId="60FB8398" w14:textId="28330759" w:rsidR="00436297" w:rsidRPr="00B96CAB" w:rsidRDefault="00C17497" w:rsidP="00CE0DA9">
      <w:pPr>
        <w:pStyle w:val="OATbodystyle"/>
        <w:numPr>
          <w:ilvl w:val="1"/>
          <w:numId w:val="36"/>
        </w:numPr>
        <w:tabs>
          <w:tab w:val="clear" w:pos="284"/>
        </w:tabs>
        <w:spacing w:before="240"/>
        <w:ind w:left="426" w:hanging="426"/>
        <w:rPr>
          <w:rFonts w:cs="Arial"/>
          <w:lang w:val="en-GB"/>
        </w:rPr>
      </w:pPr>
      <w:r w:rsidRPr="00B96CAB">
        <w:rPr>
          <w:rFonts w:cs="Arial"/>
          <w:lang w:val="en-GB"/>
        </w:rPr>
        <w:lastRenderedPageBreak/>
        <w:t>The level of reserves is kept under review</w:t>
      </w:r>
      <w:r w:rsidR="00247F2E" w:rsidRPr="00B96CAB">
        <w:rPr>
          <w:rFonts w:cs="Arial"/>
          <w:lang w:val="en-GB"/>
        </w:rPr>
        <w:t xml:space="preserve"> via the monthly management accounts</w:t>
      </w:r>
      <w:r w:rsidR="009F5EA6" w:rsidRPr="00B96CAB">
        <w:rPr>
          <w:rFonts w:cs="Arial"/>
          <w:lang w:val="en-GB"/>
        </w:rPr>
        <w:t xml:space="preserve"> and </w:t>
      </w:r>
      <w:r w:rsidR="00247F2E" w:rsidRPr="00B96CAB">
        <w:rPr>
          <w:rFonts w:cs="Arial"/>
          <w:lang w:val="en-GB"/>
        </w:rPr>
        <w:t xml:space="preserve">the reserve plans are </w:t>
      </w:r>
      <w:r w:rsidR="009F5EA6" w:rsidRPr="00B96CAB">
        <w:rPr>
          <w:rFonts w:cs="Arial"/>
          <w:lang w:val="en-GB"/>
        </w:rPr>
        <w:t>reviewed annually</w:t>
      </w:r>
      <w:r w:rsidRPr="00B96CAB">
        <w:rPr>
          <w:rFonts w:cs="Arial"/>
          <w:lang w:val="en-GB"/>
        </w:rPr>
        <w:t xml:space="preserve"> by the Trustees</w:t>
      </w:r>
      <w:r w:rsidR="00573EEA" w:rsidRPr="00B96CAB">
        <w:rPr>
          <w:rFonts w:cs="Arial"/>
          <w:lang w:val="en-GB"/>
        </w:rPr>
        <w:t>, in December,</w:t>
      </w:r>
      <w:r w:rsidR="00247F2E" w:rsidRPr="00B96CAB">
        <w:rPr>
          <w:rFonts w:cs="Arial"/>
          <w:lang w:val="en-GB"/>
        </w:rPr>
        <w:t xml:space="preserve"> as part of the annual budget process</w:t>
      </w:r>
      <w:r w:rsidR="00DD5B7C" w:rsidRPr="00B96CAB">
        <w:rPr>
          <w:rFonts w:cs="Arial"/>
          <w:lang w:val="en-GB"/>
        </w:rPr>
        <w:t>. T</w:t>
      </w:r>
      <w:r w:rsidRPr="00B96CAB">
        <w:rPr>
          <w:rFonts w:cs="Arial"/>
          <w:lang w:val="en-GB"/>
        </w:rPr>
        <w:t xml:space="preserve">hey assess it in relation to the purposes </w:t>
      </w:r>
      <w:r w:rsidR="007E1A7C" w:rsidRPr="00B96CAB">
        <w:rPr>
          <w:rFonts w:cs="Arial"/>
          <w:lang w:val="en-GB"/>
        </w:rPr>
        <w:t xml:space="preserve">outlined above </w:t>
      </w:r>
      <w:r w:rsidRPr="00B96CAB">
        <w:rPr>
          <w:rFonts w:cs="Arial"/>
          <w:lang w:val="en-GB"/>
        </w:rPr>
        <w:t>and the full range of financial risk identified.</w:t>
      </w:r>
    </w:p>
    <w:p w14:paraId="2BF44998" w14:textId="77777777" w:rsidR="00B8654C" w:rsidRPr="00B96CAB" w:rsidRDefault="00496DC2" w:rsidP="00CE0DA9">
      <w:pPr>
        <w:pStyle w:val="OATbodystyle"/>
        <w:numPr>
          <w:ilvl w:val="1"/>
          <w:numId w:val="36"/>
        </w:numPr>
        <w:tabs>
          <w:tab w:val="clear" w:pos="284"/>
        </w:tabs>
        <w:spacing w:before="240"/>
        <w:ind w:left="426" w:hanging="426"/>
        <w:rPr>
          <w:rFonts w:cs="Arial"/>
          <w:lang w:val="en-GB"/>
        </w:rPr>
      </w:pPr>
      <w:r w:rsidRPr="00B96CAB">
        <w:rPr>
          <w:rFonts w:cs="Arial"/>
          <w:lang w:val="en-GB"/>
        </w:rPr>
        <w:t xml:space="preserve">The levels of reserves carried forward at the end of the financial year will </w:t>
      </w:r>
      <w:r w:rsidR="007D60B6" w:rsidRPr="00B96CAB">
        <w:rPr>
          <w:rFonts w:cs="Arial"/>
          <w:lang w:val="en-GB"/>
        </w:rPr>
        <w:t xml:space="preserve">also </w:t>
      </w:r>
      <w:r w:rsidR="00D26615" w:rsidRPr="00B96CAB">
        <w:rPr>
          <w:rFonts w:cs="Arial"/>
          <w:lang w:val="en-GB"/>
        </w:rPr>
        <w:t>reflect</w:t>
      </w:r>
      <w:r w:rsidRPr="00B96CAB">
        <w:rPr>
          <w:rFonts w:cs="Arial"/>
          <w:lang w:val="en-GB"/>
        </w:rPr>
        <w:t xml:space="preserve"> guidance received from the ESFA on the treatment of GAG income and other grants.</w:t>
      </w:r>
      <w:r w:rsidR="007D60B6" w:rsidRPr="00B96CAB">
        <w:rPr>
          <w:rFonts w:cs="Arial"/>
          <w:lang w:val="en-GB"/>
        </w:rPr>
        <w:t xml:space="preserve"> </w:t>
      </w:r>
    </w:p>
    <w:p w14:paraId="55B80ADC" w14:textId="2839C0FC" w:rsidR="00B8654C" w:rsidRPr="00B96CAB" w:rsidRDefault="004462A5" w:rsidP="00CE0DA9">
      <w:pPr>
        <w:pStyle w:val="OATbodystyle"/>
        <w:numPr>
          <w:ilvl w:val="1"/>
          <w:numId w:val="36"/>
        </w:numPr>
        <w:tabs>
          <w:tab w:val="clear" w:pos="284"/>
        </w:tabs>
        <w:spacing w:before="240"/>
        <w:ind w:left="426" w:hanging="426"/>
        <w:rPr>
          <w:rFonts w:cs="Arial"/>
          <w:lang w:val="en-GB"/>
        </w:rPr>
      </w:pPr>
      <w:r w:rsidRPr="00B96CAB">
        <w:rPr>
          <w:rFonts w:cs="Arial"/>
          <w:lang w:val="en-GB"/>
        </w:rPr>
        <w:t>Reserves</w:t>
      </w:r>
      <w:r w:rsidR="0083038F" w:rsidRPr="00B96CAB">
        <w:rPr>
          <w:rFonts w:cs="Arial"/>
          <w:lang w:val="en-GB"/>
        </w:rPr>
        <w:t xml:space="preserve"> are to be maintained between a range </w:t>
      </w:r>
      <w:r w:rsidRPr="00B96CAB">
        <w:rPr>
          <w:rFonts w:cs="Arial"/>
          <w:lang w:val="en-GB"/>
        </w:rPr>
        <w:t>of 4</w:t>
      </w:r>
      <w:r w:rsidR="00573EEA" w:rsidRPr="00B96CAB">
        <w:rPr>
          <w:rFonts w:cs="Arial"/>
          <w:lang w:val="en-GB"/>
        </w:rPr>
        <w:t xml:space="preserve">-7% </w:t>
      </w:r>
      <w:r w:rsidR="0083038F" w:rsidRPr="00B96CAB">
        <w:rPr>
          <w:rFonts w:cs="Arial"/>
          <w:lang w:val="en-GB"/>
        </w:rPr>
        <w:t>of the gross income of the Trust as a whole.</w:t>
      </w:r>
      <w:r w:rsidR="0058309B" w:rsidRPr="00B96CAB">
        <w:rPr>
          <w:rFonts w:cs="Arial"/>
          <w:lang w:val="en-GB"/>
        </w:rPr>
        <w:t xml:space="preserve"> </w:t>
      </w:r>
      <w:r w:rsidR="00B8654C" w:rsidRPr="00B96CAB">
        <w:rPr>
          <w:rFonts w:cs="Arial"/>
          <w:lang w:val="en-GB"/>
        </w:rPr>
        <w:t xml:space="preserve">Reserves should not fall below </w:t>
      </w:r>
      <w:r w:rsidR="00573EEA" w:rsidRPr="00B96CAB">
        <w:rPr>
          <w:rFonts w:cs="Arial"/>
          <w:lang w:val="en-GB"/>
        </w:rPr>
        <w:t>4</w:t>
      </w:r>
      <w:r w:rsidRPr="00B96CAB">
        <w:rPr>
          <w:rFonts w:cs="Arial"/>
          <w:lang w:val="en-GB"/>
        </w:rPr>
        <w:t>% of</w:t>
      </w:r>
      <w:r w:rsidR="00B8654C" w:rsidRPr="00B96CAB">
        <w:rPr>
          <w:rFonts w:cs="Arial"/>
          <w:lang w:val="en-GB"/>
        </w:rPr>
        <w:t xml:space="preserve"> the gross income of the Trust as a whole.</w:t>
      </w:r>
    </w:p>
    <w:p w14:paraId="10856E12" w14:textId="2E95324B" w:rsidR="009F5EA6" w:rsidRPr="00B96CAB" w:rsidRDefault="00FE7EF3" w:rsidP="00CE0DA9">
      <w:pPr>
        <w:pStyle w:val="OATbodystyle"/>
        <w:numPr>
          <w:ilvl w:val="1"/>
          <w:numId w:val="36"/>
        </w:numPr>
        <w:tabs>
          <w:tab w:val="clear" w:pos="284"/>
        </w:tabs>
        <w:spacing w:before="240"/>
        <w:ind w:left="426" w:hanging="426"/>
        <w:rPr>
          <w:rFonts w:cs="Arial"/>
          <w:lang w:val="en-GB"/>
        </w:rPr>
      </w:pPr>
      <w:r w:rsidRPr="00B96CAB">
        <w:rPr>
          <w:rFonts w:cs="Arial"/>
          <w:lang w:val="en-GB"/>
        </w:rPr>
        <w:t>Any in</w:t>
      </w:r>
      <w:r w:rsidR="00287618" w:rsidRPr="00B96CAB">
        <w:rPr>
          <w:rFonts w:cs="Arial"/>
          <w:lang w:val="en-GB"/>
        </w:rPr>
        <w:t>-</w:t>
      </w:r>
      <w:r w:rsidRPr="00B96CAB">
        <w:rPr>
          <w:rFonts w:cs="Arial"/>
          <w:lang w:val="en-GB"/>
        </w:rPr>
        <w:t>year deficits</w:t>
      </w:r>
      <w:r w:rsidR="006925F2" w:rsidRPr="00B96CAB">
        <w:rPr>
          <w:rFonts w:cs="Arial"/>
          <w:lang w:val="en-GB"/>
        </w:rPr>
        <w:t>, at an academy level,</w:t>
      </w:r>
      <w:r w:rsidRPr="00B96CAB">
        <w:rPr>
          <w:rFonts w:cs="Arial"/>
          <w:lang w:val="en-GB"/>
        </w:rPr>
        <w:t xml:space="preserve"> will be resourced from this fund as far as possible.</w:t>
      </w:r>
      <w:r w:rsidR="00436297" w:rsidRPr="00B96CAB">
        <w:rPr>
          <w:rFonts w:cs="Arial"/>
          <w:lang w:val="en-GB"/>
        </w:rPr>
        <w:t xml:space="preserve"> </w:t>
      </w:r>
      <w:r w:rsidR="00E44584" w:rsidRPr="00B96CAB">
        <w:rPr>
          <w:rFonts w:cs="Arial"/>
          <w:lang w:val="en-GB"/>
        </w:rPr>
        <w:t>However, in al</w:t>
      </w:r>
      <w:r w:rsidR="00287618" w:rsidRPr="00B96CAB">
        <w:rPr>
          <w:rFonts w:cs="Arial"/>
          <w:lang w:val="en-GB"/>
        </w:rPr>
        <w:t>l</w:t>
      </w:r>
      <w:r w:rsidR="00E44584" w:rsidRPr="00B96CAB">
        <w:rPr>
          <w:rFonts w:cs="Arial"/>
          <w:lang w:val="en-GB"/>
        </w:rPr>
        <w:t xml:space="preserve"> such cases, a review must be undertaken between the </w:t>
      </w:r>
      <w:r w:rsidR="001E0861" w:rsidRPr="00B96CAB">
        <w:rPr>
          <w:rFonts w:cs="Arial"/>
          <w:lang w:val="en-GB"/>
        </w:rPr>
        <w:t xml:space="preserve">National Director of Finance, </w:t>
      </w:r>
      <w:r w:rsidR="004462A5" w:rsidRPr="00B96CAB">
        <w:rPr>
          <w:rFonts w:cs="Arial"/>
          <w:lang w:val="en-GB"/>
        </w:rPr>
        <w:t>Education Director,</w:t>
      </w:r>
      <w:r w:rsidR="00E47708" w:rsidRPr="00B96CAB">
        <w:rPr>
          <w:rFonts w:cs="Arial"/>
          <w:lang w:val="en-GB"/>
        </w:rPr>
        <w:t xml:space="preserve"> and</w:t>
      </w:r>
      <w:r w:rsidR="001E0861" w:rsidRPr="00B96CAB">
        <w:rPr>
          <w:rFonts w:cs="Arial"/>
          <w:lang w:val="en-GB"/>
        </w:rPr>
        <w:t xml:space="preserve"> Principal</w:t>
      </w:r>
      <w:r w:rsidR="004106D9" w:rsidRPr="00B96CAB">
        <w:rPr>
          <w:rFonts w:cs="Arial"/>
          <w:lang w:val="en-GB"/>
        </w:rPr>
        <w:t xml:space="preserve">, </w:t>
      </w:r>
      <w:r w:rsidR="00E47708" w:rsidRPr="00B96CAB">
        <w:rPr>
          <w:rFonts w:cs="Arial"/>
          <w:lang w:val="en-GB"/>
        </w:rPr>
        <w:t>to agree the actions required to return to an agree</w:t>
      </w:r>
      <w:r w:rsidR="00287618" w:rsidRPr="00B96CAB">
        <w:rPr>
          <w:rFonts w:cs="Arial"/>
          <w:lang w:val="en-GB"/>
        </w:rPr>
        <w:t>d</w:t>
      </w:r>
      <w:r w:rsidR="00E47708" w:rsidRPr="00B96CAB">
        <w:rPr>
          <w:rFonts w:cs="Arial"/>
          <w:lang w:val="en-GB"/>
        </w:rPr>
        <w:t xml:space="preserve"> surplus position in the following year</w:t>
      </w:r>
      <w:r w:rsidR="00287618" w:rsidRPr="00B96CAB">
        <w:rPr>
          <w:rFonts w:cs="Arial"/>
          <w:lang w:val="en-GB"/>
        </w:rPr>
        <w:t>(s</w:t>
      </w:r>
      <w:r w:rsidR="00EA6394" w:rsidRPr="00B96CAB">
        <w:rPr>
          <w:rFonts w:cs="Arial"/>
          <w:lang w:val="en-GB"/>
        </w:rPr>
        <w:t>).</w:t>
      </w:r>
    </w:p>
    <w:p w14:paraId="5C7A6830" w14:textId="77777777" w:rsidR="00247F2E" w:rsidRPr="00B96CAB" w:rsidRDefault="0055788D" w:rsidP="00247F2E">
      <w:pPr>
        <w:pStyle w:val="OATbodystyle"/>
        <w:numPr>
          <w:ilvl w:val="1"/>
          <w:numId w:val="36"/>
        </w:numPr>
        <w:tabs>
          <w:tab w:val="clear" w:pos="284"/>
        </w:tabs>
        <w:spacing w:before="240"/>
        <w:ind w:left="426" w:hanging="426"/>
        <w:rPr>
          <w:rFonts w:cs="Arial"/>
          <w:lang w:val="en-GB"/>
        </w:rPr>
      </w:pPr>
      <w:r w:rsidRPr="00B96CAB">
        <w:rPr>
          <w:rFonts w:cs="Arial"/>
          <w:lang w:val="en-GB"/>
        </w:rPr>
        <w:t xml:space="preserve">Trust reserves can be used to support schools that are facing the possibility of setting a deficit budget only in the event </w:t>
      </w:r>
      <w:r w:rsidR="00872894" w:rsidRPr="00B96CAB">
        <w:rPr>
          <w:rFonts w:cs="Arial"/>
          <w:lang w:val="en-GB"/>
        </w:rPr>
        <w:t>of all</w:t>
      </w:r>
      <w:r w:rsidRPr="00B96CAB">
        <w:rPr>
          <w:rFonts w:cs="Arial"/>
          <w:lang w:val="en-GB"/>
        </w:rPr>
        <w:t xml:space="preserve"> the following criteria are met:</w:t>
      </w:r>
    </w:p>
    <w:p w14:paraId="61ED843A" w14:textId="70C71408" w:rsidR="00820568" w:rsidRPr="00877EAC" w:rsidRDefault="00820568" w:rsidP="00877EAC">
      <w:pPr>
        <w:pStyle w:val="OATbodystyle"/>
        <w:numPr>
          <w:ilvl w:val="2"/>
          <w:numId w:val="36"/>
        </w:numPr>
        <w:tabs>
          <w:tab w:val="clear" w:pos="284"/>
          <w:tab w:val="left" w:pos="426"/>
        </w:tabs>
      </w:pPr>
      <w:r w:rsidRPr="00877EAC">
        <w:t xml:space="preserve">That it makes sense to do so with regard to short-term and long-term outcomes of children and that this is supported by a robust </w:t>
      </w:r>
      <w:r w:rsidR="002337B6" w:rsidRPr="00877EAC">
        <w:t>3-year</w:t>
      </w:r>
      <w:r w:rsidRPr="00877EAC">
        <w:t xml:space="preserve"> holistic school improvement plan that demonstrates both academic and financial improvement over-time.</w:t>
      </w:r>
    </w:p>
    <w:p w14:paraId="55F67ED5" w14:textId="34F6C714" w:rsidR="00247F2E" w:rsidRPr="00877EAC" w:rsidRDefault="00820568" w:rsidP="00877EAC">
      <w:pPr>
        <w:pStyle w:val="OATbodystyle"/>
        <w:numPr>
          <w:ilvl w:val="2"/>
          <w:numId w:val="36"/>
        </w:numPr>
        <w:tabs>
          <w:tab w:val="clear" w:pos="284"/>
          <w:tab w:val="left" w:pos="426"/>
        </w:tabs>
      </w:pPr>
      <w:r w:rsidRPr="00B96CAB">
        <w:t>T</w:t>
      </w:r>
      <w:r w:rsidR="0055788D" w:rsidRPr="00B96CAB">
        <w:t>hat</w:t>
      </w:r>
      <w:r w:rsidR="00EA6394" w:rsidRPr="00B96CAB">
        <w:t xml:space="preserve"> </w:t>
      </w:r>
      <w:r w:rsidR="0055788D" w:rsidRPr="00B96CAB">
        <w:t>all cost</w:t>
      </w:r>
      <w:r w:rsidRPr="00B96CAB">
        <w:t xml:space="preserve"> and income streams have been reviewed to ensure risks have been mitigated and all value opportunities are being optimized.</w:t>
      </w:r>
    </w:p>
    <w:p w14:paraId="6F96CB84" w14:textId="72AEACA4" w:rsidR="00247F2E" w:rsidRPr="00877EAC" w:rsidRDefault="00820568" w:rsidP="00877EAC">
      <w:pPr>
        <w:pStyle w:val="OATbodystyle"/>
        <w:numPr>
          <w:ilvl w:val="2"/>
          <w:numId w:val="36"/>
        </w:numPr>
        <w:tabs>
          <w:tab w:val="clear" w:pos="284"/>
          <w:tab w:val="left" w:pos="426"/>
        </w:tabs>
      </w:pPr>
      <w:r w:rsidRPr="00B96CAB">
        <w:t>T</w:t>
      </w:r>
      <w:r w:rsidR="0055788D" w:rsidRPr="00B96CAB">
        <w:t>he financial risks associated with the Trust have been reviewed;</w:t>
      </w:r>
      <w:r w:rsidRPr="00877EAC">
        <w:t xml:space="preserve"> and t</w:t>
      </w:r>
      <w:r w:rsidR="0055788D" w:rsidRPr="00B96CAB">
        <w:t>hat Directors are satisfied that the Trust Reserves are sufficient to withstand a reduction</w:t>
      </w:r>
      <w:r w:rsidRPr="00877EAC">
        <w:t xml:space="preserve"> and </w:t>
      </w:r>
      <w:r w:rsidR="0055788D" w:rsidRPr="00B96CAB">
        <w:t xml:space="preserve">that </w:t>
      </w:r>
      <w:r w:rsidR="004462A5" w:rsidRPr="00B96CAB">
        <w:t>because of</w:t>
      </w:r>
      <w:r w:rsidR="0055788D" w:rsidRPr="00B96CAB">
        <w:t xml:space="preserve"> helping a</w:t>
      </w:r>
      <w:r w:rsidR="00220D91" w:rsidRPr="00B96CAB">
        <w:t>n</w:t>
      </w:r>
      <w:r w:rsidR="0055788D" w:rsidRPr="00B96CAB">
        <w:t xml:space="preserve"> </w:t>
      </w:r>
      <w:r w:rsidR="00B8654C" w:rsidRPr="00B96CAB">
        <w:t>academy</w:t>
      </w:r>
      <w:r w:rsidR="0055788D" w:rsidRPr="00B96CAB">
        <w:t xml:space="preserve">, Trust Reserves will not fall below the </w:t>
      </w:r>
      <w:r w:rsidR="00C779CF" w:rsidRPr="00B96CAB">
        <w:t>4%</w:t>
      </w:r>
      <w:r w:rsidR="0055788D" w:rsidRPr="00B96CAB">
        <w:t xml:space="preserve"> lower threshold set</w:t>
      </w:r>
      <w:r w:rsidR="004106D9" w:rsidRPr="00B96CAB">
        <w:t>.</w:t>
      </w:r>
    </w:p>
    <w:p w14:paraId="25BDCD02" w14:textId="42AFE2C5" w:rsidR="009F5EA6" w:rsidRPr="00B96CAB" w:rsidRDefault="00E559D3" w:rsidP="008D012B">
      <w:pPr>
        <w:pStyle w:val="OATbodystyle"/>
        <w:numPr>
          <w:ilvl w:val="1"/>
          <w:numId w:val="36"/>
        </w:numPr>
        <w:tabs>
          <w:tab w:val="clear" w:pos="284"/>
        </w:tabs>
        <w:spacing w:before="240"/>
        <w:ind w:left="426" w:hanging="426"/>
        <w:rPr>
          <w:rFonts w:cs="Arial"/>
          <w:lang w:val="en-GB"/>
        </w:rPr>
      </w:pPr>
      <w:r w:rsidRPr="00B96CAB">
        <w:rPr>
          <w:rFonts w:cs="Arial"/>
          <w:lang w:val="en-GB"/>
        </w:rPr>
        <w:t xml:space="preserve">Reserves may increase above </w:t>
      </w:r>
      <w:r w:rsidR="00573EEA" w:rsidRPr="00B96CAB">
        <w:rPr>
          <w:rFonts w:cs="Arial"/>
          <w:lang w:val="en-GB"/>
        </w:rPr>
        <w:t>7</w:t>
      </w:r>
      <w:r w:rsidRPr="00B96CAB">
        <w:rPr>
          <w:rFonts w:cs="Arial"/>
          <w:lang w:val="en-GB"/>
        </w:rPr>
        <w:t xml:space="preserve">% where </w:t>
      </w:r>
      <w:r w:rsidR="00673831" w:rsidRPr="00B96CAB">
        <w:rPr>
          <w:rFonts w:cs="Arial"/>
          <w:lang w:val="en-GB"/>
        </w:rPr>
        <w:t xml:space="preserve">this is justified by </w:t>
      </w:r>
      <w:r w:rsidRPr="00B96CAB">
        <w:rPr>
          <w:rFonts w:cs="Arial"/>
          <w:lang w:val="en-GB"/>
        </w:rPr>
        <w:t xml:space="preserve">significant investment </w:t>
      </w:r>
      <w:r w:rsidR="00673831" w:rsidRPr="00B96CAB">
        <w:rPr>
          <w:rFonts w:cs="Arial"/>
          <w:lang w:val="en-GB"/>
        </w:rPr>
        <w:t>planned to occur</w:t>
      </w:r>
      <w:r w:rsidRPr="00B96CAB">
        <w:rPr>
          <w:rFonts w:cs="Arial"/>
          <w:lang w:val="en-GB"/>
        </w:rPr>
        <w:t xml:space="preserve"> over</w:t>
      </w:r>
      <w:r w:rsidR="00673831" w:rsidRPr="00B96CAB">
        <w:rPr>
          <w:rFonts w:cs="Arial"/>
          <w:lang w:val="en-GB"/>
        </w:rPr>
        <w:t xml:space="preserve"> the following year or years</w:t>
      </w:r>
      <w:r w:rsidR="00820568" w:rsidRPr="00B96CAB">
        <w:rPr>
          <w:rFonts w:cs="Arial"/>
          <w:lang w:val="en-GB"/>
        </w:rPr>
        <w:t xml:space="preserve"> where it is supported by strategic planning.</w:t>
      </w:r>
    </w:p>
    <w:p w14:paraId="7ECED4DC" w14:textId="3F82508B" w:rsidR="00A96A96" w:rsidRDefault="00CE1AFD" w:rsidP="00CE014E">
      <w:pPr>
        <w:pStyle w:val="OATbodystyle"/>
        <w:numPr>
          <w:ilvl w:val="1"/>
          <w:numId w:val="36"/>
        </w:numPr>
        <w:tabs>
          <w:tab w:val="clear" w:pos="284"/>
        </w:tabs>
        <w:spacing w:after="0" w:line="240" w:lineRule="auto"/>
        <w:ind w:left="426" w:hanging="426"/>
        <w:rPr>
          <w:rFonts w:cs="Arial"/>
          <w:lang w:val="en-GB"/>
        </w:rPr>
      </w:pPr>
      <w:r w:rsidRPr="00B96CAB">
        <w:rPr>
          <w:rFonts w:cs="Arial"/>
          <w:lang w:val="en-GB"/>
        </w:rPr>
        <w:t xml:space="preserve">Reserves held </w:t>
      </w:r>
      <w:proofErr w:type="gramStart"/>
      <w:r w:rsidRPr="00B96CAB">
        <w:rPr>
          <w:rFonts w:cs="Arial"/>
          <w:lang w:val="en-GB"/>
        </w:rPr>
        <w:t>in excess of</w:t>
      </w:r>
      <w:proofErr w:type="gramEnd"/>
      <w:r w:rsidRPr="00B96CAB">
        <w:rPr>
          <w:rFonts w:cs="Arial"/>
          <w:lang w:val="en-GB"/>
        </w:rPr>
        <w:t xml:space="preserve"> the target percentage will be reviewed by the</w:t>
      </w:r>
      <w:r w:rsidR="009F5EA6" w:rsidRPr="00B96CAB">
        <w:rPr>
          <w:rFonts w:cs="Arial"/>
          <w:lang w:val="en-GB"/>
        </w:rPr>
        <w:t xml:space="preserve"> trustees</w:t>
      </w:r>
      <w:r w:rsidRPr="00B96CAB">
        <w:rPr>
          <w:rFonts w:cs="Arial"/>
          <w:lang w:val="en-GB"/>
        </w:rPr>
        <w:t xml:space="preserve"> on a regular basis and an appropriate range of options will be considered which might include</w:t>
      </w:r>
      <w:r w:rsidR="009F5EA6" w:rsidRPr="00B96CAB">
        <w:rPr>
          <w:rFonts w:cs="Arial"/>
          <w:lang w:val="en-GB"/>
        </w:rPr>
        <w:t>:</w:t>
      </w:r>
    </w:p>
    <w:p w14:paraId="36C1AF7A" w14:textId="77777777" w:rsidR="00FA0834" w:rsidRPr="00FA0834" w:rsidRDefault="00FA0834" w:rsidP="00CE014E">
      <w:pPr>
        <w:pStyle w:val="OATbodystyle"/>
        <w:tabs>
          <w:tab w:val="clear" w:pos="284"/>
        </w:tabs>
        <w:spacing w:after="0" w:line="240" w:lineRule="auto"/>
        <w:ind w:left="426"/>
        <w:rPr>
          <w:rFonts w:cs="Arial"/>
          <w:lang w:val="en-GB"/>
        </w:rPr>
      </w:pPr>
    </w:p>
    <w:p w14:paraId="7932F8B7" w14:textId="7D375AFB" w:rsidR="00820568" w:rsidRDefault="00CE1AFD" w:rsidP="00CE014E">
      <w:pPr>
        <w:pStyle w:val="OATbodystyle"/>
        <w:numPr>
          <w:ilvl w:val="2"/>
          <w:numId w:val="36"/>
        </w:numPr>
        <w:tabs>
          <w:tab w:val="clear" w:pos="284"/>
          <w:tab w:val="left" w:pos="426"/>
        </w:tabs>
        <w:spacing w:after="0" w:line="240" w:lineRule="auto"/>
      </w:pPr>
      <w:r w:rsidRPr="00B96CAB">
        <w:t xml:space="preserve">releasing the funds into the revenue budget in furtherance of the </w:t>
      </w:r>
      <w:r w:rsidR="00EA6394" w:rsidRPr="00B96CAB">
        <w:t>Trust</w:t>
      </w:r>
      <w:r w:rsidRPr="00B96CAB">
        <w:t xml:space="preserve">'s </w:t>
      </w:r>
      <w:r w:rsidR="002337B6" w:rsidRPr="00B96CAB">
        <w:t>objectives.</w:t>
      </w:r>
      <w:r w:rsidRPr="00B96CAB">
        <w:t xml:space="preserve"> </w:t>
      </w:r>
    </w:p>
    <w:p w14:paraId="1BADAA31" w14:textId="77777777" w:rsidR="00CE014E" w:rsidRPr="00A96A96" w:rsidRDefault="00CE014E" w:rsidP="00CE014E">
      <w:pPr>
        <w:pStyle w:val="OATbodystyle"/>
        <w:tabs>
          <w:tab w:val="clear" w:pos="284"/>
          <w:tab w:val="left" w:pos="426"/>
        </w:tabs>
        <w:spacing w:after="0" w:line="240" w:lineRule="auto"/>
        <w:ind w:left="1224"/>
      </w:pPr>
    </w:p>
    <w:p w14:paraId="5FB41E00" w14:textId="77777777" w:rsidR="00FA0834" w:rsidRPr="00FA0834" w:rsidRDefault="00CE1AFD" w:rsidP="00A96A96">
      <w:pPr>
        <w:pStyle w:val="OATbodystyle"/>
        <w:numPr>
          <w:ilvl w:val="2"/>
          <w:numId w:val="36"/>
        </w:numPr>
        <w:tabs>
          <w:tab w:val="clear" w:pos="284"/>
          <w:tab w:val="left" w:pos="426"/>
        </w:tabs>
        <w:rPr>
          <w:rFonts w:cs="Arial"/>
          <w:lang w:val="en-GB"/>
        </w:rPr>
      </w:pPr>
      <w:r w:rsidRPr="00B96CAB">
        <w:t xml:space="preserve">assigning funds to appropriate designated reserves as may be determined by the </w:t>
      </w:r>
      <w:proofErr w:type="gramStart"/>
      <w:r w:rsidR="00EA6394" w:rsidRPr="00B96CAB">
        <w:t>Trust</w:t>
      </w:r>
      <w:r w:rsidRPr="00B96CAB">
        <w:t>;</w:t>
      </w:r>
      <w:proofErr w:type="gramEnd"/>
      <w:r w:rsidR="00820568" w:rsidRPr="00B96CAB">
        <w:t xml:space="preserve"> </w:t>
      </w:r>
    </w:p>
    <w:p w14:paraId="1ED344A4" w14:textId="5C3B0823" w:rsidR="00820568" w:rsidRPr="00B96CAB" w:rsidRDefault="00820568" w:rsidP="00FA0834">
      <w:pPr>
        <w:pStyle w:val="OATbodystyle"/>
        <w:tabs>
          <w:tab w:val="clear" w:pos="284"/>
          <w:tab w:val="left" w:pos="426"/>
        </w:tabs>
        <w:ind w:left="1224"/>
        <w:rPr>
          <w:rFonts w:cs="Arial"/>
          <w:lang w:val="en-GB"/>
        </w:rPr>
      </w:pPr>
      <w:r w:rsidRPr="00B96CAB">
        <w:t>or</w:t>
      </w:r>
    </w:p>
    <w:p w14:paraId="2571DB39" w14:textId="50D3463B" w:rsidR="00820568" w:rsidRPr="00B96CAB" w:rsidRDefault="00CE1AFD" w:rsidP="00820568">
      <w:pPr>
        <w:pStyle w:val="OATbodystyle"/>
        <w:numPr>
          <w:ilvl w:val="2"/>
          <w:numId w:val="36"/>
        </w:numPr>
        <w:tabs>
          <w:tab w:val="clear" w:pos="284"/>
        </w:tabs>
        <w:spacing w:after="0"/>
        <w:rPr>
          <w:rFonts w:cs="Arial"/>
          <w:lang w:val="en-GB"/>
        </w:rPr>
      </w:pPr>
      <w:r w:rsidRPr="00B96CAB">
        <w:t xml:space="preserve">investing the funds to generate further income to allow expansion of the </w:t>
      </w:r>
      <w:r w:rsidR="00EA6394" w:rsidRPr="00B96CAB">
        <w:t>Trust</w:t>
      </w:r>
      <w:r w:rsidRPr="00B96CAB">
        <w:t>’s work.</w:t>
      </w:r>
    </w:p>
    <w:p w14:paraId="768A7D26" w14:textId="6D18E5C2" w:rsidR="00BA2CD4" w:rsidRPr="00B96CAB" w:rsidRDefault="00C6521E" w:rsidP="008D012B">
      <w:pPr>
        <w:pStyle w:val="OATbodystyle"/>
        <w:numPr>
          <w:ilvl w:val="1"/>
          <w:numId w:val="36"/>
        </w:numPr>
        <w:tabs>
          <w:tab w:val="clear" w:pos="284"/>
        </w:tabs>
        <w:spacing w:before="240"/>
        <w:ind w:left="426" w:hanging="426"/>
        <w:rPr>
          <w:rFonts w:cs="Arial"/>
          <w:lang w:val="en-GB"/>
        </w:rPr>
      </w:pPr>
      <w:r w:rsidRPr="00B96CAB">
        <w:rPr>
          <w:rFonts w:cs="Arial"/>
          <w:lang w:val="en-GB"/>
        </w:rPr>
        <w:t xml:space="preserve">The movement of funds to and from the reserves identified (other than movements from restricted to unrestricted) above will be at the discretion of the </w:t>
      </w:r>
      <w:r w:rsidR="009F5EA6" w:rsidRPr="00B96CAB">
        <w:rPr>
          <w:rFonts w:cs="Arial"/>
          <w:lang w:val="en-GB"/>
        </w:rPr>
        <w:t>Board</w:t>
      </w:r>
      <w:r w:rsidRPr="00B96CAB">
        <w:rPr>
          <w:rFonts w:cs="Arial"/>
          <w:lang w:val="en-GB"/>
        </w:rPr>
        <w:t xml:space="preserve">, or the appropriate sub-committee where delegated authority has been provided by the Board of Directors, subject to the restrictions which will remain attached to Restricted Funds (Revenue and Capital) and their use. </w:t>
      </w:r>
    </w:p>
    <w:p w14:paraId="21A51B4C" w14:textId="184ABD83" w:rsidR="003C008E" w:rsidRPr="00877EAC" w:rsidRDefault="003C008E" w:rsidP="00877EAC">
      <w:pPr>
        <w:pStyle w:val="OATbodystyle"/>
        <w:numPr>
          <w:ilvl w:val="1"/>
          <w:numId w:val="36"/>
        </w:numPr>
        <w:spacing w:before="240"/>
        <w:ind w:left="567" w:hanging="567"/>
      </w:pPr>
      <w:r w:rsidRPr="00877EAC">
        <w:t>Any decrease in reserves, below that approved in the budget, would need to be -re-approved by the full board if there is a risk that it will lead to year end reserves decreasing below budgeted amount by £0.5m</w:t>
      </w:r>
      <w:r w:rsidR="00C759D7" w:rsidRPr="00877EAC">
        <w:t xml:space="preserve"> or below </w:t>
      </w:r>
      <w:r w:rsidR="00573EEA" w:rsidRPr="00877EAC">
        <w:t>4%</w:t>
      </w:r>
      <w:r w:rsidR="005048C3">
        <w:t>%</w:t>
      </w:r>
      <w:r w:rsidR="00C759D7" w:rsidRPr="00877EAC">
        <w:t xml:space="preserve"> reserves/ income</w:t>
      </w:r>
      <w:r w:rsidRPr="00877EAC">
        <w:t xml:space="preserve">. </w:t>
      </w:r>
    </w:p>
    <w:p w14:paraId="6D133347" w14:textId="685ED25B" w:rsidR="003C008E" w:rsidRPr="00877EAC" w:rsidRDefault="003C008E" w:rsidP="00877EAC">
      <w:pPr>
        <w:pStyle w:val="OATbodystyle"/>
        <w:numPr>
          <w:ilvl w:val="1"/>
          <w:numId w:val="36"/>
        </w:numPr>
        <w:spacing w:before="240"/>
        <w:ind w:left="567" w:hanging="567"/>
      </w:pPr>
      <w:r w:rsidRPr="00877EAC">
        <w:lastRenderedPageBreak/>
        <w:t>In normal years, this should not be necessary, as the Trust should hold a</w:t>
      </w:r>
      <w:r w:rsidR="00D1148B" w:rsidRPr="00877EAC">
        <w:t>dequate</w:t>
      </w:r>
      <w:r w:rsidRPr="00877EAC">
        <w:t xml:space="preserve"> in-year contingency to manage any in-year unforeseen circumstances. The National Director of Finance is responsible for monitoring and reporting on the use of this contingency and associated financial risks and opportunities. Information relating to this will be shared with the Executive Team and Trustees each month via the management accounts.</w:t>
      </w:r>
    </w:p>
    <w:p w14:paraId="39F00D4C" w14:textId="77777777" w:rsidR="00BA2CD4" w:rsidRPr="00B96CAB" w:rsidRDefault="00C6521E" w:rsidP="008D012B">
      <w:pPr>
        <w:pStyle w:val="OATbodystyle"/>
        <w:numPr>
          <w:ilvl w:val="1"/>
          <w:numId w:val="36"/>
        </w:numPr>
        <w:tabs>
          <w:tab w:val="clear" w:pos="284"/>
        </w:tabs>
        <w:spacing w:before="240"/>
        <w:ind w:left="567" w:hanging="567"/>
        <w:rPr>
          <w:rFonts w:cs="Arial"/>
          <w:lang w:val="en-GB"/>
        </w:rPr>
      </w:pPr>
      <w:r w:rsidRPr="00B96CAB">
        <w:rPr>
          <w:rFonts w:cs="Arial"/>
          <w:lang w:val="en-GB"/>
        </w:rPr>
        <w:t xml:space="preserve">The movement of funds from restricted to unrestricted must be subject to obtaining appropriate consent from the original donor of the funds. </w:t>
      </w:r>
    </w:p>
    <w:p w14:paraId="493AE511" w14:textId="77777777" w:rsidR="00FD2730" w:rsidRPr="00B96CAB" w:rsidRDefault="00C6521E" w:rsidP="008D012B">
      <w:pPr>
        <w:pStyle w:val="OATbodystyle"/>
        <w:numPr>
          <w:ilvl w:val="1"/>
          <w:numId w:val="36"/>
        </w:numPr>
        <w:tabs>
          <w:tab w:val="clear" w:pos="284"/>
        </w:tabs>
        <w:spacing w:before="240"/>
        <w:ind w:left="567" w:hanging="567"/>
        <w:rPr>
          <w:rFonts w:cs="Arial"/>
          <w:lang w:val="en-GB"/>
        </w:rPr>
      </w:pPr>
      <w:r w:rsidRPr="00B96CAB">
        <w:rPr>
          <w:rFonts w:cs="Arial"/>
          <w:lang w:val="en-GB"/>
        </w:rPr>
        <w:t>Using the Trust reserves to continually ‘bolster’ schools to ensure they achieve a balanced budget is not appropriate or financially sustainabl</w:t>
      </w:r>
      <w:r w:rsidR="009F5EA6" w:rsidRPr="00B96CAB">
        <w:rPr>
          <w:rFonts w:cs="Arial"/>
          <w:lang w:val="en-GB"/>
        </w:rPr>
        <w:t>e.</w:t>
      </w:r>
    </w:p>
    <w:p w14:paraId="73728973" w14:textId="77777777" w:rsidR="00EA6394" w:rsidRPr="00B96CAB" w:rsidRDefault="009F5EA6" w:rsidP="008D012B">
      <w:pPr>
        <w:pStyle w:val="OATbodystyle"/>
        <w:numPr>
          <w:ilvl w:val="1"/>
          <w:numId w:val="36"/>
        </w:numPr>
        <w:tabs>
          <w:tab w:val="clear" w:pos="284"/>
        </w:tabs>
        <w:spacing w:before="240"/>
        <w:ind w:left="567" w:hanging="567"/>
        <w:rPr>
          <w:rFonts w:cs="Arial"/>
          <w:lang w:val="en-GB"/>
        </w:rPr>
      </w:pPr>
      <w:r w:rsidRPr="00B96CAB">
        <w:rPr>
          <w:rFonts w:cs="Arial"/>
          <w:lang w:val="en-GB"/>
        </w:rPr>
        <w:t>Academies will be set surplus targets each year</w:t>
      </w:r>
      <w:r w:rsidR="00EA6394" w:rsidRPr="00B96CAB">
        <w:rPr>
          <w:rFonts w:cs="Arial"/>
          <w:lang w:val="en-GB"/>
        </w:rPr>
        <w:t xml:space="preserve"> and there is an expectation that these will be delivered.</w:t>
      </w:r>
    </w:p>
    <w:p w14:paraId="0C0FFD89" w14:textId="3D552147" w:rsidR="008A7985" w:rsidRPr="00B96CAB" w:rsidRDefault="00EA6394" w:rsidP="008D012B">
      <w:pPr>
        <w:pStyle w:val="OATbodystyle"/>
        <w:numPr>
          <w:ilvl w:val="1"/>
          <w:numId w:val="36"/>
        </w:numPr>
        <w:tabs>
          <w:tab w:val="clear" w:pos="284"/>
        </w:tabs>
        <w:spacing w:before="240"/>
        <w:ind w:left="567" w:hanging="567"/>
        <w:rPr>
          <w:rFonts w:cs="Arial"/>
          <w:lang w:val="en-GB"/>
        </w:rPr>
      </w:pPr>
      <w:r w:rsidRPr="00B96CAB">
        <w:rPr>
          <w:rFonts w:cs="Arial"/>
          <w:lang w:val="en-GB"/>
        </w:rPr>
        <w:t>An element of this</w:t>
      </w:r>
      <w:r w:rsidR="009F5EA6" w:rsidRPr="00B96CAB">
        <w:rPr>
          <w:rFonts w:cs="Arial"/>
          <w:lang w:val="en-GB"/>
        </w:rPr>
        <w:t xml:space="preserve"> </w:t>
      </w:r>
      <w:r w:rsidRPr="00B96CAB">
        <w:rPr>
          <w:rFonts w:cs="Arial"/>
          <w:lang w:val="en-GB"/>
        </w:rPr>
        <w:t>may be</w:t>
      </w:r>
      <w:r w:rsidR="009F5EA6" w:rsidRPr="00B96CAB">
        <w:rPr>
          <w:rFonts w:cs="Arial"/>
          <w:lang w:val="en-GB"/>
        </w:rPr>
        <w:t xml:space="preserve"> “ring-fenced” within the centrally held reserves for future use by the academy</w:t>
      </w:r>
      <w:r w:rsidRPr="00B96CAB">
        <w:rPr>
          <w:rFonts w:cs="Arial"/>
          <w:lang w:val="en-GB"/>
        </w:rPr>
        <w:t>. This must be pre-agreed by the CFO and principal</w:t>
      </w:r>
      <w:r w:rsidR="003C008E" w:rsidRPr="00B96CAB">
        <w:rPr>
          <w:rFonts w:cs="Arial"/>
          <w:lang w:val="en-GB"/>
        </w:rPr>
        <w:t xml:space="preserve"> and will normally be linked to discussions around ICT and Estates lifecycle planning</w:t>
      </w:r>
      <w:r w:rsidR="00794747" w:rsidRPr="00B96CAB">
        <w:rPr>
          <w:rFonts w:cs="Arial"/>
          <w:lang w:val="en-GB"/>
        </w:rPr>
        <w:t xml:space="preserve">. Future use of this will still be subject to approval by the Trustees via the </w:t>
      </w:r>
      <w:r w:rsidR="003C008E" w:rsidRPr="00B96CAB">
        <w:rPr>
          <w:rFonts w:cs="Arial"/>
          <w:lang w:val="en-GB"/>
        </w:rPr>
        <w:t>Financial planning processes (Budget and t</w:t>
      </w:r>
      <w:r w:rsidR="00794747" w:rsidRPr="00B96CAB">
        <w:rPr>
          <w:rFonts w:cs="Arial"/>
          <w:lang w:val="en-GB"/>
        </w:rPr>
        <w:t>ermly Forecast process</w:t>
      </w:r>
      <w:r w:rsidR="003C008E" w:rsidRPr="00B96CAB">
        <w:rPr>
          <w:rFonts w:cs="Arial"/>
          <w:lang w:val="en-GB"/>
        </w:rPr>
        <w:t>es).</w:t>
      </w:r>
    </w:p>
    <w:p w14:paraId="07D0FF06" w14:textId="29E80F4A" w:rsidR="00C36E8E" w:rsidRPr="00B96CAB" w:rsidRDefault="003C008E" w:rsidP="008D012B">
      <w:pPr>
        <w:pStyle w:val="OATbodystyle"/>
        <w:numPr>
          <w:ilvl w:val="1"/>
          <w:numId w:val="36"/>
        </w:numPr>
        <w:tabs>
          <w:tab w:val="clear" w:pos="284"/>
        </w:tabs>
        <w:spacing w:before="240"/>
        <w:ind w:left="567" w:hanging="567"/>
        <w:rPr>
          <w:rFonts w:cs="Arial"/>
          <w:lang w:val="en-GB"/>
        </w:rPr>
      </w:pPr>
      <w:r w:rsidRPr="00B96CAB">
        <w:rPr>
          <w:rFonts w:cs="Arial"/>
          <w:lang w:val="en-GB"/>
        </w:rPr>
        <w:t>The central estates and finance teams are responsible for overseeing estates and ICT life</w:t>
      </w:r>
      <w:r w:rsidR="00C36E8E" w:rsidRPr="00B96CAB">
        <w:rPr>
          <w:rFonts w:cs="Arial"/>
          <w:lang w:val="en-GB"/>
        </w:rPr>
        <w:t>-</w:t>
      </w:r>
      <w:r w:rsidRPr="00B96CAB">
        <w:rPr>
          <w:rFonts w:cs="Arial"/>
          <w:lang w:val="en-GB"/>
        </w:rPr>
        <w:t>cy</w:t>
      </w:r>
      <w:r w:rsidR="00247192" w:rsidRPr="00B96CAB">
        <w:rPr>
          <w:rFonts w:cs="Arial"/>
          <w:lang w:val="en-GB"/>
        </w:rPr>
        <w:t>c</w:t>
      </w:r>
      <w:r w:rsidRPr="00B96CAB">
        <w:rPr>
          <w:rFonts w:cs="Arial"/>
          <w:lang w:val="en-GB"/>
        </w:rPr>
        <w:t>le financial planning</w:t>
      </w:r>
      <w:r w:rsidR="00C36E8E" w:rsidRPr="00B96CAB">
        <w:rPr>
          <w:rFonts w:cs="Arial"/>
          <w:lang w:val="en-GB"/>
        </w:rPr>
        <w:t xml:space="preserve"> across the Trust</w:t>
      </w:r>
      <w:r w:rsidRPr="00B96CAB">
        <w:rPr>
          <w:rFonts w:cs="Arial"/>
          <w:lang w:val="en-GB"/>
        </w:rPr>
        <w:t>. Standard templates and procedures have been created</w:t>
      </w:r>
      <w:r w:rsidR="00C36E8E" w:rsidRPr="00B96CAB">
        <w:rPr>
          <w:rFonts w:cs="Arial"/>
          <w:lang w:val="en-GB"/>
        </w:rPr>
        <w:t>. The consolidated outputs of these will be reviewed by the executive team prior to going to the Finance and Capital Committee to be reviewed and endorsed. Use of reserves will require approval by the full board</w:t>
      </w:r>
      <w:r w:rsidR="00247192" w:rsidRPr="00B96CAB">
        <w:rPr>
          <w:rFonts w:cs="Arial"/>
          <w:lang w:val="en-GB"/>
        </w:rPr>
        <w:t xml:space="preserve"> approval</w:t>
      </w:r>
      <w:r w:rsidR="00C36E8E" w:rsidRPr="00B96CAB">
        <w:rPr>
          <w:rFonts w:cs="Arial"/>
          <w:lang w:val="en-GB"/>
        </w:rPr>
        <w:t xml:space="preserve"> via the Financial Planning process. The aim is to ensure optimal decision making that ensures the best use of public funds (value for money for all children in the trust in terms of outcomes) over time and for this to be supported by a consistent, </w:t>
      </w:r>
      <w:r w:rsidR="00D225D0" w:rsidRPr="00B96CAB">
        <w:rPr>
          <w:rFonts w:cs="Arial"/>
          <w:lang w:val="en-GB"/>
        </w:rPr>
        <w:t>fair,</w:t>
      </w:r>
      <w:r w:rsidR="00C36E8E" w:rsidRPr="00B96CAB">
        <w:rPr>
          <w:rFonts w:cs="Arial"/>
          <w:lang w:val="en-GB"/>
        </w:rPr>
        <w:t xml:space="preserve"> and transparent process. </w:t>
      </w:r>
    </w:p>
    <w:p w14:paraId="0FF2F9C3" w14:textId="5ECD0886" w:rsidR="003C008E" w:rsidRDefault="00C36E8E" w:rsidP="00247192">
      <w:pPr>
        <w:pStyle w:val="OATbodystyle"/>
        <w:numPr>
          <w:ilvl w:val="1"/>
          <w:numId w:val="36"/>
        </w:numPr>
        <w:tabs>
          <w:tab w:val="clear" w:pos="284"/>
        </w:tabs>
        <w:spacing w:after="0"/>
        <w:ind w:left="567" w:hanging="567"/>
        <w:rPr>
          <w:rFonts w:cs="Arial"/>
          <w:lang w:val="en-GB"/>
        </w:rPr>
      </w:pPr>
      <w:r w:rsidRPr="00B96CAB">
        <w:rPr>
          <w:rFonts w:cs="Arial"/>
          <w:lang w:val="en-GB"/>
        </w:rPr>
        <w:t xml:space="preserve">This process </w:t>
      </w:r>
      <w:r w:rsidR="005115A7" w:rsidRPr="00B96CAB">
        <w:rPr>
          <w:rFonts w:cs="Arial"/>
          <w:lang w:val="en-GB"/>
        </w:rPr>
        <w:t xml:space="preserve">was introduced for Estates in Spring </w:t>
      </w:r>
      <w:r w:rsidR="004462A5" w:rsidRPr="00B96CAB">
        <w:rPr>
          <w:rFonts w:cs="Arial"/>
          <w:lang w:val="en-GB"/>
        </w:rPr>
        <w:t>2022,</w:t>
      </w:r>
      <w:r w:rsidR="005115A7" w:rsidRPr="00B96CAB">
        <w:rPr>
          <w:rFonts w:cs="Arial"/>
          <w:lang w:val="en-GB"/>
        </w:rPr>
        <w:t xml:space="preserve"> and it will be introduced for </w:t>
      </w:r>
      <w:r w:rsidR="004462A5" w:rsidRPr="00B96CAB">
        <w:rPr>
          <w:rFonts w:cs="Arial"/>
          <w:lang w:val="en-GB"/>
        </w:rPr>
        <w:t>ICT during</w:t>
      </w:r>
      <w:r w:rsidR="00E87943" w:rsidRPr="00B96CAB">
        <w:rPr>
          <w:rFonts w:cs="Arial"/>
          <w:lang w:val="en-GB"/>
        </w:rPr>
        <w:t xml:space="preserve"> 2023/24</w:t>
      </w:r>
      <w:r w:rsidR="004462A5" w:rsidRPr="00B96CAB">
        <w:rPr>
          <w:rFonts w:cs="Arial"/>
          <w:lang w:val="en-GB"/>
        </w:rPr>
        <w:t xml:space="preserve">. </w:t>
      </w:r>
      <w:r w:rsidR="005115A7" w:rsidRPr="00B96CAB">
        <w:rPr>
          <w:rFonts w:cs="Arial"/>
          <w:lang w:val="en-GB"/>
        </w:rPr>
        <w:t xml:space="preserve">There will be a rolling </w:t>
      </w:r>
      <w:r w:rsidRPr="00B96CAB">
        <w:rPr>
          <w:rFonts w:cs="Arial"/>
          <w:lang w:val="en-GB"/>
        </w:rPr>
        <w:t>process going forward. This will ensure:</w:t>
      </w:r>
    </w:p>
    <w:p w14:paraId="7B8D4400" w14:textId="77777777" w:rsidR="00877EAC" w:rsidRPr="00B96CAB" w:rsidRDefault="00877EAC" w:rsidP="00877EAC">
      <w:pPr>
        <w:pStyle w:val="OATbodystyle"/>
        <w:tabs>
          <w:tab w:val="clear" w:pos="284"/>
        </w:tabs>
        <w:spacing w:after="0"/>
        <w:ind w:left="567"/>
        <w:rPr>
          <w:rFonts w:cs="Arial"/>
          <w:lang w:val="en-GB"/>
        </w:rPr>
      </w:pPr>
    </w:p>
    <w:p w14:paraId="6CCA10E9" w14:textId="200D1872" w:rsidR="00C36E8E" w:rsidRPr="00877EAC" w:rsidRDefault="00247192" w:rsidP="00877EAC">
      <w:pPr>
        <w:pStyle w:val="OATbodystyle"/>
        <w:numPr>
          <w:ilvl w:val="2"/>
          <w:numId w:val="36"/>
        </w:numPr>
        <w:tabs>
          <w:tab w:val="clear" w:pos="284"/>
          <w:tab w:val="left" w:pos="426"/>
        </w:tabs>
      </w:pPr>
      <w:r w:rsidRPr="00877EAC">
        <w:t>Improved estates and ICT planning across years</w:t>
      </w:r>
    </w:p>
    <w:p w14:paraId="20BCFB67" w14:textId="1F46D099" w:rsidR="00C36E8E" w:rsidRPr="00877EAC" w:rsidRDefault="00247192" w:rsidP="00877EAC">
      <w:pPr>
        <w:pStyle w:val="OATbodystyle"/>
        <w:numPr>
          <w:ilvl w:val="2"/>
          <w:numId w:val="36"/>
        </w:numPr>
        <w:tabs>
          <w:tab w:val="clear" w:pos="284"/>
          <w:tab w:val="left" w:pos="426"/>
        </w:tabs>
        <w:ind w:left="1418" w:hanging="698"/>
      </w:pPr>
      <w:r w:rsidRPr="00877EAC">
        <w:t>Optimal investment decisions with consideration to the educational needs and both</w:t>
      </w:r>
      <w:r w:rsidR="00877EAC">
        <w:t xml:space="preserve"> </w:t>
      </w:r>
      <w:r w:rsidRPr="00877EAC">
        <w:t>short-term and long-term financial management.</w:t>
      </w:r>
    </w:p>
    <w:p w14:paraId="5DBDD7EE" w14:textId="52E9B09E" w:rsidR="00247192" w:rsidRPr="00877EAC" w:rsidRDefault="00247192" w:rsidP="00877EAC">
      <w:pPr>
        <w:pStyle w:val="OATbodystyle"/>
        <w:numPr>
          <w:ilvl w:val="2"/>
          <w:numId w:val="36"/>
        </w:numPr>
        <w:tabs>
          <w:tab w:val="clear" w:pos="284"/>
          <w:tab w:val="left" w:pos="426"/>
        </w:tabs>
        <w:ind w:left="1418" w:hanging="698"/>
      </w:pPr>
      <w:r w:rsidRPr="00877EAC">
        <w:t>Improved integrated planning between estates and ICT planning and CLFP planning (pupil numbers and curriculum assumptions).</w:t>
      </w:r>
    </w:p>
    <w:p w14:paraId="5C7E34E1" w14:textId="4E821A84" w:rsidR="00426BD2" w:rsidRPr="00B96CAB" w:rsidRDefault="00426BD2" w:rsidP="008D012B">
      <w:pPr>
        <w:pStyle w:val="OATbodystyle"/>
        <w:numPr>
          <w:ilvl w:val="1"/>
          <w:numId w:val="36"/>
        </w:numPr>
        <w:tabs>
          <w:tab w:val="clear" w:pos="284"/>
        </w:tabs>
        <w:spacing w:before="240"/>
        <w:ind w:left="567" w:hanging="567"/>
        <w:rPr>
          <w:rFonts w:cs="Arial"/>
          <w:lang w:val="en-GB"/>
        </w:rPr>
      </w:pPr>
      <w:r w:rsidRPr="00B96CAB">
        <w:rPr>
          <w:rFonts w:cs="Arial"/>
          <w:lang w:val="en-GB"/>
        </w:rPr>
        <w:t xml:space="preserve">Target surpluses must be achieved after settlement of the </w:t>
      </w:r>
      <w:r w:rsidR="00EA6394" w:rsidRPr="00B96CAB">
        <w:rPr>
          <w:rFonts w:cs="Arial"/>
          <w:lang w:val="en-GB"/>
        </w:rPr>
        <w:t xml:space="preserve">OAT </w:t>
      </w:r>
      <w:r w:rsidRPr="00B96CAB">
        <w:rPr>
          <w:rFonts w:cs="Arial"/>
          <w:lang w:val="en-GB"/>
        </w:rPr>
        <w:t>partnership fee</w:t>
      </w:r>
      <w:r w:rsidR="00EA6394" w:rsidRPr="00B96CAB">
        <w:rPr>
          <w:rFonts w:cs="Arial"/>
          <w:lang w:val="en-GB"/>
        </w:rPr>
        <w:t>.</w:t>
      </w:r>
    </w:p>
    <w:p w14:paraId="70BF79D8" w14:textId="0AB0D3DF" w:rsidR="00426BD2" w:rsidRPr="00B96CAB" w:rsidRDefault="00426BD2" w:rsidP="005115A7">
      <w:pPr>
        <w:pStyle w:val="OATbodystyle"/>
        <w:numPr>
          <w:ilvl w:val="1"/>
          <w:numId w:val="36"/>
        </w:numPr>
        <w:tabs>
          <w:tab w:val="clear" w:pos="284"/>
        </w:tabs>
        <w:spacing w:before="240"/>
        <w:ind w:left="567" w:hanging="567"/>
        <w:rPr>
          <w:rFonts w:cs="Arial"/>
          <w:lang w:val="en-GB"/>
        </w:rPr>
      </w:pPr>
      <w:r w:rsidRPr="00B96CAB">
        <w:rPr>
          <w:rFonts w:cs="Arial"/>
          <w:lang w:val="en-GB"/>
        </w:rPr>
        <w:t xml:space="preserve">As such, it is reasonable to assume that </w:t>
      </w:r>
      <w:r w:rsidR="008D0978" w:rsidRPr="00B96CAB">
        <w:rPr>
          <w:rFonts w:cs="Arial"/>
          <w:lang w:val="en-GB"/>
        </w:rPr>
        <w:t>each</w:t>
      </w:r>
      <w:r w:rsidRPr="00B96CAB">
        <w:rPr>
          <w:rFonts w:cs="Arial"/>
          <w:lang w:val="en-GB"/>
        </w:rPr>
        <w:t xml:space="preserve"> academy should allow up </w:t>
      </w:r>
      <w:r w:rsidR="00EA6394" w:rsidRPr="00B96CAB">
        <w:rPr>
          <w:rFonts w:cs="Arial"/>
          <w:lang w:val="en-GB"/>
        </w:rPr>
        <w:t xml:space="preserve">to </w:t>
      </w:r>
      <w:r w:rsidRPr="00B96CAB">
        <w:rPr>
          <w:rFonts w:cs="Arial"/>
          <w:lang w:val="en-GB"/>
        </w:rPr>
        <w:t>7</w:t>
      </w:r>
      <w:r w:rsidR="00573EEA" w:rsidRPr="00B96CAB">
        <w:rPr>
          <w:rFonts w:cs="Arial"/>
          <w:lang w:val="en-GB"/>
        </w:rPr>
        <w:t>.5</w:t>
      </w:r>
      <w:r w:rsidRPr="00B96CAB">
        <w:rPr>
          <w:rFonts w:cs="Arial"/>
          <w:lang w:val="en-GB"/>
        </w:rPr>
        <w:t>%+ of GAG income to cover</w:t>
      </w:r>
      <w:r w:rsidR="00777669" w:rsidRPr="00B96CAB">
        <w:rPr>
          <w:rFonts w:cs="Arial"/>
          <w:lang w:val="en-GB"/>
        </w:rPr>
        <w:t xml:space="preserve"> </w:t>
      </w:r>
      <w:r w:rsidRPr="00B96CAB">
        <w:rPr>
          <w:rFonts w:cs="Arial"/>
          <w:lang w:val="en-GB"/>
        </w:rPr>
        <w:t>partnership fees;</w:t>
      </w:r>
      <w:r w:rsidR="00EA6394" w:rsidRPr="00B96CAB">
        <w:rPr>
          <w:rFonts w:cs="Arial"/>
          <w:lang w:val="en-GB"/>
        </w:rPr>
        <w:t xml:space="preserve"> and</w:t>
      </w:r>
      <w:r w:rsidR="00777669" w:rsidRPr="00B96CAB">
        <w:rPr>
          <w:rFonts w:cs="Arial"/>
          <w:lang w:val="en-GB"/>
        </w:rPr>
        <w:t xml:space="preserve"> </w:t>
      </w:r>
      <w:r w:rsidRPr="00B96CAB">
        <w:rPr>
          <w:rFonts w:cs="Arial"/>
          <w:lang w:val="en-GB"/>
        </w:rPr>
        <w:t>surplus targets to cover re-investment requirements in future years.</w:t>
      </w:r>
      <w:r w:rsidR="00777669" w:rsidRPr="00B96CAB">
        <w:rPr>
          <w:rFonts w:cs="Arial"/>
          <w:lang w:val="en-GB"/>
        </w:rPr>
        <w:t xml:space="preserve"> This percentage may change over time depending on the proportion of supplies purchased centrally and the volume of improvement work paid for central</w:t>
      </w:r>
      <w:r w:rsidR="00B86873" w:rsidRPr="00B96CAB">
        <w:rPr>
          <w:rFonts w:cs="Arial"/>
          <w:lang w:val="en-GB"/>
        </w:rPr>
        <w:t>l</w:t>
      </w:r>
      <w:r w:rsidR="00777669" w:rsidRPr="00B96CAB">
        <w:rPr>
          <w:rFonts w:cs="Arial"/>
          <w:lang w:val="en-GB"/>
        </w:rPr>
        <w:t>y.</w:t>
      </w:r>
      <w:r w:rsidR="005115A7" w:rsidRPr="00B96CAB">
        <w:t xml:space="preserve"> </w:t>
      </w:r>
      <w:r w:rsidR="005115A7" w:rsidRPr="00B96CAB">
        <w:rPr>
          <w:rFonts w:cs="Arial"/>
          <w:lang w:val="en-GB"/>
        </w:rPr>
        <w:t>The exact partnership fee %’s and surplus targets are reviewed by the Finance &amp; Capital Committee each</w:t>
      </w:r>
      <w:r w:rsidR="00D65C88" w:rsidRPr="00B96CAB">
        <w:rPr>
          <w:rFonts w:cs="Arial"/>
          <w:lang w:val="en-GB"/>
        </w:rPr>
        <w:t xml:space="preserve"> </w:t>
      </w:r>
      <w:r w:rsidR="005115A7" w:rsidRPr="00B96CAB">
        <w:rPr>
          <w:rFonts w:cs="Arial"/>
          <w:lang w:val="en-GB"/>
        </w:rPr>
        <w:t>February and approved by the Board each March. Assumptions, for budget purposes,</w:t>
      </w:r>
      <w:r w:rsidR="00D65C88" w:rsidRPr="00B96CAB">
        <w:rPr>
          <w:rFonts w:cs="Arial"/>
          <w:lang w:val="en-GB"/>
        </w:rPr>
        <w:t xml:space="preserve"> are </w:t>
      </w:r>
      <w:r w:rsidR="005115A7" w:rsidRPr="00B96CAB">
        <w:rPr>
          <w:rFonts w:cs="Arial"/>
          <w:lang w:val="en-GB"/>
        </w:rPr>
        <w:t>communicated to Academies in February each year.</w:t>
      </w:r>
    </w:p>
    <w:p w14:paraId="7CB25910" w14:textId="77777777" w:rsidR="00970D64" w:rsidRPr="00B96CAB" w:rsidRDefault="005E0C46" w:rsidP="00AA7B2D">
      <w:pPr>
        <w:pStyle w:val="OATheader"/>
        <w:numPr>
          <w:ilvl w:val="0"/>
          <w:numId w:val="36"/>
        </w:numPr>
        <w:rPr>
          <w:rFonts w:eastAsia="MS Mincho"/>
        </w:rPr>
      </w:pPr>
      <w:r w:rsidRPr="00B96CAB">
        <w:rPr>
          <w:rFonts w:eastAsia="MS Mincho"/>
        </w:rPr>
        <w:lastRenderedPageBreak/>
        <w:t xml:space="preserve"> </w:t>
      </w:r>
      <w:bookmarkStart w:id="11" w:name="_Toc139374611"/>
      <w:r w:rsidR="00C36ACA" w:rsidRPr="00B96CAB">
        <w:rPr>
          <w:rFonts w:eastAsia="MS Mincho"/>
        </w:rPr>
        <w:t>Reviewing the policy</w:t>
      </w:r>
      <w:bookmarkEnd w:id="11"/>
    </w:p>
    <w:p w14:paraId="610FB5EB" w14:textId="3A069F39" w:rsidR="00FF6218" w:rsidRPr="00B96CAB" w:rsidRDefault="006B61DE" w:rsidP="00AF6A81">
      <w:pPr>
        <w:pStyle w:val="OATbodystyle"/>
        <w:numPr>
          <w:ilvl w:val="1"/>
          <w:numId w:val="36"/>
        </w:numPr>
        <w:tabs>
          <w:tab w:val="clear" w:pos="284"/>
        </w:tabs>
        <w:spacing w:before="240"/>
        <w:ind w:left="426" w:hanging="426"/>
        <w:rPr>
          <w:rFonts w:cs="Arial"/>
          <w:lang w:val="en-GB"/>
        </w:rPr>
      </w:pPr>
      <w:r w:rsidRPr="00B96CAB">
        <w:rPr>
          <w:rFonts w:cs="Arial"/>
          <w:lang w:val="en-GB"/>
        </w:rPr>
        <w:t>OAT re</w:t>
      </w:r>
      <w:r w:rsidR="00794747" w:rsidRPr="00B96CAB">
        <w:rPr>
          <w:rFonts w:cs="Arial"/>
          <w:lang w:val="en-GB"/>
        </w:rPr>
        <w:t>cognises that s</w:t>
      </w:r>
      <w:r w:rsidR="005151F4" w:rsidRPr="00B96CAB">
        <w:rPr>
          <w:rFonts w:cs="Arial"/>
          <w:lang w:val="en-GB"/>
        </w:rPr>
        <w:t>trategic and financial planning informs the development of reserves policies and vice versa. For example, the budgets will identify peaks or troughs in cash flow and the reserves policy will need to ensure the troughs in funding can be met from reserves held</w:t>
      </w:r>
      <w:r w:rsidR="00FF6218" w:rsidRPr="00B96CAB">
        <w:rPr>
          <w:rFonts w:cs="Arial"/>
          <w:lang w:val="en-GB"/>
        </w:rPr>
        <w:t xml:space="preserve">. </w:t>
      </w:r>
    </w:p>
    <w:p w14:paraId="32C2E2FF" w14:textId="0A70B10F" w:rsidR="003507BF" w:rsidRPr="00B96CAB" w:rsidRDefault="005151F4" w:rsidP="00AF6A81">
      <w:pPr>
        <w:pStyle w:val="OATbodystyle"/>
        <w:numPr>
          <w:ilvl w:val="1"/>
          <w:numId w:val="36"/>
        </w:numPr>
        <w:tabs>
          <w:tab w:val="clear" w:pos="284"/>
        </w:tabs>
        <w:spacing w:before="240"/>
        <w:ind w:left="426" w:hanging="426"/>
        <w:rPr>
          <w:rFonts w:cs="Arial"/>
          <w:lang w:val="en-GB"/>
        </w:rPr>
      </w:pPr>
      <w:r w:rsidRPr="00B96CAB">
        <w:rPr>
          <w:rFonts w:cs="Arial"/>
          <w:lang w:val="en-GB"/>
        </w:rPr>
        <w:t xml:space="preserve">The Reserves policy will be </w:t>
      </w:r>
      <w:r w:rsidR="00EA6394" w:rsidRPr="00B96CAB">
        <w:rPr>
          <w:rFonts w:cs="Arial"/>
          <w:lang w:val="en-GB"/>
        </w:rPr>
        <w:t xml:space="preserve">reviewed </w:t>
      </w:r>
      <w:r w:rsidR="004F4721" w:rsidRPr="00B96CAB">
        <w:rPr>
          <w:rFonts w:cs="Arial"/>
          <w:lang w:val="en-GB"/>
        </w:rPr>
        <w:t xml:space="preserve">annually and at other times </w:t>
      </w:r>
      <w:r w:rsidR="00AC2005" w:rsidRPr="00B96CAB">
        <w:rPr>
          <w:rFonts w:cs="Arial"/>
          <w:lang w:val="en-GB"/>
        </w:rPr>
        <w:t>considering</w:t>
      </w:r>
      <w:r w:rsidRPr="00B96CAB">
        <w:rPr>
          <w:rFonts w:cs="Arial"/>
          <w:lang w:val="en-GB"/>
        </w:rPr>
        <w:t xml:space="preserve"> the changing funding and financial climate and other emerging risks. </w:t>
      </w:r>
      <w:r w:rsidR="003507BF" w:rsidRPr="00B96CAB">
        <w:rPr>
          <w:rFonts w:cs="Arial"/>
          <w:lang w:val="en-GB"/>
        </w:rPr>
        <w:t>Additionally, it wil</w:t>
      </w:r>
      <w:r w:rsidR="00216B39" w:rsidRPr="00B96CAB">
        <w:rPr>
          <w:rFonts w:cs="Arial"/>
          <w:lang w:val="en-GB"/>
        </w:rPr>
        <w:t>l</w:t>
      </w:r>
      <w:r w:rsidR="003507BF" w:rsidRPr="00B96CAB">
        <w:rPr>
          <w:rFonts w:cs="Arial"/>
          <w:lang w:val="en-GB"/>
        </w:rPr>
        <w:t xml:space="preserve"> </w:t>
      </w:r>
      <w:r w:rsidR="00EA6394" w:rsidRPr="00B96CAB">
        <w:rPr>
          <w:rFonts w:cs="Arial"/>
          <w:lang w:val="en-GB"/>
        </w:rPr>
        <w:t xml:space="preserve">be </w:t>
      </w:r>
      <w:r w:rsidR="003507BF" w:rsidRPr="00B96CAB">
        <w:rPr>
          <w:rFonts w:cs="Arial"/>
          <w:lang w:val="en-GB"/>
        </w:rPr>
        <w:t>amended as necessary to reflect any changes in Government guidelines.</w:t>
      </w:r>
    </w:p>
    <w:p w14:paraId="798B1651" w14:textId="77777777" w:rsidR="005151F4" w:rsidRPr="00B96CAB" w:rsidRDefault="003507BF" w:rsidP="00AF6A81">
      <w:pPr>
        <w:pStyle w:val="OATbodystyle"/>
        <w:numPr>
          <w:ilvl w:val="1"/>
          <w:numId w:val="36"/>
        </w:numPr>
        <w:tabs>
          <w:tab w:val="clear" w:pos="284"/>
        </w:tabs>
        <w:spacing w:before="240"/>
        <w:ind w:left="426" w:hanging="426"/>
        <w:rPr>
          <w:rFonts w:cs="Arial"/>
          <w:lang w:val="en-GB"/>
        </w:rPr>
      </w:pPr>
      <w:r w:rsidRPr="00B96CAB">
        <w:rPr>
          <w:rFonts w:cs="Arial"/>
          <w:lang w:val="en-GB"/>
        </w:rPr>
        <w:t>OATs R</w:t>
      </w:r>
      <w:r w:rsidR="000B4BB0" w:rsidRPr="00B96CAB">
        <w:rPr>
          <w:rFonts w:cs="Arial"/>
          <w:lang w:val="en-GB"/>
        </w:rPr>
        <w:t xml:space="preserve">eserves </w:t>
      </w:r>
      <w:r w:rsidR="00DE6882" w:rsidRPr="00B96CAB">
        <w:rPr>
          <w:rFonts w:cs="Arial"/>
          <w:lang w:val="en-GB"/>
        </w:rPr>
        <w:t>P</w:t>
      </w:r>
      <w:r w:rsidR="000B4BB0" w:rsidRPr="00B96CAB">
        <w:rPr>
          <w:rFonts w:cs="Arial"/>
          <w:lang w:val="en-GB"/>
        </w:rPr>
        <w:t>olicy and</w:t>
      </w:r>
      <w:r w:rsidR="005151F4" w:rsidRPr="00B96CAB">
        <w:rPr>
          <w:rFonts w:cs="Arial"/>
          <w:lang w:val="en-GB"/>
        </w:rPr>
        <w:t xml:space="preserve"> </w:t>
      </w:r>
      <w:r w:rsidR="00DE6882" w:rsidRPr="00B96CAB">
        <w:rPr>
          <w:rFonts w:cs="Arial"/>
          <w:lang w:val="en-GB"/>
        </w:rPr>
        <w:t>A</w:t>
      </w:r>
      <w:r w:rsidR="005151F4" w:rsidRPr="00B96CAB">
        <w:rPr>
          <w:rFonts w:cs="Arial"/>
          <w:lang w:val="en-GB"/>
        </w:rPr>
        <w:t xml:space="preserve">ssessment of </w:t>
      </w:r>
      <w:r w:rsidR="00DE6882" w:rsidRPr="00B96CAB">
        <w:rPr>
          <w:rFonts w:cs="Arial"/>
          <w:lang w:val="en-GB"/>
        </w:rPr>
        <w:t xml:space="preserve">the </w:t>
      </w:r>
      <w:r w:rsidR="005151F4" w:rsidRPr="00B96CAB">
        <w:rPr>
          <w:rFonts w:cs="Arial"/>
          <w:lang w:val="en-GB"/>
        </w:rPr>
        <w:t xml:space="preserve">risks that we are facing </w:t>
      </w:r>
      <w:r w:rsidR="00DE6882" w:rsidRPr="00B96CAB">
        <w:rPr>
          <w:rFonts w:cs="Arial"/>
          <w:lang w:val="en-GB"/>
        </w:rPr>
        <w:t>form</w:t>
      </w:r>
      <w:r w:rsidR="005151F4" w:rsidRPr="00B96CAB">
        <w:rPr>
          <w:rFonts w:cs="Arial"/>
          <w:lang w:val="en-GB"/>
        </w:rPr>
        <w:t xml:space="preserve"> part of </w:t>
      </w:r>
      <w:r w:rsidR="00461587" w:rsidRPr="00B96CAB">
        <w:rPr>
          <w:rFonts w:cs="Arial"/>
          <w:lang w:val="en-GB"/>
        </w:rPr>
        <w:t>OATs</w:t>
      </w:r>
      <w:r w:rsidR="005151F4" w:rsidRPr="00B96CAB">
        <w:rPr>
          <w:rFonts w:cs="Arial"/>
          <w:lang w:val="en-GB"/>
        </w:rPr>
        <w:t xml:space="preserve"> statutory accounts/annual report. </w:t>
      </w:r>
    </w:p>
    <w:p w14:paraId="67E41EC7" w14:textId="77777777" w:rsidR="0093676E" w:rsidRPr="00B96CAB" w:rsidRDefault="00173D11" w:rsidP="00AA7B2D">
      <w:pPr>
        <w:pStyle w:val="OATheader"/>
        <w:numPr>
          <w:ilvl w:val="0"/>
          <w:numId w:val="36"/>
        </w:numPr>
        <w:rPr>
          <w:rFonts w:eastAsia="MS Mincho"/>
        </w:rPr>
      </w:pPr>
      <w:bookmarkStart w:id="12" w:name="_Toc139374612"/>
      <w:r w:rsidRPr="00B96CAB">
        <w:rPr>
          <w:rFonts w:eastAsia="MS Mincho"/>
        </w:rPr>
        <w:t>Monitoring and reporting</w:t>
      </w:r>
      <w:bookmarkEnd w:id="12"/>
    </w:p>
    <w:p w14:paraId="307916F5" w14:textId="77777777" w:rsidR="00794747" w:rsidRDefault="00173D11" w:rsidP="00794747">
      <w:pPr>
        <w:pStyle w:val="OATbodystyle"/>
        <w:numPr>
          <w:ilvl w:val="1"/>
          <w:numId w:val="36"/>
        </w:numPr>
        <w:tabs>
          <w:tab w:val="clear" w:pos="284"/>
        </w:tabs>
        <w:spacing w:after="0"/>
        <w:ind w:left="426" w:hanging="426"/>
        <w:rPr>
          <w:rFonts w:cs="Arial"/>
          <w:lang w:val="en-GB"/>
        </w:rPr>
      </w:pPr>
      <w:r w:rsidRPr="00B96CAB">
        <w:rPr>
          <w:rFonts w:cs="Arial"/>
          <w:lang w:val="en-GB"/>
        </w:rPr>
        <w:t>Each year, the Trust will report in the financial statements:</w:t>
      </w:r>
    </w:p>
    <w:p w14:paraId="16A7CD90" w14:textId="77777777" w:rsidR="00877EAC" w:rsidRPr="00B96CAB" w:rsidRDefault="00877EAC" w:rsidP="00877EAC">
      <w:pPr>
        <w:pStyle w:val="OATbodystyle"/>
        <w:tabs>
          <w:tab w:val="clear" w:pos="284"/>
        </w:tabs>
        <w:spacing w:after="0"/>
        <w:ind w:left="426"/>
        <w:rPr>
          <w:rFonts w:cs="Arial"/>
          <w:lang w:val="en-GB"/>
        </w:rPr>
      </w:pPr>
    </w:p>
    <w:p w14:paraId="35FC5C97" w14:textId="53D3F95D" w:rsidR="00794747" w:rsidRPr="00877EAC" w:rsidRDefault="00173D11" w:rsidP="0061088D">
      <w:pPr>
        <w:pStyle w:val="OATbodystyle"/>
        <w:numPr>
          <w:ilvl w:val="2"/>
          <w:numId w:val="36"/>
        </w:numPr>
      </w:pPr>
      <w:r w:rsidRPr="00B96CAB">
        <w:t>The level or range of reserves considered appropriate for the</w:t>
      </w:r>
      <w:r w:rsidR="00514A03" w:rsidRPr="00B96CAB">
        <w:t xml:space="preserve"> </w:t>
      </w:r>
      <w:r w:rsidR="002337B6" w:rsidRPr="00B96CAB">
        <w:t>Trust.</w:t>
      </w:r>
    </w:p>
    <w:p w14:paraId="1F7BBDB5" w14:textId="05F3668D" w:rsidR="00794747" w:rsidRPr="00877EAC" w:rsidRDefault="00173D11" w:rsidP="0061088D">
      <w:pPr>
        <w:pStyle w:val="OATbodystyle"/>
        <w:numPr>
          <w:ilvl w:val="2"/>
          <w:numId w:val="36"/>
        </w:numPr>
      </w:pPr>
      <w:r w:rsidRPr="00B96CAB">
        <w:t xml:space="preserve">The level of reserves at </w:t>
      </w:r>
      <w:r w:rsidR="002337B6" w:rsidRPr="00B96CAB">
        <w:t>year-end.</w:t>
      </w:r>
    </w:p>
    <w:p w14:paraId="7764B1FE" w14:textId="77777777" w:rsidR="00794747" w:rsidRPr="00877EAC" w:rsidRDefault="00173D11" w:rsidP="0061088D">
      <w:pPr>
        <w:pStyle w:val="OATbodystyle"/>
        <w:numPr>
          <w:ilvl w:val="2"/>
          <w:numId w:val="36"/>
        </w:numPr>
      </w:pPr>
      <w:r w:rsidRPr="00B96CAB">
        <w:t xml:space="preserve">How the Trust is going to achieve the desired level or range of reserves; and </w:t>
      </w:r>
    </w:p>
    <w:p w14:paraId="563B529B" w14:textId="181C88EB" w:rsidR="00893618" w:rsidRPr="00877EAC" w:rsidRDefault="00173D11" w:rsidP="0061088D">
      <w:pPr>
        <w:pStyle w:val="OATbodystyle"/>
        <w:numPr>
          <w:ilvl w:val="2"/>
          <w:numId w:val="36"/>
        </w:numPr>
      </w:pPr>
      <w:r w:rsidRPr="00B96CAB">
        <w:t>How often the reserves policy is reviewed</w:t>
      </w:r>
      <w:r w:rsidR="00EA6394" w:rsidRPr="00B96CAB">
        <w:t>.</w:t>
      </w:r>
    </w:p>
    <w:p w14:paraId="720D5F44" w14:textId="4EC06ADA" w:rsidR="00893618" w:rsidRPr="00794747" w:rsidRDefault="00893618" w:rsidP="00315DD0">
      <w:pPr>
        <w:pStyle w:val="OATbodystyle"/>
        <w:numPr>
          <w:ilvl w:val="1"/>
          <w:numId w:val="36"/>
        </w:numPr>
        <w:tabs>
          <w:tab w:val="clear" w:pos="284"/>
        </w:tabs>
        <w:spacing w:after="0"/>
        <w:ind w:left="426" w:hanging="426"/>
        <w:rPr>
          <w:rFonts w:cs="Arial"/>
          <w:lang w:val="en-GB"/>
        </w:rPr>
      </w:pPr>
      <w:r w:rsidRPr="00B96CAB">
        <w:rPr>
          <w:rFonts w:cs="Arial"/>
          <w:lang w:val="en-GB"/>
        </w:rPr>
        <w:t>Meetings take place between OAT and the ESFA in which the level of reserves is discussed. The current range is considered acceptable</w:t>
      </w:r>
      <w:r w:rsidRPr="009F62FD">
        <w:rPr>
          <w:rFonts w:cs="Arial"/>
          <w:lang w:val="en-GB"/>
        </w:rPr>
        <w:t xml:space="preserve"> by the </w:t>
      </w:r>
      <w:r w:rsidR="004462A5" w:rsidRPr="009F62FD">
        <w:rPr>
          <w:rFonts w:cs="Arial"/>
          <w:lang w:val="en-GB"/>
        </w:rPr>
        <w:t>ESFA.</w:t>
      </w:r>
    </w:p>
    <w:sectPr w:rsidR="00893618" w:rsidRPr="00794747" w:rsidSect="00221921">
      <w:headerReference w:type="default" r:id="rId11"/>
      <w:footerReference w:type="default" r:id="rId12"/>
      <w:headerReference w:type="first" r:id="rId13"/>
      <w:pgSz w:w="11900" w:h="16840"/>
      <w:pgMar w:top="2127"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FE75" w14:textId="77777777" w:rsidR="00A634FE" w:rsidRDefault="00A634FE" w:rsidP="00DE543D">
      <w:r>
        <w:separator/>
      </w:r>
    </w:p>
  </w:endnote>
  <w:endnote w:type="continuationSeparator" w:id="0">
    <w:p w14:paraId="0A461718" w14:textId="77777777" w:rsidR="00A634FE" w:rsidRDefault="00A634FE"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Segoe UI Light"/>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018201760"/>
      <w:docPartObj>
        <w:docPartGallery w:val="Page Numbers (Bottom of Page)"/>
        <w:docPartUnique/>
      </w:docPartObj>
    </w:sdtPr>
    <w:sdtEndPr>
      <w:rPr>
        <w:noProof/>
      </w:rPr>
    </w:sdtEndPr>
    <w:sdtContent>
      <w:p w14:paraId="006B0771" w14:textId="77777777" w:rsidR="00C27AA7" w:rsidRPr="00A93B6F" w:rsidRDefault="00A93B6F">
        <w:pPr>
          <w:pStyle w:val="Footer"/>
          <w:jc w:val="center"/>
          <w:rPr>
            <w:rFonts w:ascii="Arial" w:hAnsi="Arial" w:cs="Arial"/>
            <w:sz w:val="20"/>
            <w:szCs w:val="20"/>
          </w:rPr>
        </w:pPr>
        <w:r w:rsidRPr="00A93B6F">
          <w:rPr>
            <w:rFonts w:ascii="Arial" w:hAnsi="Arial" w:cs="Arial"/>
            <w:sz w:val="20"/>
            <w:szCs w:val="20"/>
          </w:rPr>
          <w:t>Reserves policy</w:t>
        </w:r>
        <w:r w:rsidRPr="00A93B6F">
          <w:rPr>
            <w:rFonts w:ascii="Arial" w:hAnsi="Arial" w:cs="Arial"/>
            <w:sz w:val="20"/>
            <w:szCs w:val="20"/>
          </w:rPr>
          <w:tab/>
        </w:r>
        <w:r w:rsidRPr="00A93B6F">
          <w:rPr>
            <w:rFonts w:ascii="Arial" w:hAnsi="Arial" w:cs="Arial"/>
            <w:sz w:val="20"/>
            <w:szCs w:val="20"/>
          </w:rPr>
          <w:tab/>
        </w:r>
        <w:r w:rsidR="00C27AA7" w:rsidRPr="00A93B6F">
          <w:rPr>
            <w:rFonts w:ascii="Arial" w:hAnsi="Arial" w:cs="Arial"/>
            <w:sz w:val="20"/>
            <w:szCs w:val="20"/>
          </w:rPr>
          <w:fldChar w:fldCharType="begin"/>
        </w:r>
        <w:r w:rsidR="00C27AA7" w:rsidRPr="00A93B6F">
          <w:rPr>
            <w:rFonts w:ascii="Arial" w:hAnsi="Arial" w:cs="Arial"/>
            <w:sz w:val="20"/>
            <w:szCs w:val="20"/>
          </w:rPr>
          <w:instrText xml:space="preserve"> PAGE   \* MERGEFORMAT </w:instrText>
        </w:r>
        <w:r w:rsidR="00C27AA7" w:rsidRPr="00A93B6F">
          <w:rPr>
            <w:rFonts w:ascii="Arial" w:hAnsi="Arial" w:cs="Arial"/>
            <w:sz w:val="20"/>
            <w:szCs w:val="20"/>
          </w:rPr>
          <w:fldChar w:fldCharType="separate"/>
        </w:r>
        <w:r w:rsidR="00C27AA7" w:rsidRPr="00A93B6F">
          <w:rPr>
            <w:rFonts w:ascii="Arial" w:hAnsi="Arial" w:cs="Arial"/>
            <w:noProof/>
            <w:sz w:val="20"/>
            <w:szCs w:val="20"/>
          </w:rPr>
          <w:t>2</w:t>
        </w:r>
        <w:r w:rsidR="00C27AA7" w:rsidRPr="00A93B6F">
          <w:rPr>
            <w:rFonts w:ascii="Arial" w:hAnsi="Arial" w:cs="Arial"/>
            <w:noProof/>
            <w:sz w:val="20"/>
            <w:szCs w:val="20"/>
          </w:rPr>
          <w:fldChar w:fldCharType="end"/>
        </w:r>
      </w:p>
    </w:sdtContent>
  </w:sdt>
  <w:p w14:paraId="250933BF" w14:textId="77777777"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7F04" w14:textId="77777777" w:rsidR="00A634FE" w:rsidRDefault="00A634FE" w:rsidP="00DE543D">
      <w:r>
        <w:separator/>
      </w:r>
    </w:p>
  </w:footnote>
  <w:footnote w:type="continuationSeparator" w:id="0">
    <w:p w14:paraId="2EE239FB" w14:textId="77777777" w:rsidR="00A634FE" w:rsidRDefault="00A634FE"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31FB" w14:textId="77777777" w:rsidR="00337969" w:rsidRDefault="00764250" w:rsidP="00475EF7">
    <w:pPr>
      <w:pStyle w:val="OATbodystyle"/>
    </w:pPr>
    <w:r>
      <w:rPr>
        <w:noProof/>
      </w:rPr>
      <w:drawing>
        <wp:anchor distT="0" distB="0" distL="114300" distR="114300" simplePos="0" relativeHeight="251664384" behindDoc="0" locked="0" layoutInCell="1" allowOverlap="1" wp14:anchorId="07993C4B" wp14:editId="1CAAC292">
          <wp:simplePos x="0" y="0"/>
          <wp:positionH relativeFrom="column">
            <wp:posOffset>38735</wp:posOffset>
          </wp:positionH>
          <wp:positionV relativeFrom="paragraph">
            <wp:posOffset>-43880</wp:posOffset>
          </wp:positionV>
          <wp:extent cx="1219191" cy="581114"/>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191" cy="581114"/>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574D" w14:textId="77777777" w:rsidR="00337969" w:rsidRDefault="002661BC" w:rsidP="00475EF7">
    <w:pPr>
      <w:pStyle w:val="OATbodystyle"/>
    </w:pPr>
    <w:r>
      <w:rPr>
        <w:noProof/>
      </w:rPr>
      <w:drawing>
        <wp:anchor distT="0" distB="0" distL="114300" distR="114300" simplePos="0" relativeHeight="251663360" behindDoc="0" locked="0" layoutInCell="1" allowOverlap="1" wp14:anchorId="5DF70CCA" wp14:editId="69B29299">
          <wp:simplePos x="0" y="0"/>
          <wp:positionH relativeFrom="column">
            <wp:posOffset>-44902</wp:posOffset>
          </wp:positionH>
          <wp:positionV relativeFrom="paragraph">
            <wp:posOffset>74689</wp:posOffset>
          </wp:positionV>
          <wp:extent cx="1277490" cy="606752"/>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277490" cy="60675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415"/>
    <w:multiLevelType w:val="multilevel"/>
    <w:tmpl w:val="E4508D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99727C"/>
    <w:multiLevelType w:val="multilevel"/>
    <w:tmpl w:val="61DCA79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F065D"/>
    <w:multiLevelType w:val="hybridMultilevel"/>
    <w:tmpl w:val="B55ACB66"/>
    <w:lvl w:ilvl="0" w:tplc="0809000F">
      <w:start w:val="4"/>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89432A"/>
    <w:multiLevelType w:val="multilevel"/>
    <w:tmpl w:val="C472FA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C8A396E"/>
    <w:multiLevelType w:val="multilevel"/>
    <w:tmpl w:val="F8FC6F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2D12FC"/>
    <w:multiLevelType w:val="multilevel"/>
    <w:tmpl w:val="D7906484"/>
    <w:lvl w:ilvl="0">
      <w:start w:val="1"/>
      <w:numFmt w:val="bullet"/>
      <w:pStyle w:val="OATliststyle"/>
      <w:lvlText w:val=""/>
      <w:lvlJc w:val="left"/>
      <w:pPr>
        <w:ind w:left="1496" w:hanging="360"/>
      </w:pPr>
      <w:rPr>
        <w:rFonts w:ascii="Wingdings" w:hAnsi="Wingdings" w:hint="default"/>
        <w:color w:val="0092D2"/>
      </w:rPr>
    </w:lvl>
    <w:lvl w:ilvl="1">
      <w:start w:val="1"/>
      <w:numFmt w:val="bullet"/>
      <w:lvlText w:val=""/>
      <w:lvlJc w:val="left"/>
      <w:pPr>
        <w:ind w:left="1703" w:hanging="283"/>
      </w:pPr>
      <w:rPr>
        <w:rFonts w:ascii="Wingdings" w:hAnsi="Wingdings" w:hint="default"/>
        <w:color w:val="808080" w:themeColor="background1" w:themeShade="80"/>
      </w:rPr>
    </w:lvl>
    <w:lvl w:ilvl="2">
      <w:start w:val="1"/>
      <w:numFmt w:val="bullet"/>
      <w:lvlText w:val=""/>
      <w:lvlJc w:val="left"/>
      <w:pPr>
        <w:ind w:left="1987" w:hanging="284"/>
      </w:pPr>
      <w:rPr>
        <w:rFonts w:ascii="Wingdings" w:hAnsi="Wingdings" w:hint="default"/>
        <w:color w:val="808080" w:themeColor="background1" w:themeShade="80"/>
      </w:rPr>
    </w:lvl>
    <w:lvl w:ilvl="3">
      <w:start w:val="1"/>
      <w:numFmt w:val="decimal"/>
      <w:lvlText w:val="(%4)"/>
      <w:lvlJc w:val="left"/>
      <w:pPr>
        <w:ind w:left="2576" w:hanging="360"/>
      </w:pPr>
      <w:rPr>
        <w:rFonts w:hint="default"/>
      </w:rPr>
    </w:lvl>
    <w:lvl w:ilvl="4">
      <w:start w:val="1"/>
      <w:numFmt w:val="lowerLetter"/>
      <w:lvlText w:val="(%5)"/>
      <w:lvlJc w:val="left"/>
      <w:pPr>
        <w:ind w:left="2936" w:hanging="360"/>
      </w:pPr>
      <w:rPr>
        <w:rFonts w:hint="default"/>
      </w:rPr>
    </w:lvl>
    <w:lvl w:ilvl="5">
      <w:start w:val="1"/>
      <w:numFmt w:val="lowerRoman"/>
      <w:lvlText w:val="(%6)"/>
      <w:lvlJc w:val="left"/>
      <w:pPr>
        <w:ind w:left="3296" w:hanging="360"/>
      </w:pPr>
      <w:rPr>
        <w:rFonts w:hint="default"/>
      </w:rPr>
    </w:lvl>
    <w:lvl w:ilvl="6">
      <w:start w:val="1"/>
      <w:numFmt w:val="decimal"/>
      <w:lvlText w:val="%7."/>
      <w:lvlJc w:val="left"/>
      <w:pPr>
        <w:ind w:left="3656" w:hanging="360"/>
      </w:pPr>
      <w:rPr>
        <w:rFonts w:hint="default"/>
      </w:rPr>
    </w:lvl>
    <w:lvl w:ilvl="7">
      <w:start w:val="1"/>
      <w:numFmt w:val="lowerLetter"/>
      <w:lvlText w:val="%8."/>
      <w:lvlJc w:val="left"/>
      <w:pPr>
        <w:ind w:left="4016" w:hanging="360"/>
      </w:pPr>
      <w:rPr>
        <w:rFonts w:hint="default"/>
      </w:rPr>
    </w:lvl>
    <w:lvl w:ilvl="8">
      <w:start w:val="1"/>
      <w:numFmt w:val="lowerRoman"/>
      <w:lvlText w:val="%9."/>
      <w:lvlJc w:val="left"/>
      <w:pPr>
        <w:ind w:left="4376" w:hanging="360"/>
      </w:pPr>
      <w:rPr>
        <w:rFonts w:hint="default"/>
      </w:rPr>
    </w:lvl>
  </w:abstractNum>
  <w:abstractNum w:abstractNumId="6" w15:restartNumberingAfterBreak="0">
    <w:nsid w:val="0F487967"/>
    <w:multiLevelType w:val="hybridMultilevel"/>
    <w:tmpl w:val="92B80ECC"/>
    <w:lvl w:ilvl="0" w:tplc="08090001">
      <w:start w:val="1"/>
      <w:numFmt w:val="bullet"/>
      <w:lvlText w:val=""/>
      <w:lvlJc w:val="left"/>
      <w:pPr>
        <w:ind w:left="1343" w:hanging="360"/>
      </w:pPr>
      <w:rPr>
        <w:rFonts w:ascii="Symbol" w:hAnsi="Symbol" w:hint="default"/>
      </w:rPr>
    </w:lvl>
    <w:lvl w:ilvl="1" w:tplc="08090003" w:tentative="1">
      <w:start w:val="1"/>
      <w:numFmt w:val="bullet"/>
      <w:lvlText w:val="o"/>
      <w:lvlJc w:val="left"/>
      <w:pPr>
        <w:ind w:left="2063" w:hanging="360"/>
      </w:pPr>
      <w:rPr>
        <w:rFonts w:ascii="Courier New" w:hAnsi="Courier New" w:cs="Courier New" w:hint="default"/>
      </w:rPr>
    </w:lvl>
    <w:lvl w:ilvl="2" w:tplc="08090005" w:tentative="1">
      <w:start w:val="1"/>
      <w:numFmt w:val="bullet"/>
      <w:lvlText w:val=""/>
      <w:lvlJc w:val="left"/>
      <w:pPr>
        <w:ind w:left="2783" w:hanging="360"/>
      </w:pPr>
      <w:rPr>
        <w:rFonts w:ascii="Wingdings" w:hAnsi="Wingdings" w:hint="default"/>
      </w:rPr>
    </w:lvl>
    <w:lvl w:ilvl="3" w:tplc="08090001" w:tentative="1">
      <w:start w:val="1"/>
      <w:numFmt w:val="bullet"/>
      <w:lvlText w:val=""/>
      <w:lvlJc w:val="left"/>
      <w:pPr>
        <w:ind w:left="3503" w:hanging="360"/>
      </w:pPr>
      <w:rPr>
        <w:rFonts w:ascii="Symbol" w:hAnsi="Symbol" w:hint="default"/>
      </w:rPr>
    </w:lvl>
    <w:lvl w:ilvl="4" w:tplc="08090003" w:tentative="1">
      <w:start w:val="1"/>
      <w:numFmt w:val="bullet"/>
      <w:lvlText w:val="o"/>
      <w:lvlJc w:val="left"/>
      <w:pPr>
        <w:ind w:left="4223" w:hanging="360"/>
      </w:pPr>
      <w:rPr>
        <w:rFonts w:ascii="Courier New" w:hAnsi="Courier New" w:cs="Courier New" w:hint="default"/>
      </w:rPr>
    </w:lvl>
    <w:lvl w:ilvl="5" w:tplc="08090005" w:tentative="1">
      <w:start w:val="1"/>
      <w:numFmt w:val="bullet"/>
      <w:lvlText w:val=""/>
      <w:lvlJc w:val="left"/>
      <w:pPr>
        <w:ind w:left="4943" w:hanging="360"/>
      </w:pPr>
      <w:rPr>
        <w:rFonts w:ascii="Wingdings" w:hAnsi="Wingdings" w:hint="default"/>
      </w:rPr>
    </w:lvl>
    <w:lvl w:ilvl="6" w:tplc="08090001" w:tentative="1">
      <w:start w:val="1"/>
      <w:numFmt w:val="bullet"/>
      <w:lvlText w:val=""/>
      <w:lvlJc w:val="left"/>
      <w:pPr>
        <w:ind w:left="5663" w:hanging="360"/>
      </w:pPr>
      <w:rPr>
        <w:rFonts w:ascii="Symbol" w:hAnsi="Symbol" w:hint="default"/>
      </w:rPr>
    </w:lvl>
    <w:lvl w:ilvl="7" w:tplc="08090003" w:tentative="1">
      <w:start w:val="1"/>
      <w:numFmt w:val="bullet"/>
      <w:lvlText w:val="o"/>
      <w:lvlJc w:val="left"/>
      <w:pPr>
        <w:ind w:left="6383" w:hanging="360"/>
      </w:pPr>
      <w:rPr>
        <w:rFonts w:ascii="Courier New" w:hAnsi="Courier New" w:cs="Courier New" w:hint="default"/>
      </w:rPr>
    </w:lvl>
    <w:lvl w:ilvl="8" w:tplc="08090005" w:tentative="1">
      <w:start w:val="1"/>
      <w:numFmt w:val="bullet"/>
      <w:lvlText w:val=""/>
      <w:lvlJc w:val="left"/>
      <w:pPr>
        <w:ind w:left="7103" w:hanging="360"/>
      </w:pPr>
      <w:rPr>
        <w:rFonts w:ascii="Wingdings" w:hAnsi="Wingdings" w:hint="default"/>
      </w:rPr>
    </w:lvl>
  </w:abstractNum>
  <w:abstractNum w:abstractNumId="7"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87128"/>
    <w:multiLevelType w:val="multilevel"/>
    <w:tmpl w:val="B6C4FE7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6A202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1247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227046"/>
    <w:multiLevelType w:val="multilevel"/>
    <w:tmpl w:val="61DCA79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AC4F34"/>
    <w:multiLevelType w:val="multilevel"/>
    <w:tmpl w:val="61DCA79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AA2480E"/>
    <w:multiLevelType w:val="multilevel"/>
    <w:tmpl w:val="2ACC5C4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C277B3"/>
    <w:multiLevelType w:val="multilevel"/>
    <w:tmpl w:val="C4F4462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A54577"/>
    <w:multiLevelType w:val="multilevel"/>
    <w:tmpl w:val="2ACC5C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A44A4A"/>
    <w:multiLevelType w:val="multilevel"/>
    <w:tmpl w:val="2ACC5C46"/>
    <w:lvl w:ilvl="0">
      <w:start w:val="1"/>
      <w:numFmt w:val="decimal"/>
      <w:lvlText w:val="%1."/>
      <w:lvlJc w:val="left"/>
      <w:pPr>
        <w:ind w:left="360" w:hanging="360"/>
      </w:pPr>
      <w:rPr>
        <w:rFonts w:hint="default"/>
      </w:rPr>
    </w:lvl>
    <w:lvl w:ilvl="1">
      <w:start w:val="1"/>
      <w:numFmt w:val="decimal"/>
      <w:lvlText w:val="%1.%2."/>
      <w:lvlJc w:val="left"/>
      <w:pPr>
        <w:ind w:left="1283"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23121E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52D066B"/>
    <w:multiLevelType w:val="multilevel"/>
    <w:tmpl w:val="E4AC54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6D535F"/>
    <w:multiLevelType w:val="hybridMultilevel"/>
    <w:tmpl w:val="254E63DC"/>
    <w:lvl w:ilvl="0" w:tplc="F3AEFFFC">
      <w:start w:val="4"/>
      <w:numFmt w:val="decimal"/>
      <w:lvlText w:val="%1."/>
      <w:lvlJc w:val="left"/>
      <w:pPr>
        <w:ind w:left="426" w:hanging="360"/>
      </w:pPr>
      <w:rPr>
        <w:rFonts w:hint="default"/>
      </w:rPr>
    </w:lvl>
    <w:lvl w:ilvl="1" w:tplc="08090019">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24"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61AE3"/>
    <w:multiLevelType w:val="hybridMultilevel"/>
    <w:tmpl w:val="33FCC5A6"/>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6" w15:restartNumberingAfterBreak="0">
    <w:nsid w:val="53EE1AE0"/>
    <w:multiLevelType w:val="multilevel"/>
    <w:tmpl w:val="2ACC5C46"/>
    <w:lvl w:ilvl="0">
      <w:start w:val="1"/>
      <w:numFmt w:val="decimal"/>
      <w:lvlText w:val="%1."/>
      <w:lvlJc w:val="left"/>
      <w:pPr>
        <w:ind w:left="360" w:hanging="360"/>
      </w:pPr>
      <w:rPr>
        <w:rFonts w:hint="default"/>
      </w:rPr>
    </w:lvl>
    <w:lvl w:ilvl="1">
      <w:start w:val="1"/>
      <w:numFmt w:val="decimal"/>
      <w:lvlText w:val="%1.%2."/>
      <w:lvlJc w:val="left"/>
      <w:pPr>
        <w:ind w:left="1283"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1013E7"/>
    <w:multiLevelType w:val="hybridMultilevel"/>
    <w:tmpl w:val="56020DA8"/>
    <w:lvl w:ilvl="0" w:tplc="33F8212E">
      <w:numFmt w:val="bullet"/>
      <w:lvlText w:val="-"/>
      <w:lvlJc w:val="left"/>
      <w:pPr>
        <w:ind w:left="360" w:hanging="360"/>
      </w:pPr>
      <w:rPr>
        <w:rFonts w:ascii="Arial" w:eastAsia="MS Mincho"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A5410BD"/>
    <w:multiLevelType w:val="multilevel"/>
    <w:tmpl w:val="9AA2CE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575582"/>
    <w:multiLevelType w:val="multilevel"/>
    <w:tmpl w:val="5ED462A4"/>
    <w:lvl w:ilvl="0">
      <w:start w:val="1"/>
      <w:numFmt w:val="upperRoman"/>
      <w:lvlText w:val="%1."/>
      <w:lvlJc w:val="right"/>
      <w:pPr>
        <w:ind w:left="720" w:hanging="360"/>
      </w:pPr>
      <w:rPr>
        <w:rFonts w:hint="default"/>
      </w:rPr>
    </w:lvl>
    <w:lvl w:ilvl="1">
      <w:start w:val="1"/>
      <w:numFmt w:val="decimal"/>
      <w:lvlText w:val="%1.%2."/>
      <w:lvlJc w:val="left"/>
      <w:pPr>
        <w:ind w:left="1152" w:hanging="432"/>
      </w:pPr>
      <w:rPr>
        <w:rFonts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600736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19165B"/>
    <w:multiLevelType w:val="multilevel"/>
    <w:tmpl w:val="92D8FA28"/>
    <w:lvl w:ilvl="0">
      <w:start w:val="1"/>
      <w:numFmt w:val="decimal"/>
      <w:lvlText w:val="%1."/>
      <w:lvlJc w:val="left"/>
      <w:pPr>
        <w:ind w:left="360" w:hanging="360"/>
      </w:pPr>
      <w:rPr>
        <w:rFonts w:hint="default"/>
      </w:rPr>
    </w:lvl>
    <w:lvl w:ilvl="1">
      <w:start w:val="1"/>
      <w:numFmt w:val="decimal"/>
      <w:lvlText w:val="%2.1"/>
      <w:lvlJc w:val="left"/>
      <w:pPr>
        <w:ind w:left="1283" w:hanging="432"/>
      </w:pPr>
      <w:rPr>
        <w:rFonts w:ascii="Arial" w:hAnsi="Arial" w:hint="default"/>
        <w:color w:val="auto"/>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22C0583"/>
    <w:multiLevelType w:val="multilevel"/>
    <w:tmpl w:val="C4F4462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69E77EC"/>
    <w:multiLevelType w:val="multilevel"/>
    <w:tmpl w:val="0B04E4E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A980DE6"/>
    <w:multiLevelType w:val="hybridMultilevel"/>
    <w:tmpl w:val="B532F2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B2A704C"/>
    <w:multiLevelType w:val="multilevel"/>
    <w:tmpl w:val="827682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C026046"/>
    <w:multiLevelType w:val="hybridMultilevel"/>
    <w:tmpl w:val="512A1B3A"/>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7"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9744602">
    <w:abstractNumId w:val="5"/>
  </w:num>
  <w:num w:numId="2" w16cid:durableId="1450585425">
    <w:abstractNumId w:val="37"/>
  </w:num>
  <w:num w:numId="3" w16cid:durableId="1440251094">
    <w:abstractNumId w:val="7"/>
  </w:num>
  <w:num w:numId="4" w16cid:durableId="294453529">
    <w:abstractNumId w:val="24"/>
  </w:num>
  <w:num w:numId="5" w16cid:durableId="1435322490">
    <w:abstractNumId w:val="18"/>
  </w:num>
  <w:num w:numId="6" w16cid:durableId="501356585">
    <w:abstractNumId w:val="17"/>
  </w:num>
  <w:num w:numId="7" w16cid:durableId="91977342">
    <w:abstractNumId w:val="26"/>
  </w:num>
  <w:num w:numId="8" w16cid:durableId="394010212">
    <w:abstractNumId w:val="13"/>
  </w:num>
  <w:num w:numId="9" w16cid:durableId="1762795180">
    <w:abstractNumId w:val="15"/>
  </w:num>
  <w:num w:numId="10" w16cid:durableId="1329867727">
    <w:abstractNumId w:val="19"/>
  </w:num>
  <w:num w:numId="11" w16cid:durableId="692462158">
    <w:abstractNumId w:val="35"/>
  </w:num>
  <w:num w:numId="12" w16cid:durableId="328094463">
    <w:abstractNumId w:val="0"/>
  </w:num>
  <w:num w:numId="13" w16cid:durableId="47270984">
    <w:abstractNumId w:val="14"/>
  </w:num>
  <w:num w:numId="14" w16cid:durableId="1686857958">
    <w:abstractNumId w:val="22"/>
  </w:num>
  <w:num w:numId="15" w16cid:durableId="271791992">
    <w:abstractNumId w:val="2"/>
  </w:num>
  <w:num w:numId="16" w16cid:durableId="1632518437">
    <w:abstractNumId w:val="4"/>
  </w:num>
  <w:num w:numId="17" w16cid:durableId="2130472206">
    <w:abstractNumId w:val="16"/>
  </w:num>
  <w:num w:numId="18" w16cid:durableId="1524589714">
    <w:abstractNumId w:val="32"/>
  </w:num>
  <w:num w:numId="19" w16cid:durableId="1012880572">
    <w:abstractNumId w:val="29"/>
  </w:num>
  <w:num w:numId="20" w16cid:durableId="1919631170">
    <w:abstractNumId w:val="1"/>
  </w:num>
  <w:num w:numId="21" w16cid:durableId="1458912156">
    <w:abstractNumId w:val="28"/>
  </w:num>
  <w:num w:numId="22" w16cid:durableId="2017340702">
    <w:abstractNumId w:val="12"/>
  </w:num>
  <w:num w:numId="23" w16cid:durableId="237637028">
    <w:abstractNumId w:val="23"/>
  </w:num>
  <w:num w:numId="24" w16cid:durableId="1741322306">
    <w:abstractNumId w:val="11"/>
  </w:num>
  <w:num w:numId="25" w16cid:durableId="1474365569">
    <w:abstractNumId w:val="3"/>
  </w:num>
  <w:num w:numId="26" w16cid:durableId="1553349236">
    <w:abstractNumId w:val="8"/>
  </w:num>
  <w:num w:numId="27" w16cid:durableId="1073312881">
    <w:abstractNumId w:val="36"/>
  </w:num>
  <w:num w:numId="28" w16cid:durableId="1211572479">
    <w:abstractNumId w:val="25"/>
  </w:num>
  <w:num w:numId="29" w16cid:durableId="2070687059">
    <w:abstractNumId w:val="6"/>
  </w:num>
  <w:num w:numId="30" w16cid:durableId="472412050">
    <w:abstractNumId w:val="33"/>
  </w:num>
  <w:num w:numId="31" w16cid:durableId="1681081330">
    <w:abstractNumId w:val="34"/>
  </w:num>
  <w:num w:numId="32" w16cid:durableId="789277424">
    <w:abstractNumId w:val="10"/>
  </w:num>
  <w:num w:numId="33" w16cid:durableId="1602178581">
    <w:abstractNumId w:val="20"/>
  </w:num>
  <w:num w:numId="34" w16cid:durableId="1085806183">
    <w:abstractNumId w:val="31"/>
  </w:num>
  <w:num w:numId="35" w16cid:durableId="291402408">
    <w:abstractNumId w:val="9"/>
  </w:num>
  <w:num w:numId="36" w16cid:durableId="153185819">
    <w:abstractNumId w:val="21"/>
  </w:num>
  <w:num w:numId="37" w16cid:durableId="211381761">
    <w:abstractNumId w:val="30"/>
  </w:num>
  <w:num w:numId="38" w16cid:durableId="4167532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27"/>
    <w:rsid w:val="00015522"/>
    <w:rsid w:val="00015FA5"/>
    <w:rsid w:val="00020B2C"/>
    <w:rsid w:val="000262F4"/>
    <w:rsid w:val="00027168"/>
    <w:rsid w:val="00030C0E"/>
    <w:rsid w:val="00032278"/>
    <w:rsid w:val="00033937"/>
    <w:rsid w:val="000434F4"/>
    <w:rsid w:val="00045625"/>
    <w:rsid w:val="00045850"/>
    <w:rsid w:val="000566CA"/>
    <w:rsid w:val="000574F8"/>
    <w:rsid w:val="00057A3B"/>
    <w:rsid w:val="000615BA"/>
    <w:rsid w:val="00061629"/>
    <w:rsid w:val="00061782"/>
    <w:rsid w:val="00061AE9"/>
    <w:rsid w:val="00071872"/>
    <w:rsid w:val="0008786C"/>
    <w:rsid w:val="000901F9"/>
    <w:rsid w:val="00092146"/>
    <w:rsid w:val="000A0AF9"/>
    <w:rsid w:val="000A2D81"/>
    <w:rsid w:val="000B2F3F"/>
    <w:rsid w:val="000B4BB0"/>
    <w:rsid w:val="000B7E12"/>
    <w:rsid w:val="000C147C"/>
    <w:rsid w:val="000C367E"/>
    <w:rsid w:val="000C5F4C"/>
    <w:rsid w:val="000D1464"/>
    <w:rsid w:val="000D3169"/>
    <w:rsid w:val="000D54BB"/>
    <w:rsid w:val="000D6054"/>
    <w:rsid w:val="000F322D"/>
    <w:rsid w:val="00102FF0"/>
    <w:rsid w:val="00110D4E"/>
    <w:rsid w:val="00121422"/>
    <w:rsid w:val="0012726B"/>
    <w:rsid w:val="00134B15"/>
    <w:rsid w:val="0015085A"/>
    <w:rsid w:val="001566EF"/>
    <w:rsid w:val="0016203E"/>
    <w:rsid w:val="001625B1"/>
    <w:rsid w:val="001653A2"/>
    <w:rsid w:val="00170746"/>
    <w:rsid w:val="00171C62"/>
    <w:rsid w:val="00173D11"/>
    <w:rsid w:val="00176302"/>
    <w:rsid w:val="00191EB4"/>
    <w:rsid w:val="0019563A"/>
    <w:rsid w:val="001A05AE"/>
    <w:rsid w:val="001B5A43"/>
    <w:rsid w:val="001C7395"/>
    <w:rsid w:val="001C762F"/>
    <w:rsid w:val="001D3E60"/>
    <w:rsid w:val="001D406C"/>
    <w:rsid w:val="001D4935"/>
    <w:rsid w:val="001D6202"/>
    <w:rsid w:val="001E0861"/>
    <w:rsid w:val="001E2788"/>
    <w:rsid w:val="001E2EB3"/>
    <w:rsid w:val="001E4F1B"/>
    <w:rsid w:val="001E6F01"/>
    <w:rsid w:val="00204E40"/>
    <w:rsid w:val="00206F4C"/>
    <w:rsid w:val="00210A97"/>
    <w:rsid w:val="002117E6"/>
    <w:rsid w:val="00212BE6"/>
    <w:rsid w:val="00216210"/>
    <w:rsid w:val="00216B39"/>
    <w:rsid w:val="00220D91"/>
    <w:rsid w:val="00221921"/>
    <w:rsid w:val="00226FE3"/>
    <w:rsid w:val="002302B9"/>
    <w:rsid w:val="00232403"/>
    <w:rsid w:val="002337B6"/>
    <w:rsid w:val="00242D17"/>
    <w:rsid w:val="00244A59"/>
    <w:rsid w:val="00246A28"/>
    <w:rsid w:val="00247192"/>
    <w:rsid w:val="00247F2E"/>
    <w:rsid w:val="00247F7D"/>
    <w:rsid w:val="00255E31"/>
    <w:rsid w:val="00260A13"/>
    <w:rsid w:val="00265FC7"/>
    <w:rsid w:val="002661BC"/>
    <w:rsid w:val="0027126F"/>
    <w:rsid w:val="002737DE"/>
    <w:rsid w:val="00276775"/>
    <w:rsid w:val="00280226"/>
    <w:rsid w:val="00287618"/>
    <w:rsid w:val="00291DFF"/>
    <w:rsid w:val="0029651D"/>
    <w:rsid w:val="002A2E53"/>
    <w:rsid w:val="002A4C56"/>
    <w:rsid w:val="002B3C47"/>
    <w:rsid w:val="002B7B8E"/>
    <w:rsid w:val="002E1BDB"/>
    <w:rsid w:val="002E24BB"/>
    <w:rsid w:val="002F1D37"/>
    <w:rsid w:val="002F33FA"/>
    <w:rsid w:val="00306E1C"/>
    <w:rsid w:val="00307A4F"/>
    <w:rsid w:val="00315DD0"/>
    <w:rsid w:val="003161B2"/>
    <w:rsid w:val="003170D5"/>
    <w:rsid w:val="00337969"/>
    <w:rsid w:val="003412B8"/>
    <w:rsid w:val="003507BF"/>
    <w:rsid w:val="003635A2"/>
    <w:rsid w:val="00367D56"/>
    <w:rsid w:val="00371131"/>
    <w:rsid w:val="00377400"/>
    <w:rsid w:val="00377EFE"/>
    <w:rsid w:val="00385F9C"/>
    <w:rsid w:val="00392B31"/>
    <w:rsid w:val="003952DF"/>
    <w:rsid w:val="003A22C4"/>
    <w:rsid w:val="003A3347"/>
    <w:rsid w:val="003A358E"/>
    <w:rsid w:val="003A3AF3"/>
    <w:rsid w:val="003A4B05"/>
    <w:rsid w:val="003B3C10"/>
    <w:rsid w:val="003B6BA3"/>
    <w:rsid w:val="003C008E"/>
    <w:rsid w:val="003C3864"/>
    <w:rsid w:val="003C6371"/>
    <w:rsid w:val="003C6FD1"/>
    <w:rsid w:val="003D7802"/>
    <w:rsid w:val="003E26DA"/>
    <w:rsid w:val="003E45DC"/>
    <w:rsid w:val="003E6AC0"/>
    <w:rsid w:val="004061B0"/>
    <w:rsid w:val="004106D9"/>
    <w:rsid w:val="004133CE"/>
    <w:rsid w:val="00420372"/>
    <w:rsid w:val="00422DB6"/>
    <w:rsid w:val="00425835"/>
    <w:rsid w:val="00426BD2"/>
    <w:rsid w:val="00435245"/>
    <w:rsid w:val="00436297"/>
    <w:rsid w:val="00436960"/>
    <w:rsid w:val="00442C9C"/>
    <w:rsid w:val="004462A5"/>
    <w:rsid w:val="0044667E"/>
    <w:rsid w:val="00446DF3"/>
    <w:rsid w:val="004566EB"/>
    <w:rsid w:val="00461587"/>
    <w:rsid w:val="004623FC"/>
    <w:rsid w:val="004652A2"/>
    <w:rsid w:val="00465466"/>
    <w:rsid w:val="00470D1F"/>
    <w:rsid w:val="00471272"/>
    <w:rsid w:val="00475EA3"/>
    <w:rsid w:val="00475EF7"/>
    <w:rsid w:val="00496DC2"/>
    <w:rsid w:val="004B1DFC"/>
    <w:rsid w:val="004B5872"/>
    <w:rsid w:val="004C1375"/>
    <w:rsid w:val="004D1BB9"/>
    <w:rsid w:val="004E59BE"/>
    <w:rsid w:val="004F4721"/>
    <w:rsid w:val="004F5DE4"/>
    <w:rsid w:val="004F7483"/>
    <w:rsid w:val="00503D06"/>
    <w:rsid w:val="005044B3"/>
    <w:rsid w:val="005048C3"/>
    <w:rsid w:val="005115A7"/>
    <w:rsid w:val="00514A03"/>
    <w:rsid w:val="00514A71"/>
    <w:rsid w:val="005151F4"/>
    <w:rsid w:val="00523FF8"/>
    <w:rsid w:val="005240D2"/>
    <w:rsid w:val="005259C3"/>
    <w:rsid w:val="00530AE6"/>
    <w:rsid w:val="00530FB8"/>
    <w:rsid w:val="005361F0"/>
    <w:rsid w:val="005468DA"/>
    <w:rsid w:val="00552181"/>
    <w:rsid w:val="0055788D"/>
    <w:rsid w:val="00560194"/>
    <w:rsid w:val="00563A70"/>
    <w:rsid w:val="005665B8"/>
    <w:rsid w:val="00566B99"/>
    <w:rsid w:val="00572F4D"/>
    <w:rsid w:val="00573EEA"/>
    <w:rsid w:val="00580633"/>
    <w:rsid w:val="00581F83"/>
    <w:rsid w:val="005829DD"/>
    <w:rsid w:val="0058309B"/>
    <w:rsid w:val="005862FC"/>
    <w:rsid w:val="00592F89"/>
    <w:rsid w:val="005935AC"/>
    <w:rsid w:val="00595AC7"/>
    <w:rsid w:val="005A0E46"/>
    <w:rsid w:val="005A4437"/>
    <w:rsid w:val="005C6BD3"/>
    <w:rsid w:val="005D3308"/>
    <w:rsid w:val="005E0C46"/>
    <w:rsid w:val="005F6AF2"/>
    <w:rsid w:val="00600813"/>
    <w:rsid w:val="00602D3F"/>
    <w:rsid w:val="0061088D"/>
    <w:rsid w:val="006209D0"/>
    <w:rsid w:val="00620DC0"/>
    <w:rsid w:val="0063252B"/>
    <w:rsid w:val="00637984"/>
    <w:rsid w:val="00643DCD"/>
    <w:rsid w:val="00656090"/>
    <w:rsid w:val="0065725B"/>
    <w:rsid w:val="006577D4"/>
    <w:rsid w:val="00661558"/>
    <w:rsid w:val="006635E0"/>
    <w:rsid w:val="00665F85"/>
    <w:rsid w:val="00673831"/>
    <w:rsid w:val="00677264"/>
    <w:rsid w:val="00677F16"/>
    <w:rsid w:val="00680089"/>
    <w:rsid w:val="006925F2"/>
    <w:rsid w:val="00697B55"/>
    <w:rsid w:val="006B2600"/>
    <w:rsid w:val="006B3275"/>
    <w:rsid w:val="006B61DE"/>
    <w:rsid w:val="006C05FB"/>
    <w:rsid w:val="006C203C"/>
    <w:rsid w:val="006D40FE"/>
    <w:rsid w:val="006D7339"/>
    <w:rsid w:val="006E38DC"/>
    <w:rsid w:val="006F10CE"/>
    <w:rsid w:val="0072125C"/>
    <w:rsid w:val="00747856"/>
    <w:rsid w:val="007563CF"/>
    <w:rsid w:val="0076286B"/>
    <w:rsid w:val="00764250"/>
    <w:rsid w:val="00777669"/>
    <w:rsid w:val="00777693"/>
    <w:rsid w:val="0079065C"/>
    <w:rsid w:val="007939C8"/>
    <w:rsid w:val="007942EB"/>
    <w:rsid w:val="00794747"/>
    <w:rsid w:val="00796FE9"/>
    <w:rsid w:val="007A0339"/>
    <w:rsid w:val="007A2028"/>
    <w:rsid w:val="007A400F"/>
    <w:rsid w:val="007D4EAE"/>
    <w:rsid w:val="007D5DCE"/>
    <w:rsid w:val="007D60B6"/>
    <w:rsid w:val="007D6915"/>
    <w:rsid w:val="007E18D4"/>
    <w:rsid w:val="007E1A7C"/>
    <w:rsid w:val="007F0A69"/>
    <w:rsid w:val="007F15C2"/>
    <w:rsid w:val="00820568"/>
    <w:rsid w:val="00820F89"/>
    <w:rsid w:val="00823B82"/>
    <w:rsid w:val="00827C78"/>
    <w:rsid w:val="0083038F"/>
    <w:rsid w:val="00832300"/>
    <w:rsid w:val="00834C31"/>
    <w:rsid w:val="00836B58"/>
    <w:rsid w:val="008510BC"/>
    <w:rsid w:val="00863766"/>
    <w:rsid w:val="0087283A"/>
    <w:rsid w:val="00872894"/>
    <w:rsid w:val="00873527"/>
    <w:rsid w:val="00877071"/>
    <w:rsid w:val="00877461"/>
    <w:rsid w:val="00877EAC"/>
    <w:rsid w:val="008879FB"/>
    <w:rsid w:val="00893618"/>
    <w:rsid w:val="008940FF"/>
    <w:rsid w:val="00897D27"/>
    <w:rsid w:val="008A052D"/>
    <w:rsid w:val="008A08AD"/>
    <w:rsid w:val="008A249F"/>
    <w:rsid w:val="008A7985"/>
    <w:rsid w:val="008B3CED"/>
    <w:rsid w:val="008C192F"/>
    <w:rsid w:val="008C2A28"/>
    <w:rsid w:val="008C2A87"/>
    <w:rsid w:val="008D012B"/>
    <w:rsid w:val="008D0978"/>
    <w:rsid w:val="008D0E0E"/>
    <w:rsid w:val="008D1069"/>
    <w:rsid w:val="008E1665"/>
    <w:rsid w:val="008E5074"/>
    <w:rsid w:val="008F288E"/>
    <w:rsid w:val="00901EAF"/>
    <w:rsid w:val="0090476F"/>
    <w:rsid w:val="00906058"/>
    <w:rsid w:val="00914357"/>
    <w:rsid w:val="00930444"/>
    <w:rsid w:val="00933CB4"/>
    <w:rsid w:val="00935405"/>
    <w:rsid w:val="0093676E"/>
    <w:rsid w:val="0094021A"/>
    <w:rsid w:val="0094253D"/>
    <w:rsid w:val="0094475F"/>
    <w:rsid w:val="00951511"/>
    <w:rsid w:val="009528BE"/>
    <w:rsid w:val="009677D7"/>
    <w:rsid w:val="00970D64"/>
    <w:rsid w:val="00981027"/>
    <w:rsid w:val="009822F5"/>
    <w:rsid w:val="00983389"/>
    <w:rsid w:val="009A206D"/>
    <w:rsid w:val="009A6DE9"/>
    <w:rsid w:val="009C1569"/>
    <w:rsid w:val="009C2F7D"/>
    <w:rsid w:val="009E33C2"/>
    <w:rsid w:val="009F5EA6"/>
    <w:rsid w:val="009F62FD"/>
    <w:rsid w:val="00A014F8"/>
    <w:rsid w:val="00A3658E"/>
    <w:rsid w:val="00A436B2"/>
    <w:rsid w:val="00A55C26"/>
    <w:rsid w:val="00A634FE"/>
    <w:rsid w:val="00A7077F"/>
    <w:rsid w:val="00A759C6"/>
    <w:rsid w:val="00A81E6B"/>
    <w:rsid w:val="00A86573"/>
    <w:rsid w:val="00A901AC"/>
    <w:rsid w:val="00A93B6F"/>
    <w:rsid w:val="00A96A96"/>
    <w:rsid w:val="00AA0CA4"/>
    <w:rsid w:val="00AA7AB9"/>
    <w:rsid w:val="00AA7B2D"/>
    <w:rsid w:val="00AB5BF6"/>
    <w:rsid w:val="00AB7B12"/>
    <w:rsid w:val="00AC2005"/>
    <w:rsid w:val="00AC28F9"/>
    <w:rsid w:val="00AC4672"/>
    <w:rsid w:val="00AF29F5"/>
    <w:rsid w:val="00AF6A81"/>
    <w:rsid w:val="00B068ED"/>
    <w:rsid w:val="00B14C78"/>
    <w:rsid w:val="00B21E7B"/>
    <w:rsid w:val="00B42598"/>
    <w:rsid w:val="00B43287"/>
    <w:rsid w:val="00B55781"/>
    <w:rsid w:val="00B55BA8"/>
    <w:rsid w:val="00B60711"/>
    <w:rsid w:val="00B635FC"/>
    <w:rsid w:val="00B74B30"/>
    <w:rsid w:val="00B82423"/>
    <w:rsid w:val="00B8654C"/>
    <w:rsid w:val="00B86873"/>
    <w:rsid w:val="00B91916"/>
    <w:rsid w:val="00B96CAB"/>
    <w:rsid w:val="00BA2CD4"/>
    <w:rsid w:val="00BC0CCC"/>
    <w:rsid w:val="00BC4DDD"/>
    <w:rsid w:val="00BC522D"/>
    <w:rsid w:val="00BC5B41"/>
    <w:rsid w:val="00BD3290"/>
    <w:rsid w:val="00BD3594"/>
    <w:rsid w:val="00BD45B5"/>
    <w:rsid w:val="00BF4D5C"/>
    <w:rsid w:val="00BF5981"/>
    <w:rsid w:val="00C019A9"/>
    <w:rsid w:val="00C16022"/>
    <w:rsid w:val="00C17497"/>
    <w:rsid w:val="00C27AA7"/>
    <w:rsid w:val="00C30DF9"/>
    <w:rsid w:val="00C36ACA"/>
    <w:rsid w:val="00C36E8E"/>
    <w:rsid w:val="00C37F3F"/>
    <w:rsid w:val="00C40403"/>
    <w:rsid w:val="00C40E92"/>
    <w:rsid w:val="00C622FE"/>
    <w:rsid w:val="00C64DA7"/>
    <w:rsid w:val="00C6521E"/>
    <w:rsid w:val="00C759D7"/>
    <w:rsid w:val="00C77148"/>
    <w:rsid w:val="00C779CF"/>
    <w:rsid w:val="00C84D5B"/>
    <w:rsid w:val="00C85187"/>
    <w:rsid w:val="00C9212F"/>
    <w:rsid w:val="00C97139"/>
    <w:rsid w:val="00CA6543"/>
    <w:rsid w:val="00CB2086"/>
    <w:rsid w:val="00CB371C"/>
    <w:rsid w:val="00CB4407"/>
    <w:rsid w:val="00CB630A"/>
    <w:rsid w:val="00CD3F46"/>
    <w:rsid w:val="00CE014E"/>
    <w:rsid w:val="00CE067A"/>
    <w:rsid w:val="00CE0DA9"/>
    <w:rsid w:val="00CE1AFD"/>
    <w:rsid w:val="00CE5E9B"/>
    <w:rsid w:val="00CF0D85"/>
    <w:rsid w:val="00D064EB"/>
    <w:rsid w:val="00D1148B"/>
    <w:rsid w:val="00D225D0"/>
    <w:rsid w:val="00D26615"/>
    <w:rsid w:val="00D269E0"/>
    <w:rsid w:val="00D3514C"/>
    <w:rsid w:val="00D3544E"/>
    <w:rsid w:val="00D405D6"/>
    <w:rsid w:val="00D42CBB"/>
    <w:rsid w:val="00D4303D"/>
    <w:rsid w:val="00D434D8"/>
    <w:rsid w:val="00D47841"/>
    <w:rsid w:val="00D47A34"/>
    <w:rsid w:val="00D52349"/>
    <w:rsid w:val="00D523E7"/>
    <w:rsid w:val="00D64FFB"/>
    <w:rsid w:val="00D65C88"/>
    <w:rsid w:val="00D7496B"/>
    <w:rsid w:val="00D761BE"/>
    <w:rsid w:val="00D97E67"/>
    <w:rsid w:val="00DA7F22"/>
    <w:rsid w:val="00DB2CC8"/>
    <w:rsid w:val="00DB3C08"/>
    <w:rsid w:val="00DD5B7C"/>
    <w:rsid w:val="00DD7D5B"/>
    <w:rsid w:val="00DE06FF"/>
    <w:rsid w:val="00DE543D"/>
    <w:rsid w:val="00DE6882"/>
    <w:rsid w:val="00DF28C7"/>
    <w:rsid w:val="00DF3F87"/>
    <w:rsid w:val="00DF4C14"/>
    <w:rsid w:val="00E0325D"/>
    <w:rsid w:val="00E21059"/>
    <w:rsid w:val="00E32E17"/>
    <w:rsid w:val="00E337F3"/>
    <w:rsid w:val="00E34428"/>
    <w:rsid w:val="00E44584"/>
    <w:rsid w:val="00E47708"/>
    <w:rsid w:val="00E53A2E"/>
    <w:rsid w:val="00E53EBA"/>
    <w:rsid w:val="00E553FA"/>
    <w:rsid w:val="00E559D3"/>
    <w:rsid w:val="00E5742D"/>
    <w:rsid w:val="00E63648"/>
    <w:rsid w:val="00E65D26"/>
    <w:rsid w:val="00E7323A"/>
    <w:rsid w:val="00E752FD"/>
    <w:rsid w:val="00E80E97"/>
    <w:rsid w:val="00E82FC3"/>
    <w:rsid w:val="00E87943"/>
    <w:rsid w:val="00E90485"/>
    <w:rsid w:val="00EA372F"/>
    <w:rsid w:val="00EA4AD8"/>
    <w:rsid w:val="00EA6394"/>
    <w:rsid w:val="00EB2432"/>
    <w:rsid w:val="00EB430E"/>
    <w:rsid w:val="00EB62C7"/>
    <w:rsid w:val="00EB6312"/>
    <w:rsid w:val="00EC07D2"/>
    <w:rsid w:val="00EC2793"/>
    <w:rsid w:val="00EC4E47"/>
    <w:rsid w:val="00EF24C9"/>
    <w:rsid w:val="00EF28DF"/>
    <w:rsid w:val="00F02F99"/>
    <w:rsid w:val="00F03471"/>
    <w:rsid w:val="00F119DA"/>
    <w:rsid w:val="00F14213"/>
    <w:rsid w:val="00F15A19"/>
    <w:rsid w:val="00F2333B"/>
    <w:rsid w:val="00F236C6"/>
    <w:rsid w:val="00F2632A"/>
    <w:rsid w:val="00F368E9"/>
    <w:rsid w:val="00F36E2F"/>
    <w:rsid w:val="00F40543"/>
    <w:rsid w:val="00F42B04"/>
    <w:rsid w:val="00F51D2C"/>
    <w:rsid w:val="00F7574B"/>
    <w:rsid w:val="00F82E97"/>
    <w:rsid w:val="00FA0834"/>
    <w:rsid w:val="00FA0F12"/>
    <w:rsid w:val="00FB1FD2"/>
    <w:rsid w:val="00FB4DB6"/>
    <w:rsid w:val="00FB5BE7"/>
    <w:rsid w:val="00FB66F3"/>
    <w:rsid w:val="00FC3BD8"/>
    <w:rsid w:val="00FC5426"/>
    <w:rsid w:val="00FD1880"/>
    <w:rsid w:val="00FD22E9"/>
    <w:rsid w:val="00FD2730"/>
    <w:rsid w:val="00FD34EE"/>
    <w:rsid w:val="00FE11AC"/>
    <w:rsid w:val="00FE7EF3"/>
    <w:rsid w:val="00FF1F5F"/>
    <w:rsid w:val="00FF62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486F85"/>
  <w14:defaultImageDpi w14:val="300"/>
  <w15:docId w15:val="{44E12FAE-AD52-406C-B415-991DE1E9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ind w:left="357" w:hanging="357"/>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A436B2"/>
    <w:rPr>
      <w:sz w:val="16"/>
      <w:szCs w:val="16"/>
    </w:rPr>
  </w:style>
  <w:style w:type="paragraph" w:styleId="CommentText">
    <w:name w:val="annotation text"/>
    <w:basedOn w:val="Normal"/>
    <w:link w:val="CommentTextChar"/>
    <w:uiPriority w:val="99"/>
    <w:semiHidden/>
    <w:unhideWhenUsed/>
    <w:rsid w:val="00A436B2"/>
    <w:rPr>
      <w:sz w:val="20"/>
      <w:szCs w:val="20"/>
    </w:rPr>
  </w:style>
  <w:style w:type="character" w:customStyle="1" w:styleId="CommentTextChar">
    <w:name w:val="Comment Text Char"/>
    <w:basedOn w:val="DefaultParagraphFont"/>
    <w:link w:val="CommentText"/>
    <w:uiPriority w:val="99"/>
    <w:semiHidden/>
    <w:rsid w:val="00A436B2"/>
    <w:rPr>
      <w:sz w:val="20"/>
      <w:szCs w:val="20"/>
    </w:rPr>
  </w:style>
  <w:style w:type="paragraph" w:styleId="CommentSubject">
    <w:name w:val="annotation subject"/>
    <w:basedOn w:val="CommentText"/>
    <w:next w:val="CommentText"/>
    <w:link w:val="CommentSubjectChar"/>
    <w:uiPriority w:val="99"/>
    <w:semiHidden/>
    <w:unhideWhenUsed/>
    <w:rsid w:val="00A436B2"/>
    <w:rPr>
      <w:b/>
      <w:bCs/>
    </w:rPr>
  </w:style>
  <w:style w:type="character" w:customStyle="1" w:styleId="CommentSubjectChar">
    <w:name w:val="Comment Subject Char"/>
    <w:basedOn w:val="CommentTextChar"/>
    <w:link w:val="CommentSubject"/>
    <w:uiPriority w:val="99"/>
    <w:semiHidden/>
    <w:rsid w:val="00A436B2"/>
    <w:rPr>
      <w:b/>
      <w:bCs/>
      <w:sz w:val="20"/>
      <w:szCs w:val="20"/>
    </w:rPr>
  </w:style>
  <w:style w:type="paragraph" w:styleId="Revision">
    <w:name w:val="Revision"/>
    <w:hidden/>
    <w:uiPriority w:val="99"/>
    <w:semiHidden/>
    <w:rsid w:val="0057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neDawson\Downloads\Reserves%20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Finance</Department>
    <Lead xmlns="dc471172-6ec0-410f-9f6e-10acaa34c523">Finance</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Mandatory</Category>
    <Requirement xmlns="dc471172-6ec0-410f-9f6e-10acaa34c523">Mandatory OAT Policy</Requirement>
    <Method xmlns="dc471172-6ec0-410f-9f6e-10acaa34c523">​Governing Body to note</Method>
    <Document xmlns="dc471172-6ec0-410f-9f6e-10acaa34c523">Reserves from 1 Sept 2023</Document>
    <Website xmlns="dc471172-6ec0-410f-9f6e-10acaa34c523">No</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C5886758-2AA3-4CB5-8325-4E9ED4804130}"/>
</file>

<file path=customXml/itemProps3.xml><?xml version="1.0" encoding="utf-8"?>
<ds:datastoreItem xmlns:ds="http://schemas.openxmlformats.org/officeDocument/2006/customXml" ds:itemID="{65F83FC3-5D07-4639-A81F-39198DD663F6}">
  <ds:schemaRefs>
    <ds:schemaRef ds:uri="http://schemas.openxmlformats.org/officeDocument/2006/bibliography"/>
  </ds:schemaRefs>
</ds:datastoreItem>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docProps/app.xml><?xml version="1.0" encoding="utf-8"?>
<Properties xmlns="http://schemas.openxmlformats.org/officeDocument/2006/extended-properties" xmlns:vt="http://schemas.openxmlformats.org/officeDocument/2006/docPropsVTypes">
  <Template>Reserves Policy</Template>
  <TotalTime>14</TotalTime>
  <Pages>8</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Dawson</dc:creator>
  <cp:keywords/>
  <dc:description/>
  <cp:lastModifiedBy>Emma Sheedy</cp:lastModifiedBy>
  <cp:revision>12</cp:revision>
  <cp:lastPrinted>2020-07-06T15:04:00Z</cp:lastPrinted>
  <dcterms:created xsi:type="dcterms:W3CDTF">2023-07-04T13:37:00Z</dcterms:created>
  <dcterms:modified xsi:type="dcterms:W3CDTF">2023-07-04T13:49:00Z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_ExtendedDescription">
    <vt:lpwstr/>
  </property>
</Properties>
</file>