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FAE38" w14:textId="77777777" w:rsidR="00425835" w:rsidRPr="000E3FD3" w:rsidRDefault="00425835" w:rsidP="005B0B31">
      <w:pPr>
        <w:pStyle w:val="OATbodystyle"/>
        <w:rPr>
          <w:rFonts w:cs="Calibri"/>
        </w:rPr>
      </w:pPr>
    </w:p>
    <w:p w14:paraId="1EDB6640" w14:textId="77777777" w:rsidR="00D761BE" w:rsidRPr="000E3FD3" w:rsidRDefault="00D761BE" w:rsidP="005B0B31">
      <w:pPr>
        <w:spacing w:after="240" w:line="240" w:lineRule="exact"/>
        <w:rPr>
          <w:rFonts w:ascii="Calibri" w:eastAsia="MS Mincho" w:hAnsi="Calibri" w:cs="Calibri"/>
          <w:lang w:val="en-US"/>
        </w:rPr>
      </w:pPr>
    </w:p>
    <w:p w14:paraId="61EE58CD" w14:textId="77777777" w:rsidR="00592F89" w:rsidRPr="000E3FD3" w:rsidRDefault="00592F89" w:rsidP="005B0B31">
      <w:pPr>
        <w:spacing w:after="240" w:line="240" w:lineRule="exact"/>
        <w:rPr>
          <w:rFonts w:ascii="Calibri" w:eastAsia="MS Mincho" w:hAnsi="Calibri" w:cs="Calibri"/>
          <w:lang w:val="en-US"/>
        </w:rPr>
      </w:pPr>
    </w:p>
    <w:p w14:paraId="0FD1891E" w14:textId="77777777" w:rsidR="00D761BE" w:rsidRPr="000E3FD3" w:rsidRDefault="00D761BE" w:rsidP="005B0B31">
      <w:pPr>
        <w:spacing w:after="240" w:line="240" w:lineRule="exact"/>
        <w:rPr>
          <w:rFonts w:ascii="Calibri" w:eastAsia="MS Mincho" w:hAnsi="Calibri" w:cs="Calibri"/>
          <w:lang w:val="en-US"/>
        </w:rPr>
      </w:pPr>
    </w:p>
    <w:p w14:paraId="7485F2CD" w14:textId="77777777" w:rsidR="00D761BE" w:rsidRPr="000E3FD3" w:rsidRDefault="00D761BE" w:rsidP="005B0B31">
      <w:pPr>
        <w:spacing w:after="240" w:line="240" w:lineRule="exact"/>
        <w:rPr>
          <w:rFonts w:ascii="Calibri" w:eastAsia="MS Mincho" w:hAnsi="Calibri" w:cs="Calibri"/>
          <w:lang w:val="en-US"/>
        </w:rPr>
      </w:pPr>
    </w:p>
    <w:p w14:paraId="51C0976F" w14:textId="77777777" w:rsidR="00D761BE" w:rsidRPr="000E3FD3" w:rsidRDefault="00D761BE" w:rsidP="005B0B31">
      <w:pPr>
        <w:spacing w:after="240" w:line="240" w:lineRule="exact"/>
        <w:rPr>
          <w:rFonts w:ascii="Calibri" w:eastAsia="MS Mincho" w:hAnsi="Calibri" w:cs="Calibri"/>
          <w:lang w:val="en-US"/>
        </w:rPr>
      </w:pPr>
    </w:p>
    <w:p w14:paraId="647E6BFE" w14:textId="77777777" w:rsidR="00D761BE" w:rsidRPr="001560D1" w:rsidRDefault="00E17A92" w:rsidP="005B0B31">
      <w:pPr>
        <w:pStyle w:val="OATheader"/>
        <w:outlineLvl w:val="9"/>
        <w:rPr>
          <w:rFonts w:ascii="Calibri" w:hAnsi="Calibri" w:cs="Calibri"/>
          <w:color w:val="auto"/>
          <w:sz w:val="28"/>
          <w:szCs w:val="28"/>
        </w:rPr>
      </w:pPr>
      <w:r w:rsidRPr="001560D1">
        <w:rPr>
          <w:rFonts w:ascii="Calibri" w:hAnsi="Calibri" w:cs="Calibri"/>
          <w:color w:val="auto"/>
          <w:sz w:val="28"/>
          <w:szCs w:val="28"/>
        </w:rPr>
        <w:t xml:space="preserve">Ormiston Academies </w:t>
      </w:r>
      <w:r w:rsidR="00AC4D34" w:rsidRPr="001560D1">
        <w:rPr>
          <w:rFonts w:ascii="Calibri" w:hAnsi="Calibri" w:cs="Calibri"/>
          <w:color w:val="auto"/>
          <w:sz w:val="28"/>
          <w:szCs w:val="28"/>
        </w:rPr>
        <w:t>T</w:t>
      </w:r>
      <w:r w:rsidR="000E3FD3" w:rsidRPr="001560D1">
        <w:rPr>
          <w:rFonts w:ascii="Calibri" w:hAnsi="Calibri" w:cs="Calibri"/>
          <w:color w:val="auto"/>
          <w:sz w:val="28"/>
          <w:szCs w:val="28"/>
        </w:rPr>
        <w:t>rust</w:t>
      </w:r>
    </w:p>
    <w:p w14:paraId="6101D3FA" w14:textId="77C2108E" w:rsidR="00D761BE" w:rsidRPr="000E3FD3" w:rsidRDefault="00E17A92" w:rsidP="005B0B31">
      <w:pPr>
        <w:pStyle w:val="OATheader"/>
        <w:outlineLvl w:val="9"/>
        <w:rPr>
          <w:rFonts w:ascii="Calibri" w:eastAsia="MS Gothic" w:hAnsi="Calibri" w:cs="Calibri"/>
        </w:rPr>
      </w:pPr>
      <w:r w:rsidRPr="000E3FD3">
        <w:rPr>
          <w:rFonts w:ascii="Calibri" w:eastAsia="MS Gothic" w:hAnsi="Calibri" w:cs="Calibri"/>
          <w:sz w:val="36"/>
          <w:szCs w:val="36"/>
        </w:rPr>
        <w:t xml:space="preserve">Risk </w:t>
      </w:r>
      <w:r w:rsidR="009147CB">
        <w:rPr>
          <w:rFonts w:ascii="Calibri" w:eastAsia="MS Gothic" w:hAnsi="Calibri" w:cs="Calibri"/>
          <w:sz w:val="36"/>
          <w:szCs w:val="36"/>
        </w:rPr>
        <w:t>M</w:t>
      </w:r>
      <w:r w:rsidRPr="000E3FD3">
        <w:rPr>
          <w:rFonts w:ascii="Calibri" w:eastAsia="MS Gothic" w:hAnsi="Calibri" w:cs="Calibri"/>
          <w:sz w:val="36"/>
          <w:szCs w:val="36"/>
        </w:rPr>
        <w:t>anagement policy</w:t>
      </w:r>
    </w:p>
    <w:p w14:paraId="1E2DFC75" w14:textId="77777777" w:rsidR="00D761BE" w:rsidRPr="000E3FD3" w:rsidRDefault="00D761BE" w:rsidP="005B0B31">
      <w:pPr>
        <w:tabs>
          <w:tab w:val="left" w:pos="284"/>
        </w:tabs>
        <w:spacing w:before="200" w:line="480" w:lineRule="exact"/>
        <w:rPr>
          <w:rFonts w:ascii="Calibri" w:eastAsia="MS Gothic" w:hAnsi="Calibri" w:cs="Calibri"/>
          <w:color w:val="00B0F0"/>
          <w:kern w:val="28"/>
          <w:sz w:val="20"/>
          <w:szCs w:val="20"/>
        </w:rPr>
      </w:pPr>
    </w:p>
    <w:p w14:paraId="653AD7CA" w14:textId="77777777" w:rsidR="00D761BE" w:rsidRPr="000E3FD3" w:rsidRDefault="00E17A92" w:rsidP="005B0B31">
      <w:pPr>
        <w:pStyle w:val="OATsubheader1"/>
        <w:outlineLvl w:val="9"/>
        <w:rPr>
          <w:rFonts w:ascii="Calibri" w:hAnsi="Calibri" w:cs="Calibri"/>
          <w:sz w:val="28"/>
          <w:szCs w:val="28"/>
        </w:rPr>
      </w:pPr>
      <w:r w:rsidRPr="000E3FD3">
        <w:rPr>
          <w:rFonts w:ascii="Calibri" w:hAnsi="Calibri" w:cs="Calibri"/>
          <w:sz w:val="28"/>
          <w:szCs w:val="28"/>
        </w:rPr>
        <w:t xml:space="preserve">Policy version control </w:t>
      </w:r>
    </w:p>
    <w:p w14:paraId="1D753E92" w14:textId="77777777" w:rsidR="00D761BE" w:rsidRPr="000E3FD3" w:rsidRDefault="00D761BE" w:rsidP="005B0B31">
      <w:pPr>
        <w:pStyle w:val="Titlepgcustom1"/>
        <w:rPr>
          <w:rFonts w:eastAsia="Cambria" w:cs="Calibri"/>
          <w:color w:val="00B0F0"/>
          <w:sz w:val="20"/>
          <w:szCs w:val="20"/>
        </w:rPr>
      </w:pPr>
    </w:p>
    <w:tbl>
      <w:tblPr>
        <w:tblStyle w:val="TableGrid2"/>
        <w:tblW w:w="0" w:type="auto"/>
        <w:tblLook w:val="04A0" w:firstRow="1" w:lastRow="0" w:firstColumn="1" w:lastColumn="0" w:noHBand="0" w:noVBand="1"/>
      </w:tblPr>
      <w:tblGrid>
        <w:gridCol w:w="2845"/>
        <w:gridCol w:w="6209"/>
      </w:tblGrid>
      <w:tr w:rsidR="00C44590" w14:paraId="67391279" w14:textId="77777777" w:rsidTr="00CE3ADF">
        <w:trPr>
          <w:trHeight w:val="305"/>
        </w:trPr>
        <w:tc>
          <w:tcPr>
            <w:tcW w:w="2857" w:type="dxa"/>
            <w:tcMar>
              <w:top w:w="113" w:type="dxa"/>
            </w:tcMar>
          </w:tcPr>
          <w:p w14:paraId="35EE26E1" w14:textId="77777777" w:rsidR="00D761BE" w:rsidRPr="000E3FD3" w:rsidRDefault="00E17A92" w:rsidP="005B0B31">
            <w:pPr>
              <w:tabs>
                <w:tab w:val="left" w:pos="284"/>
              </w:tabs>
              <w:spacing w:after="120" w:line="250" w:lineRule="exact"/>
              <w:rPr>
                <w:rFonts w:ascii="Calibri" w:eastAsia="MS Mincho" w:hAnsi="Calibri" w:cs="Calibri"/>
                <w:sz w:val="20"/>
                <w:szCs w:val="20"/>
              </w:rPr>
            </w:pPr>
            <w:r w:rsidRPr="000E3FD3">
              <w:rPr>
                <w:rFonts w:ascii="Calibri" w:eastAsia="MS Mincho" w:hAnsi="Calibri" w:cs="Calibri"/>
                <w:sz w:val="20"/>
                <w:szCs w:val="20"/>
              </w:rPr>
              <w:t>Policy type</w:t>
            </w:r>
          </w:p>
        </w:tc>
        <w:tc>
          <w:tcPr>
            <w:tcW w:w="6246" w:type="dxa"/>
            <w:tcMar>
              <w:top w:w="113" w:type="dxa"/>
            </w:tcMar>
          </w:tcPr>
          <w:p w14:paraId="0C56564A" w14:textId="77777777" w:rsidR="00D761BE" w:rsidRPr="000E3FD3" w:rsidRDefault="00E17A92" w:rsidP="005B0B31">
            <w:pPr>
              <w:tabs>
                <w:tab w:val="left" w:pos="284"/>
              </w:tabs>
              <w:spacing w:after="120" w:line="250" w:lineRule="exact"/>
              <w:rPr>
                <w:rFonts w:ascii="Calibri" w:eastAsia="MS Mincho" w:hAnsi="Calibri" w:cs="Calibri"/>
                <w:sz w:val="20"/>
                <w:szCs w:val="20"/>
              </w:rPr>
            </w:pPr>
            <w:r>
              <w:rPr>
                <w:rFonts w:ascii="Calibri" w:eastAsia="MS Mincho" w:hAnsi="Calibri" w:cs="Calibri"/>
                <w:sz w:val="20"/>
                <w:szCs w:val="20"/>
              </w:rPr>
              <w:t xml:space="preserve">Mandatory </w:t>
            </w:r>
          </w:p>
        </w:tc>
      </w:tr>
      <w:tr w:rsidR="00C44590" w14:paraId="26ECEE15" w14:textId="77777777" w:rsidTr="00CE3ADF">
        <w:tc>
          <w:tcPr>
            <w:tcW w:w="2857" w:type="dxa"/>
            <w:tcMar>
              <w:top w:w="113" w:type="dxa"/>
            </w:tcMar>
          </w:tcPr>
          <w:p w14:paraId="138691A3" w14:textId="77777777" w:rsidR="00D761BE" w:rsidRPr="000E3FD3" w:rsidRDefault="00E17A92" w:rsidP="005B0B31">
            <w:pPr>
              <w:tabs>
                <w:tab w:val="left" w:pos="284"/>
              </w:tabs>
              <w:spacing w:after="120" w:line="250" w:lineRule="exact"/>
              <w:rPr>
                <w:rFonts w:ascii="Calibri" w:eastAsia="MS Mincho" w:hAnsi="Calibri" w:cs="Calibri"/>
                <w:sz w:val="20"/>
                <w:szCs w:val="20"/>
              </w:rPr>
            </w:pPr>
            <w:r w:rsidRPr="000E3FD3">
              <w:rPr>
                <w:rFonts w:ascii="Calibri" w:eastAsia="MS Mincho" w:hAnsi="Calibri" w:cs="Calibri"/>
                <w:sz w:val="20"/>
                <w:szCs w:val="20"/>
              </w:rPr>
              <w:t>Author</w:t>
            </w:r>
          </w:p>
          <w:p w14:paraId="2C8DE059" w14:textId="77777777" w:rsidR="00D761BE" w:rsidRPr="000E3FD3" w:rsidRDefault="00E17A92" w:rsidP="005B0B31">
            <w:pPr>
              <w:tabs>
                <w:tab w:val="left" w:pos="284"/>
              </w:tabs>
              <w:spacing w:after="120" w:line="250" w:lineRule="exact"/>
              <w:rPr>
                <w:rFonts w:ascii="Calibri" w:eastAsia="MS Mincho" w:hAnsi="Calibri" w:cs="Calibri"/>
                <w:sz w:val="20"/>
                <w:szCs w:val="20"/>
              </w:rPr>
            </w:pPr>
            <w:r w:rsidRPr="000E3FD3">
              <w:rPr>
                <w:rFonts w:ascii="Calibri" w:eastAsia="MS Mincho" w:hAnsi="Calibri" w:cs="Calibri"/>
                <w:sz w:val="20"/>
                <w:szCs w:val="20"/>
              </w:rPr>
              <w:t>In consultation with</w:t>
            </w:r>
          </w:p>
        </w:tc>
        <w:tc>
          <w:tcPr>
            <w:tcW w:w="6246" w:type="dxa"/>
            <w:tcMar>
              <w:top w:w="113" w:type="dxa"/>
            </w:tcMar>
          </w:tcPr>
          <w:p w14:paraId="59E490C5" w14:textId="34141192" w:rsidR="00356D90" w:rsidRPr="000E3FD3" w:rsidRDefault="00E17A92" w:rsidP="00981EAC">
            <w:pPr>
              <w:spacing w:line="360" w:lineRule="auto"/>
              <w:rPr>
                <w:rFonts w:ascii="Calibri" w:hAnsi="Calibri" w:cs="Calibri"/>
                <w:sz w:val="20"/>
                <w:szCs w:val="20"/>
              </w:rPr>
            </w:pPr>
            <w:r w:rsidRPr="000E3FD3">
              <w:rPr>
                <w:rFonts w:ascii="Calibri" w:hAnsi="Calibri" w:cs="Calibri"/>
                <w:sz w:val="20"/>
                <w:szCs w:val="20"/>
              </w:rPr>
              <w:t>Natalie Slayman-Broom</w:t>
            </w:r>
            <w:r w:rsidR="00641AD9">
              <w:rPr>
                <w:rFonts w:ascii="Calibri" w:hAnsi="Calibri" w:cs="Calibri"/>
                <w:sz w:val="20"/>
                <w:szCs w:val="20"/>
              </w:rPr>
              <w:t>,</w:t>
            </w:r>
            <w:r w:rsidR="00641AD9">
              <w:t xml:space="preserve"> </w:t>
            </w:r>
            <w:r w:rsidR="001B6499" w:rsidRPr="001B6499">
              <w:rPr>
                <w:rFonts w:ascii="Calibri" w:hAnsi="Calibri" w:cs="Calibri"/>
                <w:sz w:val="20"/>
                <w:szCs w:val="20"/>
              </w:rPr>
              <w:t>Director of Strategy</w:t>
            </w:r>
          </w:p>
          <w:p w14:paraId="07C18A8D" w14:textId="69B1D801" w:rsidR="00D761BE" w:rsidRPr="00981EAC" w:rsidRDefault="00E17A92" w:rsidP="00981EAC">
            <w:pPr>
              <w:spacing w:line="360" w:lineRule="auto"/>
              <w:rPr>
                <w:rFonts w:ascii="Calibri" w:hAnsi="Calibri" w:cs="Calibri"/>
                <w:sz w:val="20"/>
                <w:szCs w:val="20"/>
              </w:rPr>
            </w:pPr>
            <w:r w:rsidRPr="000E3FD3">
              <w:rPr>
                <w:rFonts w:ascii="Calibri" w:hAnsi="Calibri" w:cs="Calibri"/>
                <w:sz w:val="20"/>
                <w:szCs w:val="20"/>
              </w:rPr>
              <w:t xml:space="preserve">Jo Dawson, </w:t>
            </w:r>
            <w:r w:rsidR="00E04520">
              <w:rPr>
                <w:rFonts w:ascii="Calibri" w:hAnsi="Calibri" w:cs="Calibri"/>
                <w:sz w:val="20"/>
                <w:szCs w:val="20"/>
              </w:rPr>
              <w:t>National Director or Finance and Strategy</w:t>
            </w:r>
            <w:r w:rsidR="001B6499">
              <w:rPr>
                <w:rFonts w:ascii="Calibri" w:hAnsi="Calibri" w:cs="Calibri"/>
                <w:sz w:val="20"/>
                <w:szCs w:val="20"/>
              </w:rPr>
              <w:t xml:space="preserve">. </w:t>
            </w:r>
            <w:r w:rsidRPr="000E3FD3">
              <w:rPr>
                <w:rFonts w:ascii="Calibri" w:hAnsi="Calibri" w:cs="Calibri"/>
                <w:sz w:val="20"/>
                <w:szCs w:val="20"/>
              </w:rPr>
              <w:t>Claire Lovell</w:t>
            </w:r>
            <w:r w:rsidR="00981EAC">
              <w:rPr>
                <w:rFonts w:ascii="Calibri" w:hAnsi="Calibri" w:cs="Calibri"/>
                <w:sz w:val="20"/>
                <w:szCs w:val="20"/>
              </w:rPr>
              <w:t>, Head of Compliance and Reporting</w:t>
            </w:r>
            <w:r w:rsidR="001B6499">
              <w:rPr>
                <w:rFonts w:ascii="Calibri" w:hAnsi="Calibri" w:cs="Calibri"/>
                <w:sz w:val="20"/>
                <w:szCs w:val="20"/>
              </w:rPr>
              <w:t xml:space="preserve">. </w:t>
            </w:r>
            <w:r w:rsidRPr="000E3FD3">
              <w:rPr>
                <w:rFonts w:ascii="Calibri" w:hAnsi="Calibri" w:cs="Calibri"/>
                <w:sz w:val="20"/>
                <w:szCs w:val="20"/>
              </w:rPr>
              <w:t>Sunita Yardley-Patel</w:t>
            </w:r>
            <w:r w:rsidR="00981EAC">
              <w:rPr>
                <w:rFonts w:ascii="Calibri" w:hAnsi="Calibri" w:cs="Calibri"/>
                <w:sz w:val="20"/>
                <w:szCs w:val="20"/>
              </w:rPr>
              <w:t>, Head of Governance</w:t>
            </w:r>
            <w:r w:rsidR="0014325F">
              <w:rPr>
                <w:rFonts w:ascii="Calibri" w:hAnsi="Calibri" w:cs="Calibri"/>
                <w:sz w:val="20"/>
                <w:szCs w:val="20"/>
              </w:rPr>
              <w:t xml:space="preserve"> Audit &amp; Risk Committee</w:t>
            </w:r>
          </w:p>
        </w:tc>
      </w:tr>
      <w:tr w:rsidR="00C44590" w14:paraId="77CADDC6" w14:textId="77777777" w:rsidTr="00CE3ADF">
        <w:tc>
          <w:tcPr>
            <w:tcW w:w="2857" w:type="dxa"/>
            <w:tcMar>
              <w:top w:w="113" w:type="dxa"/>
            </w:tcMar>
          </w:tcPr>
          <w:p w14:paraId="6A767192" w14:textId="77777777" w:rsidR="000B3B5C" w:rsidRPr="000E3FD3" w:rsidRDefault="00E17A92" w:rsidP="005B0B31">
            <w:pPr>
              <w:tabs>
                <w:tab w:val="left" w:pos="284"/>
              </w:tabs>
              <w:spacing w:after="120" w:line="250" w:lineRule="exact"/>
              <w:rPr>
                <w:rFonts w:ascii="Calibri" w:eastAsia="MS Mincho" w:hAnsi="Calibri" w:cs="Calibri"/>
                <w:sz w:val="20"/>
                <w:szCs w:val="20"/>
              </w:rPr>
            </w:pPr>
            <w:r>
              <w:rPr>
                <w:rFonts w:ascii="Calibri" w:eastAsia="MS Mincho" w:hAnsi="Calibri" w:cs="Calibri"/>
                <w:sz w:val="20"/>
                <w:szCs w:val="20"/>
              </w:rPr>
              <w:t>Approved by</w:t>
            </w:r>
          </w:p>
        </w:tc>
        <w:tc>
          <w:tcPr>
            <w:tcW w:w="6246" w:type="dxa"/>
            <w:tcMar>
              <w:top w:w="113" w:type="dxa"/>
            </w:tcMar>
          </w:tcPr>
          <w:p w14:paraId="5CEFD4FD" w14:textId="77777777" w:rsidR="000B3B5C" w:rsidRPr="000E3FD3" w:rsidRDefault="00E17A92" w:rsidP="005B0B31">
            <w:pPr>
              <w:rPr>
                <w:rFonts w:ascii="Calibri" w:hAnsi="Calibri" w:cs="Calibri"/>
                <w:sz w:val="20"/>
                <w:szCs w:val="20"/>
              </w:rPr>
            </w:pPr>
            <w:r>
              <w:rPr>
                <w:rFonts w:ascii="Calibri" w:hAnsi="Calibri" w:cs="Calibri"/>
                <w:sz w:val="20"/>
                <w:szCs w:val="20"/>
              </w:rPr>
              <w:t>Executive team – November 2023</w:t>
            </w:r>
          </w:p>
        </w:tc>
      </w:tr>
      <w:tr w:rsidR="00C44590" w14:paraId="06153DF8" w14:textId="77777777" w:rsidTr="00CE3ADF">
        <w:tc>
          <w:tcPr>
            <w:tcW w:w="2857" w:type="dxa"/>
            <w:tcMar>
              <w:top w:w="113" w:type="dxa"/>
            </w:tcMar>
          </w:tcPr>
          <w:p w14:paraId="3CAAFC67" w14:textId="43DDF58B" w:rsidR="00D761BE" w:rsidRPr="000E3FD3" w:rsidRDefault="00AD0EBF" w:rsidP="005B0B31">
            <w:pPr>
              <w:tabs>
                <w:tab w:val="left" w:pos="284"/>
              </w:tabs>
              <w:spacing w:after="120" w:line="250" w:lineRule="exact"/>
              <w:rPr>
                <w:rFonts w:ascii="Calibri" w:eastAsia="MS Mincho" w:hAnsi="Calibri" w:cs="Calibri"/>
                <w:sz w:val="20"/>
                <w:szCs w:val="20"/>
              </w:rPr>
            </w:pPr>
            <w:r>
              <w:rPr>
                <w:rFonts w:ascii="Calibri" w:eastAsia="MS Mincho" w:hAnsi="Calibri" w:cs="Calibri"/>
                <w:sz w:val="20"/>
                <w:szCs w:val="20"/>
              </w:rPr>
              <w:t xml:space="preserve">Trust </w:t>
            </w:r>
            <w:r w:rsidR="00947314">
              <w:rPr>
                <w:rFonts w:ascii="Calibri" w:eastAsia="MS Mincho" w:hAnsi="Calibri" w:cs="Calibri"/>
                <w:sz w:val="20"/>
                <w:szCs w:val="20"/>
              </w:rPr>
              <w:t>B</w:t>
            </w:r>
            <w:r>
              <w:rPr>
                <w:rFonts w:ascii="Calibri" w:eastAsia="MS Mincho" w:hAnsi="Calibri" w:cs="Calibri"/>
                <w:sz w:val="20"/>
                <w:szCs w:val="20"/>
              </w:rPr>
              <w:t>oard approval</w:t>
            </w:r>
          </w:p>
        </w:tc>
        <w:tc>
          <w:tcPr>
            <w:tcW w:w="6246" w:type="dxa"/>
            <w:tcMar>
              <w:top w:w="113" w:type="dxa"/>
            </w:tcMar>
          </w:tcPr>
          <w:p w14:paraId="06A1BE7C" w14:textId="77777777" w:rsidR="00D761BE" w:rsidRPr="000E3FD3" w:rsidRDefault="00E17A92" w:rsidP="005B0B31">
            <w:pPr>
              <w:tabs>
                <w:tab w:val="left" w:pos="284"/>
              </w:tabs>
              <w:spacing w:after="120" w:line="250" w:lineRule="exact"/>
              <w:rPr>
                <w:rFonts w:ascii="Calibri" w:eastAsia="MS Mincho" w:hAnsi="Calibri" w:cs="Calibri"/>
                <w:sz w:val="20"/>
                <w:szCs w:val="20"/>
              </w:rPr>
            </w:pPr>
            <w:r>
              <w:rPr>
                <w:rFonts w:ascii="Calibri" w:eastAsia="MS Mincho" w:hAnsi="Calibri" w:cs="Calibri"/>
                <w:sz w:val="20"/>
                <w:szCs w:val="20"/>
              </w:rPr>
              <w:t>December 2023</w:t>
            </w:r>
          </w:p>
        </w:tc>
      </w:tr>
      <w:tr w:rsidR="00C44590" w14:paraId="41813768" w14:textId="77777777" w:rsidTr="00CE3ADF">
        <w:tc>
          <w:tcPr>
            <w:tcW w:w="2857" w:type="dxa"/>
            <w:tcMar>
              <w:top w:w="113" w:type="dxa"/>
            </w:tcMar>
          </w:tcPr>
          <w:p w14:paraId="77F6F8EE" w14:textId="77777777" w:rsidR="00D761BE" w:rsidRPr="000E3FD3" w:rsidRDefault="00E17A92" w:rsidP="005B0B31">
            <w:pPr>
              <w:tabs>
                <w:tab w:val="left" w:pos="284"/>
              </w:tabs>
              <w:spacing w:after="120" w:line="250" w:lineRule="exact"/>
              <w:rPr>
                <w:rFonts w:ascii="Calibri" w:eastAsia="MS Mincho" w:hAnsi="Calibri" w:cs="Calibri"/>
                <w:sz w:val="20"/>
                <w:szCs w:val="20"/>
              </w:rPr>
            </w:pPr>
            <w:r w:rsidRPr="000E3FD3">
              <w:rPr>
                <w:rFonts w:ascii="Calibri" w:eastAsia="MS Mincho" w:hAnsi="Calibri" w:cs="Calibri"/>
                <w:sz w:val="20"/>
                <w:szCs w:val="20"/>
              </w:rPr>
              <w:t>Release date</w:t>
            </w:r>
          </w:p>
        </w:tc>
        <w:tc>
          <w:tcPr>
            <w:tcW w:w="6246" w:type="dxa"/>
            <w:tcMar>
              <w:top w:w="113" w:type="dxa"/>
            </w:tcMar>
          </w:tcPr>
          <w:p w14:paraId="58B8B83F" w14:textId="77777777" w:rsidR="00D761BE" w:rsidRPr="000E3FD3" w:rsidRDefault="00E17A92" w:rsidP="005B0B31">
            <w:pPr>
              <w:tabs>
                <w:tab w:val="left" w:pos="284"/>
              </w:tabs>
              <w:spacing w:after="120" w:line="250" w:lineRule="exact"/>
              <w:rPr>
                <w:rFonts w:ascii="Calibri" w:eastAsia="MS Mincho" w:hAnsi="Calibri" w:cs="Calibri"/>
                <w:sz w:val="20"/>
                <w:szCs w:val="20"/>
              </w:rPr>
            </w:pPr>
            <w:r w:rsidRPr="000E3FD3">
              <w:rPr>
                <w:rFonts w:ascii="Calibri" w:eastAsia="MS Mincho" w:hAnsi="Calibri" w:cs="Calibri"/>
                <w:sz w:val="20"/>
                <w:szCs w:val="20"/>
              </w:rPr>
              <w:t>December 2023</w:t>
            </w:r>
          </w:p>
        </w:tc>
      </w:tr>
      <w:tr w:rsidR="00C44590" w14:paraId="6668B132" w14:textId="77777777" w:rsidTr="00CE3ADF">
        <w:trPr>
          <w:trHeight w:val="243"/>
        </w:trPr>
        <w:tc>
          <w:tcPr>
            <w:tcW w:w="2857" w:type="dxa"/>
            <w:tcMar>
              <w:top w:w="113" w:type="dxa"/>
            </w:tcMar>
          </w:tcPr>
          <w:p w14:paraId="1537678D" w14:textId="77777777" w:rsidR="00D761BE" w:rsidRPr="000E3FD3" w:rsidRDefault="00E17A92" w:rsidP="005B0B31">
            <w:pPr>
              <w:tabs>
                <w:tab w:val="left" w:pos="284"/>
              </w:tabs>
              <w:spacing w:after="120" w:line="250" w:lineRule="exact"/>
              <w:rPr>
                <w:rFonts w:ascii="Calibri" w:eastAsia="MS Mincho" w:hAnsi="Calibri" w:cs="Calibri"/>
                <w:sz w:val="20"/>
                <w:szCs w:val="20"/>
              </w:rPr>
            </w:pPr>
            <w:r w:rsidRPr="000E3FD3">
              <w:rPr>
                <w:rFonts w:ascii="Calibri" w:eastAsia="MS Mincho" w:hAnsi="Calibri" w:cs="Calibri"/>
                <w:sz w:val="20"/>
                <w:szCs w:val="20"/>
              </w:rPr>
              <w:t>Review</w:t>
            </w:r>
          </w:p>
        </w:tc>
        <w:tc>
          <w:tcPr>
            <w:tcW w:w="6246" w:type="dxa"/>
            <w:tcMar>
              <w:top w:w="113" w:type="dxa"/>
            </w:tcMar>
          </w:tcPr>
          <w:p w14:paraId="098C4CBD" w14:textId="77777777" w:rsidR="00D761BE" w:rsidRPr="000E3FD3" w:rsidRDefault="00E17A92" w:rsidP="005B0B31">
            <w:pPr>
              <w:tabs>
                <w:tab w:val="left" w:pos="284"/>
              </w:tabs>
              <w:spacing w:after="120" w:line="250" w:lineRule="exact"/>
              <w:rPr>
                <w:rFonts w:ascii="Calibri" w:eastAsia="MS Mincho" w:hAnsi="Calibri" w:cs="Calibri"/>
                <w:sz w:val="20"/>
                <w:szCs w:val="20"/>
              </w:rPr>
            </w:pPr>
            <w:r w:rsidRPr="000E3FD3">
              <w:rPr>
                <w:rFonts w:ascii="Calibri" w:hAnsi="Calibri" w:cs="Calibri"/>
                <w:color w:val="242424"/>
                <w:sz w:val="20"/>
                <w:szCs w:val="20"/>
                <w:shd w:val="clear" w:color="auto" w:fill="FFFFFF"/>
              </w:rPr>
              <w:t>Policies will be reviewed in line with OAT's internal policy schedule and/or updated when new legislation comes into force</w:t>
            </w:r>
          </w:p>
        </w:tc>
      </w:tr>
      <w:tr w:rsidR="00C44590" w14:paraId="72A7B709" w14:textId="77777777" w:rsidTr="00CE3ADF">
        <w:trPr>
          <w:trHeight w:val="243"/>
        </w:trPr>
        <w:tc>
          <w:tcPr>
            <w:tcW w:w="2857" w:type="dxa"/>
            <w:tcMar>
              <w:top w:w="113" w:type="dxa"/>
            </w:tcMar>
          </w:tcPr>
          <w:p w14:paraId="5962B064" w14:textId="77777777" w:rsidR="00D761BE" w:rsidRPr="000E3FD3" w:rsidRDefault="00E17A92" w:rsidP="005B0B31">
            <w:pPr>
              <w:tabs>
                <w:tab w:val="left" w:pos="284"/>
              </w:tabs>
              <w:spacing w:after="120" w:line="250" w:lineRule="exact"/>
              <w:rPr>
                <w:rFonts w:ascii="Calibri" w:eastAsia="MS Mincho" w:hAnsi="Calibri" w:cs="Calibri"/>
                <w:sz w:val="20"/>
                <w:szCs w:val="20"/>
              </w:rPr>
            </w:pPr>
            <w:r w:rsidRPr="000E3FD3">
              <w:rPr>
                <w:rFonts w:ascii="Calibri" w:eastAsia="MS Mincho" w:hAnsi="Calibri" w:cs="Calibri"/>
                <w:sz w:val="20"/>
                <w:szCs w:val="20"/>
              </w:rPr>
              <w:t>Description of changes</w:t>
            </w:r>
          </w:p>
        </w:tc>
        <w:tc>
          <w:tcPr>
            <w:tcW w:w="6246" w:type="dxa"/>
            <w:tcMar>
              <w:top w:w="113" w:type="dxa"/>
            </w:tcMar>
          </w:tcPr>
          <w:p w14:paraId="3A15D561" w14:textId="77777777" w:rsidR="00D761BE" w:rsidRPr="000E3FD3" w:rsidRDefault="00E17A92" w:rsidP="005B0B31">
            <w:pPr>
              <w:pStyle w:val="OATliststyle"/>
              <w:rPr>
                <w:rFonts w:cs="Calibri"/>
              </w:rPr>
            </w:pPr>
            <w:r w:rsidRPr="000E3FD3">
              <w:rPr>
                <w:rFonts w:cs="Calibri"/>
              </w:rPr>
              <w:t xml:space="preserve">Policy re-written. Treat as new. </w:t>
            </w:r>
          </w:p>
        </w:tc>
      </w:tr>
    </w:tbl>
    <w:p w14:paraId="2725DB71" w14:textId="77777777" w:rsidR="00425835" w:rsidRPr="000E3FD3" w:rsidRDefault="00E17A92" w:rsidP="005B0B31">
      <w:pPr>
        <w:pStyle w:val="OATbodystyle"/>
        <w:rPr>
          <w:rFonts w:cs="Calibri"/>
        </w:rPr>
      </w:pPr>
      <w:r w:rsidRPr="000E3FD3">
        <w:rPr>
          <w:rFonts w:cs="Calibri"/>
        </w:rPr>
        <w:br w:type="page"/>
      </w:r>
    </w:p>
    <w:p w14:paraId="72604B99" w14:textId="77777777" w:rsidR="0094253D" w:rsidRPr="000E3FD3" w:rsidRDefault="00E17A92" w:rsidP="005B0B31">
      <w:pPr>
        <w:pStyle w:val="OATheader"/>
        <w:outlineLvl w:val="9"/>
        <w:rPr>
          <w:rFonts w:ascii="Calibri" w:hAnsi="Calibri" w:cs="Calibri"/>
          <w:sz w:val="36"/>
          <w:szCs w:val="36"/>
        </w:rPr>
      </w:pPr>
      <w:bookmarkStart w:id="0" w:name="_Toc137483837"/>
      <w:r w:rsidRPr="000E3FD3">
        <w:rPr>
          <w:rFonts w:ascii="Calibri" w:hAnsi="Calibri" w:cs="Calibri"/>
          <w:sz w:val="36"/>
          <w:szCs w:val="36"/>
        </w:rPr>
        <w:lastRenderedPageBreak/>
        <w:t>Contents</w:t>
      </w:r>
      <w:bookmarkEnd w:id="0"/>
    </w:p>
    <w:sdt>
      <w:sdtPr>
        <w:rPr>
          <w:rFonts w:ascii="Calibri" w:hAnsi="Calibri" w:cs="Calibri"/>
          <w:bCs/>
        </w:rPr>
        <w:id w:val="-1202788278"/>
        <w:docPartObj>
          <w:docPartGallery w:val="Table of Contents"/>
          <w:docPartUnique/>
        </w:docPartObj>
      </w:sdtPr>
      <w:sdtEndPr>
        <w:rPr>
          <w:b/>
          <w:bCs w:val="0"/>
          <w:noProof/>
        </w:rPr>
      </w:sdtEndPr>
      <w:sdtContent>
        <w:p w14:paraId="73412CB5" w14:textId="0556922A" w:rsidR="00377DE2" w:rsidRPr="000E3FD3" w:rsidRDefault="00E17A92" w:rsidP="005B0B31">
          <w:pPr>
            <w:pStyle w:val="TOC1"/>
            <w:tabs>
              <w:tab w:val="left" w:pos="440"/>
              <w:tab w:val="right" w:leader="dot" w:pos="9054"/>
            </w:tabs>
            <w:rPr>
              <w:rFonts w:ascii="Calibri" w:hAnsi="Calibri" w:cs="Calibri"/>
              <w:noProof/>
              <w:kern w:val="2"/>
              <w:sz w:val="22"/>
              <w:szCs w:val="22"/>
              <w:lang w:eastAsia="en-GB"/>
              <w14:ligatures w14:val="standardContextual"/>
            </w:rPr>
          </w:pPr>
          <w:r w:rsidRPr="000E3FD3">
            <w:rPr>
              <w:rFonts w:ascii="Calibri" w:hAnsi="Calibri" w:cs="Calibri"/>
              <w:b/>
              <w:bCs/>
              <w:noProof/>
            </w:rPr>
            <w:fldChar w:fldCharType="begin"/>
          </w:r>
          <w:r w:rsidRPr="000E3FD3">
            <w:rPr>
              <w:rFonts w:ascii="Calibri" w:hAnsi="Calibri" w:cs="Calibri"/>
              <w:b/>
              <w:bCs/>
              <w:noProof/>
            </w:rPr>
            <w:instrText xml:space="preserve"> TOC \o "1-3" \h \z \u </w:instrText>
          </w:r>
          <w:r w:rsidRPr="000E3FD3">
            <w:rPr>
              <w:rFonts w:ascii="Calibri" w:hAnsi="Calibri" w:cs="Calibri"/>
              <w:b/>
              <w:bCs/>
              <w:noProof/>
            </w:rPr>
            <w:fldChar w:fldCharType="separate"/>
          </w:r>
          <w:hyperlink w:anchor="_Toc151362886" w:history="1">
            <w:r w:rsidRPr="000E3FD3">
              <w:rPr>
                <w:rStyle w:val="Hyperlink"/>
                <w:rFonts w:ascii="Calibri" w:eastAsia="MS Mincho" w:hAnsi="Calibri" w:cs="Calibri"/>
                <w:noProof/>
              </w:rPr>
              <w:t>1.</w:t>
            </w:r>
            <w:r w:rsidRPr="000E3FD3">
              <w:rPr>
                <w:rFonts w:ascii="Calibri" w:hAnsi="Calibri" w:cs="Calibri"/>
                <w:noProof/>
                <w:kern w:val="2"/>
                <w:sz w:val="22"/>
                <w:szCs w:val="22"/>
                <w:lang w:eastAsia="en-GB"/>
                <w14:ligatures w14:val="standardContextual"/>
              </w:rPr>
              <w:tab/>
            </w:r>
            <w:r w:rsidRPr="000E3FD3">
              <w:rPr>
                <w:rStyle w:val="Hyperlink"/>
                <w:rFonts w:ascii="Calibri" w:eastAsia="MS Mincho" w:hAnsi="Calibri" w:cs="Calibri"/>
                <w:noProof/>
              </w:rPr>
              <w:t>Policy statement</w:t>
            </w:r>
            <w:r w:rsidRPr="000E3FD3">
              <w:rPr>
                <w:rFonts w:ascii="Calibri" w:hAnsi="Calibri" w:cs="Calibri"/>
                <w:noProof/>
                <w:webHidden/>
              </w:rPr>
              <w:tab/>
            </w:r>
            <w:r w:rsidRPr="000E3FD3">
              <w:rPr>
                <w:rFonts w:ascii="Calibri" w:hAnsi="Calibri" w:cs="Calibri"/>
                <w:noProof/>
                <w:webHidden/>
              </w:rPr>
              <w:fldChar w:fldCharType="begin"/>
            </w:r>
            <w:r w:rsidRPr="000E3FD3">
              <w:rPr>
                <w:rFonts w:ascii="Calibri" w:hAnsi="Calibri" w:cs="Calibri"/>
                <w:noProof/>
                <w:webHidden/>
              </w:rPr>
              <w:instrText xml:space="preserve"> PAGEREF _Toc151362886 \h </w:instrText>
            </w:r>
            <w:r w:rsidRPr="000E3FD3">
              <w:rPr>
                <w:rFonts w:ascii="Calibri" w:hAnsi="Calibri" w:cs="Calibri"/>
                <w:noProof/>
                <w:webHidden/>
              </w:rPr>
            </w:r>
            <w:r w:rsidRPr="000E3FD3">
              <w:rPr>
                <w:rFonts w:ascii="Calibri" w:hAnsi="Calibri" w:cs="Calibri"/>
                <w:noProof/>
                <w:webHidden/>
              </w:rPr>
              <w:fldChar w:fldCharType="separate"/>
            </w:r>
            <w:r w:rsidR="008425EC">
              <w:rPr>
                <w:rFonts w:ascii="Calibri" w:hAnsi="Calibri" w:cs="Calibri"/>
                <w:noProof/>
                <w:webHidden/>
              </w:rPr>
              <w:t>3</w:t>
            </w:r>
            <w:r w:rsidRPr="000E3FD3">
              <w:rPr>
                <w:rFonts w:ascii="Calibri" w:hAnsi="Calibri" w:cs="Calibri"/>
                <w:noProof/>
                <w:webHidden/>
              </w:rPr>
              <w:fldChar w:fldCharType="end"/>
            </w:r>
          </w:hyperlink>
        </w:p>
        <w:p w14:paraId="265D0CF9" w14:textId="44DB6478" w:rsidR="00377DE2" w:rsidRPr="000E3FD3" w:rsidRDefault="00000000" w:rsidP="005B0B31">
          <w:pPr>
            <w:pStyle w:val="TOC1"/>
            <w:tabs>
              <w:tab w:val="left" w:pos="440"/>
              <w:tab w:val="right" w:leader="dot" w:pos="9054"/>
            </w:tabs>
            <w:rPr>
              <w:rFonts w:ascii="Calibri" w:hAnsi="Calibri" w:cs="Calibri"/>
              <w:noProof/>
              <w:kern w:val="2"/>
              <w:sz w:val="22"/>
              <w:szCs w:val="22"/>
              <w:lang w:eastAsia="en-GB"/>
              <w14:ligatures w14:val="standardContextual"/>
            </w:rPr>
          </w:pPr>
          <w:hyperlink w:anchor="_Toc151362887" w:history="1">
            <w:r w:rsidR="00E17A92" w:rsidRPr="000E3FD3">
              <w:rPr>
                <w:rStyle w:val="Hyperlink"/>
                <w:rFonts w:ascii="Calibri" w:eastAsia="MS Mincho" w:hAnsi="Calibri" w:cs="Calibri"/>
                <w:noProof/>
              </w:rPr>
              <w:t>2.</w:t>
            </w:r>
            <w:r w:rsidR="00E17A92" w:rsidRPr="000E3FD3">
              <w:rPr>
                <w:rFonts w:ascii="Calibri" w:hAnsi="Calibri" w:cs="Calibri"/>
                <w:noProof/>
                <w:kern w:val="2"/>
                <w:sz w:val="22"/>
                <w:szCs w:val="22"/>
                <w:lang w:eastAsia="en-GB"/>
                <w14:ligatures w14:val="standardContextual"/>
              </w:rPr>
              <w:tab/>
            </w:r>
            <w:r w:rsidR="00E17A92" w:rsidRPr="000E3FD3">
              <w:rPr>
                <w:rStyle w:val="Hyperlink"/>
                <w:rFonts w:ascii="Calibri" w:eastAsia="MS Mincho" w:hAnsi="Calibri" w:cs="Calibri"/>
                <w:noProof/>
              </w:rPr>
              <w:t>Scope and purpose</w:t>
            </w:r>
            <w:r w:rsidR="00E17A92" w:rsidRPr="000E3FD3">
              <w:rPr>
                <w:rFonts w:ascii="Calibri" w:hAnsi="Calibri" w:cs="Calibri"/>
                <w:noProof/>
                <w:webHidden/>
              </w:rPr>
              <w:tab/>
            </w:r>
            <w:r w:rsidR="00E17A92" w:rsidRPr="000E3FD3">
              <w:rPr>
                <w:rFonts w:ascii="Calibri" w:hAnsi="Calibri" w:cs="Calibri"/>
                <w:noProof/>
                <w:webHidden/>
              </w:rPr>
              <w:fldChar w:fldCharType="begin"/>
            </w:r>
            <w:r w:rsidR="00E17A92" w:rsidRPr="000E3FD3">
              <w:rPr>
                <w:rFonts w:ascii="Calibri" w:hAnsi="Calibri" w:cs="Calibri"/>
                <w:noProof/>
                <w:webHidden/>
              </w:rPr>
              <w:instrText xml:space="preserve"> PAGEREF _Toc151362887 \h </w:instrText>
            </w:r>
            <w:r w:rsidR="00E17A92" w:rsidRPr="000E3FD3">
              <w:rPr>
                <w:rFonts w:ascii="Calibri" w:hAnsi="Calibri" w:cs="Calibri"/>
                <w:noProof/>
                <w:webHidden/>
              </w:rPr>
            </w:r>
            <w:r w:rsidR="00E17A92" w:rsidRPr="000E3FD3">
              <w:rPr>
                <w:rFonts w:ascii="Calibri" w:hAnsi="Calibri" w:cs="Calibri"/>
                <w:noProof/>
                <w:webHidden/>
              </w:rPr>
              <w:fldChar w:fldCharType="separate"/>
            </w:r>
            <w:r w:rsidR="008425EC">
              <w:rPr>
                <w:rFonts w:ascii="Calibri" w:hAnsi="Calibri" w:cs="Calibri"/>
                <w:noProof/>
                <w:webHidden/>
              </w:rPr>
              <w:t>3</w:t>
            </w:r>
            <w:r w:rsidR="00E17A92" w:rsidRPr="000E3FD3">
              <w:rPr>
                <w:rFonts w:ascii="Calibri" w:hAnsi="Calibri" w:cs="Calibri"/>
                <w:noProof/>
                <w:webHidden/>
              </w:rPr>
              <w:fldChar w:fldCharType="end"/>
            </w:r>
          </w:hyperlink>
        </w:p>
        <w:p w14:paraId="5AC7719D" w14:textId="4A8E2DC1" w:rsidR="00377DE2" w:rsidRPr="000E3FD3" w:rsidRDefault="00000000" w:rsidP="005B0B31">
          <w:pPr>
            <w:pStyle w:val="TOC1"/>
            <w:tabs>
              <w:tab w:val="left" w:pos="440"/>
              <w:tab w:val="right" w:leader="dot" w:pos="9054"/>
            </w:tabs>
            <w:rPr>
              <w:rFonts w:ascii="Calibri" w:hAnsi="Calibri" w:cs="Calibri"/>
              <w:noProof/>
              <w:kern w:val="2"/>
              <w:sz w:val="22"/>
              <w:szCs w:val="22"/>
              <w:lang w:eastAsia="en-GB"/>
              <w14:ligatures w14:val="standardContextual"/>
            </w:rPr>
          </w:pPr>
          <w:hyperlink w:anchor="_Toc151362888" w:history="1">
            <w:r w:rsidR="00E17A92" w:rsidRPr="000E3FD3">
              <w:rPr>
                <w:rStyle w:val="Hyperlink"/>
                <w:rFonts w:ascii="Calibri" w:eastAsia="MS Mincho" w:hAnsi="Calibri" w:cs="Calibri"/>
                <w:noProof/>
              </w:rPr>
              <w:t>3.</w:t>
            </w:r>
            <w:r w:rsidR="00E17A92" w:rsidRPr="000E3FD3">
              <w:rPr>
                <w:rFonts w:ascii="Calibri" w:hAnsi="Calibri" w:cs="Calibri"/>
                <w:noProof/>
                <w:kern w:val="2"/>
                <w:sz w:val="22"/>
                <w:szCs w:val="22"/>
                <w:lang w:eastAsia="en-GB"/>
                <w14:ligatures w14:val="standardContextual"/>
              </w:rPr>
              <w:tab/>
            </w:r>
            <w:r w:rsidR="00E17A92" w:rsidRPr="000E3FD3">
              <w:rPr>
                <w:rStyle w:val="Hyperlink"/>
                <w:rFonts w:ascii="Calibri" w:eastAsia="MS Mincho" w:hAnsi="Calibri" w:cs="Calibri"/>
                <w:noProof/>
              </w:rPr>
              <w:t>Risk management objectives</w:t>
            </w:r>
            <w:r w:rsidR="00E17A92" w:rsidRPr="000E3FD3">
              <w:rPr>
                <w:rFonts w:ascii="Calibri" w:hAnsi="Calibri" w:cs="Calibri"/>
                <w:noProof/>
                <w:webHidden/>
              </w:rPr>
              <w:tab/>
            </w:r>
            <w:r w:rsidR="00E17A92" w:rsidRPr="000E3FD3">
              <w:rPr>
                <w:rFonts w:ascii="Calibri" w:hAnsi="Calibri" w:cs="Calibri"/>
                <w:noProof/>
                <w:webHidden/>
              </w:rPr>
              <w:fldChar w:fldCharType="begin"/>
            </w:r>
            <w:r w:rsidR="00E17A92" w:rsidRPr="000E3FD3">
              <w:rPr>
                <w:rFonts w:ascii="Calibri" w:hAnsi="Calibri" w:cs="Calibri"/>
                <w:noProof/>
                <w:webHidden/>
              </w:rPr>
              <w:instrText xml:space="preserve"> PAGEREF _Toc151362888 \h </w:instrText>
            </w:r>
            <w:r w:rsidR="00E17A92" w:rsidRPr="000E3FD3">
              <w:rPr>
                <w:rFonts w:ascii="Calibri" w:hAnsi="Calibri" w:cs="Calibri"/>
                <w:noProof/>
                <w:webHidden/>
              </w:rPr>
            </w:r>
            <w:r w:rsidR="00E17A92" w:rsidRPr="000E3FD3">
              <w:rPr>
                <w:rFonts w:ascii="Calibri" w:hAnsi="Calibri" w:cs="Calibri"/>
                <w:noProof/>
                <w:webHidden/>
              </w:rPr>
              <w:fldChar w:fldCharType="separate"/>
            </w:r>
            <w:r w:rsidR="008425EC">
              <w:rPr>
                <w:rFonts w:ascii="Calibri" w:hAnsi="Calibri" w:cs="Calibri"/>
                <w:noProof/>
                <w:webHidden/>
              </w:rPr>
              <w:t>4</w:t>
            </w:r>
            <w:r w:rsidR="00E17A92" w:rsidRPr="000E3FD3">
              <w:rPr>
                <w:rFonts w:ascii="Calibri" w:hAnsi="Calibri" w:cs="Calibri"/>
                <w:noProof/>
                <w:webHidden/>
              </w:rPr>
              <w:fldChar w:fldCharType="end"/>
            </w:r>
          </w:hyperlink>
        </w:p>
        <w:p w14:paraId="305E86FA" w14:textId="6D2A0835" w:rsidR="00377DE2" w:rsidRPr="000E3FD3" w:rsidRDefault="00000000" w:rsidP="005B0B31">
          <w:pPr>
            <w:pStyle w:val="TOC1"/>
            <w:tabs>
              <w:tab w:val="left" w:pos="440"/>
              <w:tab w:val="right" w:leader="dot" w:pos="9054"/>
            </w:tabs>
            <w:rPr>
              <w:rFonts w:ascii="Calibri" w:hAnsi="Calibri" w:cs="Calibri"/>
              <w:noProof/>
              <w:kern w:val="2"/>
              <w:sz w:val="22"/>
              <w:szCs w:val="22"/>
              <w:lang w:eastAsia="en-GB"/>
              <w14:ligatures w14:val="standardContextual"/>
            </w:rPr>
          </w:pPr>
          <w:hyperlink w:anchor="_Toc151362889" w:history="1">
            <w:r w:rsidR="00E17A92" w:rsidRPr="000E3FD3">
              <w:rPr>
                <w:rStyle w:val="Hyperlink"/>
                <w:rFonts w:ascii="Calibri" w:eastAsia="MS Mincho" w:hAnsi="Calibri" w:cs="Calibri"/>
                <w:noProof/>
              </w:rPr>
              <w:t>4.</w:t>
            </w:r>
            <w:r w:rsidR="00E17A92" w:rsidRPr="000E3FD3">
              <w:rPr>
                <w:rFonts w:ascii="Calibri" w:hAnsi="Calibri" w:cs="Calibri"/>
                <w:noProof/>
                <w:kern w:val="2"/>
                <w:sz w:val="22"/>
                <w:szCs w:val="22"/>
                <w:lang w:eastAsia="en-GB"/>
                <w14:ligatures w14:val="standardContextual"/>
              </w:rPr>
              <w:tab/>
            </w:r>
            <w:r w:rsidR="00E17A92" w:rsidRPr="000E3FD3">
              <w:rPr>
                <w:rStyle w:val="Hyperlink"/>
                <w:rFonts w:ascii="Calibri" w:eastAsia="MS Mincho" w:hAnsi="Calibri" w:cs="Calibri"/>
                <w:noProof/>
              </w:rPr>
              <w:t>Risk management strategy</w:t>
            </w:r>
            <w:r w:rsidR="00E17A92" w:rsidRPr="000E3FD3">
              <w:rPr>
                <w:rFonts w:ascii="Calibri" w:hAnsi="Calibri" w:cs="Calibri"/>
                <w:noProof/>
                <w:webHidden/>
              </w:rPr>
              <w:tab/>
            </w:r>
            <w:r w:rsidR="00E17A92" w:rsidRPr="000E3FD3">
              <w:rPr>
                <w:rFonts w:ascii="Calibri" w:hAnsi="Calibri" w:cs="Calibri"/>
                <w:noProof/>
                <w:webHidden/>
              </w:rPr>
              <w:fldChar w:fldCharType="begin"/>
            </w:r>
            <w:r w:rsidR="00E17A92" w:rsidRPr="000E3FD3">
              <w:rPr>
                <w:rFonts w:ascii="Calibri" w:hAnsi="Calibri" w:cs="Calibri"/>
                <w:noProof/>
                <w:webHidden/>
              </w:rPr>
              <w:instrText xml:space="preserve"> PAGEREF _Toc151362889 \h </w:instrText>
            </w:r>
            <w:r w:rsidR="00E17A92" w:rsidRPr="000E3FD3">
              <w:rPr>
                <w:rFonts w:ascii="Calibri" w:hAnsi="Calibri" w:cs="Calibri"/>
                <w:noProof/>
                <w:webHidden/>
              </w:rPr>
            </w:r>
            <w:r w:rsidR="00E17A92" w:rsidRPr="000E3FD3">
              <w:rPr>
                <w:rFonts w:ascii="Calibri" w:hAnsi="Calibri" w:cs="Calibri"/>
                <w:noProof/>
                <w:webHidden/>
              </w:rPr>
              <w:fldChar w:fldCharType="separate"/>
            </w:r>
            <w:r w:rsidR="008425EC">
              <w:rPr>
                <w:rFonts w:ascii="Calibri" w:hAnsi="Calibri" w:cs="Calibri"/>
                <w:noProof/>
                <w:webHidden/>
              </w:rPr>
              <w:t>4</w:t>
            </w:r>
            <w:r w:rsidR="00E17A92" w:rsidRPr="000E3FD3">
              <w:rPr>
                <w:rFonts w:ascii="Calibri" w:hAnsi="Calibri" w:cs="Calibri"/>
                <w:noProof/>
                <w:webHidden/>
              </w:rPr>
              <w:fldChar w:fldCharType="end"/>
            </w:r>
          </w:hyperlink>
        </w:p>
        <w:p w14:paraId="356CF0B9" w14:textId="407FEA02" w:rsidR="00377DE2" w:rsidRPr="000E3FD3" w:rsidRDefault="00000000" w:rsidP="005B0B31">
          <w:pPr>
            <w:pStyle w:val="TOC1"/>
            <w:tabs>
              <w:tab w:val="left" w:pos="440"/>
              <w:tab w:val="right" w:leader="dot" w:pos="9054"/>
            </w:tabs>
            <w:rPr>
              <w:rFonts w:ascii="Calibri" w:hAnsi="Calibri" w:cs="Calibri"/>
              <w:noProof/>
              <w:kern w:val="2"/>
              <w:sz w:val="22"/>
              <w:szCs w:val="22"/>
              <w:lang w:eastAsia="en-GB"/>
              <w14:ligatures w14:val="standardContextual"/>
            </w:rPr>
          </w:pPr>
          <w:hyperlink w:anchor="_Toc151362890" w:history="1">
            <w:r w:rsidR="00E17A92" w:rsidRPr="000E3FD3">
              <w:rPr>
                <w:rStyle w:val="Hyperlink"/>
                <w:rFonts w:ascii="Calibri" w:eastAsia="MS Mincho" w:hAnsi="Calibri" w:cs="Calibri"/>
                <w:noProof/>
              </w:rPr>
              <w:t>5.</w:t>
            </w:r>
            <w:r w:rsidR="00E17A92" w:rsidRPr="000E3FD3">
              <w:rPr>
                <w:rFonts w:ascii="Calibri" w:hAnsi="Calibri" w:cs="Calibri"/>
                <w:noProof/>
                <w:kern w:val="2"/>
                <w:sz w:val="22"/>
                <w:szCs w:val="22"/>
                <w:lang w:eastAsia="en-GB"/>
                <w14:ligatures w14:val="standardContextual"/>
              </w:rPr>
              <w:tab/>
            </w:r>
            <w:r w:rsidR="00E17A92" w:rsidRPr="000E3FD3">
              <w:rPr>
                <w:rStyle w:val="Hyperlink"/>
                <w:rFonts w:ascii="Calibri" w:eastAsia="MS Mincho" w:hAnsi="Calibri" w:cs="Calibri"/>
                <w:noProof/>
              </w:rPr>
              <w:t>Roles and responsibilities</w:t>
            </w:r>
            <w:r w:rsidR="00E17A92" w:rsidRPr="000E3FD3">
              <w:rPr>
                <w:rFonts w:ascii="Calibri" w:hAnsi="Calibri" w:cs="Calibri"/>
                <w:noProof/>
                <w:webHidden/>
              </w:rPr>
              <w:tab/>
            </w:r>
            <w:r w:rsidR="00E17A92" w:rsidRPr="000E3FD3">
              <w:rPr>
                <w:rFonts w:ascii="Calibri" w:hAnsi="Calibri" w:cs="Calibri"/>
                <w:noProof/>
                <w:webHidden/>
              </w:rPr>
              <w:fldChar w:fldCharType="begin"/>
            </w:r>
            <w:r w:rsidR="00E17A92" w:rsidRPr="000E3FD3">
              <w:rPr>
                <w:rFonts w:ascii="Calibri" w:hAnsi="Calibri" w:cs="Calibri"/>
                <w:noProof/>
                <w:webHidden/>
              </w:rPr>
              <w:instrText xml:space="preserve"> PAGEREF _Toc151362890 \h </w:instrText>
            </w:r>
            <w:r w:rsidR="00E17A92" w:rsidRPr="000E3FD3">
              <w:rPr>
                <w:rFonts w:ascii="Calibri" w:hAnsi="Calibri" w:cs="Calibri"/>
                <w:noProof/>
                <w:webHidden/>
              </w:rPr>
            </w:r>
            <w:r w:rsidR="00E17A92" w:rsidRPr="000E3FD3">
              <w:rPr>
                <w:rFonts w:ascii="Calibri" w:hAnsi="Calibri" w:cs="Calibri"/>
                <w:noProof/>
                <w:webHidden/>
              </w:rPr>
              <w:fldChar w:fldCharType="separate"/>
            </w:r>
            <w:r w:rsidR="008425EC">
              <w:rPr>
                <w:rFonts w:ascii="Calibri" w:hAnsi="Calibri" w:cs="Calibri"/>
                <w:noProof/>
                <w:webHidden/>
              </w:rPr>
              <w:t>5</w:t>
            </w:r>
            <w:r w:rsidR="00E17A92" w:rsidRPr="000E3FD3">
              <w:rPr>
                <w:rFonts w:ascii="Calibri" w:hAnsi="Calibri" w:cs="Calibri"/>
                <w:noProof/>
                <w:webHidden/>
              </w:rPr>
              <w:fldChar w:fldCharType="end"/>
            </w:r>
          </w:hyperlink>
        </w:p>
        <w:p w14:paraId="2F5BC31F" w14:textId="7E199425" w:rsidR="00377DE2" w:rsidRPr="000E3FD3" w:rsidRDefault="00000000" w:rsidP="005B0B31">
          <w:pPr>
            <w:pStyle w:val="TOC1"/>
            <w:tabs>
              <w:tab w:val="left" w:pos="440"/>
              <w:tab w:val="right" w:leader="dot" w:pos="9054"/>
            </w:tabs>
            <w:rPr>
              <w:rFonts w:ascii="Calibri" w:hAnsi="Calibri" w:cs="Calibri"/>
              <w:noProof/>
              <w:kern w:val="2"/>
              <w:sz w:val="22"/>
              <w:szCs w:val="22"/>
              <w:lang w:eastAsia="en-GB"/>
              <w14:ligatures w14:val="standardContextual"/>
            </w:rPr>
          </w:pPr>
          <w:hyperlink w:anchor="_Toc151362891" w:history="1">
            <w:r w:rsidR="00E17A92" w:rsidRPr="000E3FD3">
              <w:rPr>
                <w:rStyle w:val="Hyperlink"/>
                <w:rFonts w:ascii="Calibri" w:eastAsia="MS Mincho" w:hAnsi="Calibri" w:cs="Calibri"/>
                <w:noProof/>
              </w:rPr>
              <w:t>6.</w:t>
            </w:r>
            <w:r w:rsidR="00E17A92" w:rsidRPr="000E3FD3">
              <w:rPr>
                <w:rFonts w:ascii="Calibri" w:hAnsi="Calibri" w:cs="Calibri"/>
                <w:noProof/>
                <w:kern w:val="2"/>
                <w:sz w:val="22"/>
                <w:szCs w:val="22"/>
                <w:lang w:eastAsia="en-GB"/>
                <w14:ligatures w14:val="standardContextual"/>
              </w:rPr>
              <w:tab/>
            </w:r>
            <w:r w:rsidR="00E17A92" w:rsidRPr="000E3FD3">
              <w:rPr>
                <w:rStyle w:val="Hyperlink"/>
                <w:rFonts w:ascii="Calibri" w:eastAsia="MS Mincho" w:hAnsi="Calibri" w:cs="Calibri"/>
                <w:noProof/>
              </w:rPr>
              <w:t>Risk management and the link to internal controls</w:t>
            </w:r>
            <w:r w:rsidR="00E17A92" w:rsidRPr="000E3FD3">
              <w:rPr>
                <w:rFonts w:ascii="Calibri" w:hAnsi="Calibri" w:cs="Calibri"/>
                <w:noProof/>
                <w:webHidden/>
              </w:rPr>
              <w:tab/>
            </w:r>
            <w:r w:rsidR="00E17A92" w:rsidRPr="000E3FD3">
              <w:rPr>
                <w:rFonts w:ascii="Calibri" w:hAnsi="Calibri" w:cs="Calibri"/>
                <w:noProof/>
                <w:webHidden/>
              </w:rPr>
              <w:fldChar w:fldCharType="begin"/>
            </w:r>
            <w:r w:rsidR="00E17A92" w:rsidRPr="000E3FD3">
              <w:rPr>
                <w:rFonts w:ascii="Calibri" w:hAnsi="Calibri" w:cs="Calibri"/>
                <w:noProof/>
                <w:webHidden/>
              </w:rPr>
              <w:instrText xml:space="preserve"> PAGEREF _Toc151362891 \h </w:instrText>
            </w:r>
            <w:r w:rsidR="00E17A92" w:rsidRPr="000E3FD3">
              <w:rPr>
                <w:rFonts w:ascii="Calibri" w:hAnsi="Calibri" w:cs="Calibri"/>
                <w:noProof/>
                <w:webHidden/>
              </w:rPr>
            </w:r>
            <w:r w:rsidR="00E17A92" w:rsidRPr="000E3FD3">
              <w:rPr>
                <w:rFonts w:ascii="Calibri" w:hAnsi="Calibri" w:cs="Calibri"/>
                <w:noProof/>
                <w:webHidden/>
              </w:rPr>
              <w:fldChar w:fldCharType="separate"/>
            </w:r>
            <w:r w:rsidR="008425EC">
              <w:rPr>
                <w:rFonts w:ascii="Calibri" w:hAnsi="Calibri" w:cs="Calibri"/>
                <w:noProof/>
                <w:webHidden/>
              </w:rPr>
              <w:t>7</w:t>
            </w:r>
            <w:r w:rsidR="00E17A92" w:rsidRPr="000E3FD3">
              <w:rPr>
                <w:rFonts w:ascii="Calibri" w:hAnsi="Calibri" w:cs="Calibri"/>
                <w:noProof/>
                <w:webHidden/>
              </w:rPr>
              <w:fldChar w:fldCharType="end"/>
            </w:r>
          </w:hyperlink>
        </w:p>
        <w:p w14:paraId="6E5954E6" w14:textId="71F74DE3" w:rsidR="00377DE2" w:rsidRPr="000E3FD3" w:rsidRDefault="00000000" w:rsidP="005B0B31">
          <w:pPr>
            <w:pStyle w:val="TOC1"/>
            <w:tabs>
              <w:tab w:val="left" w:pos="440"/>
              <w:tab w:val="right" w:leader="dot" w:pos="9054"/>
            </w:tabs>
            <w:rPr>
              <w:rFonts w:ascii="Calibri" w:hAnsi="Calibri" w:cs="Calibri"/>
              <w:noProof/>
              <w:kern w:val="2"/>
              <w:sz w:val="22"/>
              <w:szCs w:val="22"/>
              <w:lang w:eastAsia="en-GB"/>
              <w14:ligatures w14:val="standardContextual"/>
            </w:rPr>
          </w:pPr>
          <w:hyperlink w:anchor="_Toc151362892" w:history="1">
            <w:r w:rsidR="00E17A92" w:rsidRPr="000E3FD3">
              <w:rPr>
                <w:rStyle w:val="Hyperlink"/>
                <w:rFonts w:ascii="Calibri" w:eastAsia="MS Mincho" w:hAnsi="Calibri" w:cs="Calibri"/>
                <w:noProof/>
              </w:rPr>
              <w:t>7.</w:t>
            </w:r>
            <w:r w:rsidR="00E17A92" w:rsidRPr="000E3FD3">
              <w:rPr>
                <w:rFonts w:ascii="Calibri" w:hAnsi="Calibri" w:cs="Calibri"/>
                <w:noProof/>
                <w:kern w:val="2"/>
                <w:sz w:val="22"/>
                <w:szCs w:val="22"/>
                <w:lang w:eastAsia="en-GB"/>
                <w14:ligatures w14:val="standardContextual"/>
              </w:rPr>
              <w:tab/>
            </w:r>
            <w:r w:rsidR="00E17A92" w:rsidRPr="000E3FD3">
              <w:rPr>
                <w:rStyle w:val="Hyperlink"/>
                <w:rFonts w:ascii="Calibri" w:eastAsia="MS Mincho" w:hAnsi="Calibri" w:cs="Calibri"/>
                <w:noProof/>
              </w:rPr>
              <w:t>Risk register location</w:t>
            </w:r>
            <w:r w:rsidR="00E17A92" w:rsidRPr="000E3FD3">
              <w:rPr>
                <w:rFonts w:ascii="Calibri" w:hAnsi="Calibri" w:cs="Calibri"/>
                <w:noProof/>
                <w:webHidden/>
              </w:rPr>
              <w:tab/>
            </w:r>
            <w:r w:rsidR="00E17A92" w:rsidRPr="000E3FD3">
              <w:rPr>
                <w:rFonts w:ascii="Calibri" w:hAnsi="Calibri" w:cs="Calibri"/>
                <w:noProof/>
                <w:webHidden/>
              </w:rPr>
              <w:fldChar w:fldCharType="begin"/>
            </w:r>
            <w:r w:rsidR="00E17A92" w:rsidRPr="000E3FD3">
              <w:rPr>
                <w:rFonts w:ascii="Calibri" w:hAnsi="Calibri" w:cs="Calibri"/>
                <w:noProof/>
                <w:webHidden/>
              </w:rPr>
              <w:instrText xml:space="preserve"> PAGEREF _Toc151362892 \h </w:instrText>
            </w:r>
            <w:r w:rsidR="00E17A92" w:rsidRPr="000E3FD3">
              <w:rPr>
                <w:rFonts w:ascii="Calibri" w:hAnsi="Calibri" w:cs="Calibri"/>
                <w:noProof/>
                <w:webHidden/>
              </w:rPr>
            </w:r>
            <w:r w:rsidR="00E17A92" w:rsidRPr="000E3FD3">
              <w:rPr>
                <w:rFonts w:ascii="Calibri" w:hAnsi="Calibri" w:cs="Calibri"/>
                <w:noProof/>
                <w:webHidden/>
              </w:rPr>
              <w:fldChar w:fldCharType="separate"/>
            </w:r>
            <w:r w:rsidR="008425EC">
              <w:rPr>
                <w:rFonts w:ascii="Calibri" w:hAnsi="Calibri" w:cs="Calibri"/>
                <w:noProof/>
                <w:webHidden/>
              </w:rPr>
              <w:t>8</w:t>
            </w:r>
            <w:r w:rsidR="00E17A92" w:rsidRPr="000E3FD3">
              <w:rPr>
                <w:rFonts w:ascii="Calibri" w:hAnsi="Calibri" w:cs="Calibri"/>
                <w:noProof/>
                <w:webHidden/>
              </w:rPr>
              <w:fldChar w:fldCharType="end"/>
            </w:r>
          </w:hyperlink>
        </w:p>
        <w:p w14:paraId="741AF72F" w14:textId="75CE8C67" w:rsidR="00377DE2" w:rsidRPr="000E3FD3" w:rsidRDefault="00000000" w:rsidP="005B0B31">
          <w:pPr>
            <w:pStyle w:val="TOC1"/>
            <w:tabs>
              <w:tab w:val="left" w:pos="440"/>
              <w:tab w:val="right" w:leader="dot" w:pos="9054"/>
            </w:tabs>
            <w:rPr>
              <w:rFonts w:ascii="Calibri" w:hAnsi="Calibri" w:cs="Calibri"/>
              <w:noProof/>
              <w:kern w:val="2"/>
              <w:sz w:val="22"/>
              <w:szCs w:val="22"/>
              <w:lang w:eastAsia="en-GB"/>
              <w14:ligatures w14:val="standardContextual"/>
            </w:rPr>
          </w:pPr>
          <w:hyperlink w:anchor="_Toc151362893" w:history="1">
            <w:r w:rsidR="00E17A92" w:rsidRPr="000E3FD3">
              <w:rPr>
                <w:rStyle w:val="Hyperlink"/>
                <w:rFonts w:ascii="Calibri" w:eastAsia="MS Mincho" w:hAnsi="Calibri" w:cs="Calibri"/>
                <w:noProof/>
              </w:rPr>
              <w:t>8.</w:t>
            </w:r>
            <w:r w:rsidR="00E17A92" w:rsidRPr="000E3FD3">
              <w:rPr>
                <w:rFonts w:ascii="Calibri" w:hAnsi="Calibri" w:cs="Calibri"/>
                <w:noProof/>
                <w:kern w:val="2"/>
                <w:sz w:val="22"/>
                <w:szCs w:val="22"/>
                <w:lang w:eastAsia="en-GB"/>
                <w14:ligatures w14:val="standardContextual"/>
              </w:rPr>
              <w:tab/>
            </w:r>
            <w:r w:rsidR="00E17A92" w:rsidRPr="000E3FD3">
              <w:rPr>
                <w:rStyle w:val="Hyperlink"/>
                <w:rFonts w:ascii="Calibri" w:eastAsia="MS Mincho" w:hAnsi="Calibri" w:cs="Calibri"/>
                <w:noProof/>
              </w:rPr>
              <w:t>Training</w:t>
            </w:r>
            <w:r w:rsidR="00E17A92" w:rsidRPr="000E3FD3">
              <w:rPr>
                <w:rFonts w:ascii="Calibri" w:hAnsi="Calibri" w:cs="Calibri"/>
                <w:noProof/>
                <w:webHidden/>
              </w:rPr>
              <w:tab/>
            </w:r>
            <w:r w:rsidR="00E17A92" w:rsidRPr="000E3FD3">
              <w:rPr>
                <w:rFonts w:ascii="Calibri" w:hAnsi="Calibri" w:cs="Calibri"/>
                <w:noProof/>
                <w:webHidden/>
              </w:rPr>
              <w:fldChar w:fldCharType="begin"/>
            </w:r>
            <w:r w:rsidR="00E17A92" w:rsidRPr="000E3FD3">
              <w:rPr>
                <w:rFonts w:ascii="Calibri" w:hAnsi="Calibri" w:cs="Calibri"/>
                <w:noProof/>
                <w:webHidden/>
              </w:rPr>
              <w:instrText xml:space="preserve"> PAGEREF _Toc151362893 \h </w:instrText>
            </w:r>
            <w:r w:rsidR="00E17A92" w:rsidRPr="000E3FD3">
              <w:rPr>
                <w:rFonts w:ascii="Calibri" w:hAnsi="Calibri" w:cs="Calibri"/>
                <w:noProof/>
                <w:webHidden/>
              </w:rPr>
            </w:r>
            <w:r w:rsidR="00E17A92" w:rsidRPr="000E3FD3">
              <w:rPr>
                <w:rFonts w:ascii="Calibri" w:hAnsi="Calibri" w:cs="Calibri"/>
                <w:noProof/>
                <w:webHidden/>
              </w:rPr>
              <w:fldChar w:fldCharType="separate"/>
            </w:r>
            <w:r w:rsidR="008425EC">
              <w:rPr>
                <w:rFonts w:ascii="Calibri" w:hAnsi="Calibri" w:cs="Calibri"/>
                <w:noProof/>
                <w:webHidden/>
              </w:rPr>
              <w:t>8</w:t>
            </w:r>
            <w:r w:rsidR="00E17A92" w:rsidRPr="000E3FD3">
              <w:rPr>
                <w:rFonts w:ascii="Calibri" w:hAnsi="Calibri" w:cs="Calibri"/>
                <w:noProof/>
                <w:webHidden/>
              </w:rPr>
              <w:fldChar w:fldCharType="end"/>
            </w:r>
          </w:hyperlink>
        </w:p>
        <w:p w14:paraId="4989BB30" w14:textId="04095756" w:rsidR="00377DE2" w:rsidRPr="000E3FD3" w:rsidRDefault="00000000" w:rsidP="005B0B31">
          <w:pPr>
            <w:pStyle w:val="TOC1"/>
            <w:tabs>
              <w:tab w:val="left" w:pos="440"/>
              <w:tab w:val="right" w:leader="dot" w:pos="9054"/>
            </w:tabs>
            <w:rPr>
              <w:rFonts w:ascii="Calibri" w:hAnsi="Calibri" w:cs="Calibri"/>
              <w:noProof/>
              <w:kern w:val="2"/>
              <w:sz w:val="22"/>
              <w:szCs w:val="22"/>
              <w:lang w:eastAsia="en-GB"/>
              <w14:ligatures w14:val="standardContextual"/>
            </w:rPr>
          </w:pPr>
          <w:hyperlink w:anchor="_Toc151362894" w:history="1">
            <w:r w:rsidR="00E17A92" w:rsidRPr="000E3FD3">
              <w:rPr>
                <w:rStyle w:val="Hyperlink"/>
                <w:rFonts w:ascii="Calibri" w:eastAsia="MS Mincho" w:hAnsi="Calibri" w:cs="Calibri"/>
                <w:noProof/>
              </w:rPr>
              <w:t>9.</w:t>
            </w:r>
            <w:r w:rsidR="00E17A92" w:rsidRPr="000E3FD3">
              <w:rPr>
                <w:rFonts w:ascii="Calibri" w:hAnsi="Calibri" w:cs="Calibri"/>
                <w:noProof/>
                <w:kern w:val="2"/>
                <w:sz w:val="22"/>
                <w:szCs w:val="22"/>
                <w:lang w:eastAsia="en-GB"/>
                <w14:ligatures w14:val="standardContextual"/>
              </w:rPr>
              <w:tab/>
            </w:r>
            <w:r w:rsidR="00E17A92" w:rsidRPr="000E3FD3">
              <w:rPr>
                <w:rStyle w:val="Hyperlink"/>
                <w:rFonts w:ascii="Calibri" w:eastAsia="MS Mincho" w:hAnsi="Calibri" w:cs="Calibri"/>
                <w:noProof/>
              </w:rPr>
              <w:t>Risk management statement and risk framework</w:t>
            </w:r>
            <w:r w:rsidR="00E17A92" w:rsidRPr="000E3FD3">
              <w:rPr>
                <w:rFonts w:ascii="Calibri" w:hAnsi="Calibri" w:cs="Calibri"/>
                <w:noProof/>
                <w:webHidden/>
              </w:rPr>
              <w:tab/>
            </w:r>
            <w:r w:rsidR="00E17A92" w:rsidRPr="000E3FD3">
              <w:rPr>
                <w:rFonts w:ascii="Calibri" w:hAnsi="Calibri" w:cs="Calibri"/>
                <w:noProof/>
                <w:webHidden/>
              </w:rPr>
              <w:fldChar w:fldCharType="begin"/>
            </w:r>
            <w:r w:rsidR="00E17A92" w:rsidRPr="000E3FD3">
              <w:rPr>
                <w:rFonts w:ascii="Calibri" w:hAnsi="Calibri" w:cs="Calibri"/>
                <w:noProof/>
                <w:webHidden/>
              </w:rPr>
              <w:instrText xml:space="preserve"> PAGEREF _Toc151362894 \h </w:instrText>
            </w:r>
            <w:r w:rsidR="00E17A92" w:rsidRPr="000E3FD3">
              <w:rPr>
                <w:rFonts w:ascii="Calibri" w:hAnsi="Calibri" w:cs="Calibri"/>
                <w:noProof/>
                <w:webHidden/>
              </w:rPr>
            </w:r>
            <w:r w:rsidR="00E17A92" w:rsidRPr="000E3FD3">
              <w:rPr>
                <w:rFonts w:ascii="Calibri" w:hAnsi="Calibri" w:cs="Calibri"/>
                <w:noProof/>
                <w:webHidden/>
              </w:rPr>
              <w:fldChar w:fldCharType="separate"/>
            </w:r>
            <w:r w:rsidR="008425EC">
              <w:rPr>
                <w:rFonts w:ascii="Calibri" w:hAnsi="Calibri" w:cs="Calibri"/>
                <w:noProof/>
                <w:webHidden/>
              </w:rPr>
              <w:t>8</w:t>
            </w:r>
            <w:r w:rsidR="00E17A92" w:rsidRPr="000E3FD3">
              <w:rPr>
                <w:rFonts w:ascii="Calibri" w:hAnsi="Calibri" w:cs="Calibri"/>
                <w:noProof/>
                <w:webHidden/>
              </w:rPr>
              <w:fldChar w:fldCharType="end"/>
            </w:r>
          </w:hyperlink>
        </w:p>
        <w:p w14:paraId="43DEF6AE" w14:textId="4FCD1FE1" w:rsidR="00377DE2" w:rsidRPr="000E3FD3" w:rsidRDefault="00000000" w:rsidP="005B0B31">
          <w:pPr>
            <w:pStyle w:val="TOC1"/>
            <w:tabs>
              <w:tab w:val="left" w:pos="660"/>
              <w:tab w:val="right" w:leader="dot" w:pos="9054"/>
            </w:tabs>
            <w:rPr>
              <w:rFonts w:ascii="Calibri" w:hAnsi="Calibri" w:cs="Calibri"/>
              <w:noProof/>
              <w:kern w:val="2"/>
              <w:sz w:val="22"/>
              <w:szCs w:val="22"/>
              <w:lang w:eastAsia="en-GB"/>
              <w14:ligatures w14:val="standardContextual"/>
            </w:rPr>
          </w:pPr>
          <w:hyperlink w:anchor="_Toc151362895" w:history="1">
            <w:r w:rsidR="00E17A92" w:rsidRPr="000E3FD3">
              <w:rPr>
                <w:rStyle w:val="Hyperlink"/>
                <w:rFonts w:ascii="Calibri" w:eastAsia="MS Mincho" w:hAnsi="Calibri" w:cs="Calibri"/>
                <w:noProof/>
              </w:rPr>
              <w:t>10.</w:t>
            </w:r>
            <w:r w:rsidR="00E17A92" w:rsidRPr="000E3FD3">
              <w:rPr>
                <w:rFonts w:ascii="Calibri" w:hAnsi="Calibri" w:cs="Calibri"/>
                <w:noProof/>
                <w:kern w:val="2"/>
                <w:sz w:val="22"/>
                <w:szCs w:val="22"/>
                <w:lang w:eastAsia="en-GB"/>
                <w14:ligatures w14:val="standardContextual"/>
              </w:rPr>
              <w:tab/>
            </w:r>
            <w:r w:rsidR="001F6875">
              <w:rPr>
                <w:rFonts w:ascii="Calibri" w:hAnsi="Calibri" w:cs="Calibri"/>
                <w:noProof/>
                <w:kern w:val="2"/>
                <w:sz w:val="22"/>
                <w:szCs w:val="22"/>
                <w:lang w:eastAsia="en-GB"/>
                <w14:ligatures w14:val="standardContextual"/>
              </w:rPr>
              <w:t>T</w:t>
            </w:r>
            <w:r w:rsidR="000E3FD3">
              <w:rPr>
                <w:rStyle w:val="Hyperlink"/>
                <w:rFonts w:ascii="Calibri" w:eastAsia="MS Mincho" w:hAnsi="Calibri" w:cs="Calibri"/>
                <w:noProof/>
              </w:rPr>
              <w:t>rust</w:t>
            </w:r>
            <w:r w:rsidR="00E17A92" w:rsidRPr="000E3FD3">
              <w:rPr>
                <w:rStyle w:val="Hyperlink"/>
                <w:rFonts w:ascii="Calibri" w:eastAsia="MS Mincho" w:hAnsi="Calibri" w:cs="Calibri"/>
                <w:noProof/>
              </w:rPr>
              <w:t xml:space="preserve"> matrix and risk notes</w:t>
            </w:r>
            <w:r w:rsidR="00E17A92" w:rsidRPr="000E3FD3">
              <w:rPr>
                <w:rFonts w:ascii="Calibri" w:hAnsi="Calibri" w:cs="Calibri"/>
                <w:noProof/>
                <w:webHidden/>
              </w:rPr>
              <w:tab/>
            </w:r>
            <w:r w:rsidR="00E17A92" w:rsidRPr="000E3FD3">
              <w:rPr>
                <w:rFonts w:ascii="Calibri" w:hAnsi="Calibri" w:cs="Calibri"/>
                <w:noProof/>
                <w:webHidden/>
              </w:rPr>
              <w:fldChar w:fldCharType="begin"/>
            </w:r>
            <w:r w:rsidR="00E17A92" w:rsidRPr="000E3FD3">
              <w:rPr>
                <w:rFonts w:ascii="Calibri" w:hAnsi="Calibri" w:cs="Calibri"/>
                <w:noProof/>
                <w:webHidden/>
              </w:rPr>
              <w:instrText xml:space="preserve"> PAGEREF _Toc151362895 \h </w:instrText>
            </w:r>
            <w:r w:rsidR="00E17A92" w:rsidRPr="000E3FD3">
              <w:rPr>
                <w:rFonts w:ascii="Calibri" w:hAnsi="Calibri" w:cs="Calibri"/>
                <w:noProof/>
                <w:webHidden/>
              </w:rPr>
            </w:r>
            <w:r w:rsidR="00E17A92" w:rsidRPr="000E3FD3">
              <w:rPr>
                <w:rFonts w:ascii="Calibri" w:hAnsi="Calibri" w:cs="Calibri"/>
                <w:noProof/>
                <w:webHidden/>
              </w:rPr>
              <w:fldChar w:fldCharType="separate"/>
            </w:r>
            <w:r w:rsidR="008425EC">
              <w:rPr>
                <w:rFonts w:ascii="Calibri" w:hAnsi="Calibri" w:cs="Calibri"/>
                <w:noProof/>
                <w:webHidden/>
              </w:rPr>
              <w:t>9</w:t>
            </w:r>
            <w:r w:rsidR="00E17A92" w:rsidRPr="000E3FD3">
              <w:rPr>
                <w:rFonts w:ascii="Calibri" w:hAnsi="Calibri" w:cs="Calibri"/>
                <w:noProof/>
                <w:webHidden/>
              </w:rPr>
              <w:fldChar w:fldCharType="end"/>
            </w:r>
          </w:hyperlink>
        </w:p>
        <w:p w14:paraId="5BAA4DAC" w14:textId="57A063BE" w:rsidR="00377DE2" w:rsidRPr="000E3FD3" w:rsidRDefault="00000000" w:rsidP="005B0B31">
          <w:pPr>
            <w:pStyle w:val="TOC1"/>
            <w:tabs>
              <w:tab w:val="left" w:pos="660"/>
              <w:tab w:val="right" w:leader="dot" w:pos="9054"/>
            </w:tabs>
            <w:rPr>
              <w:rFonts w:ascii="Calibri" w:hAnsi="Calibri" w:cs="Calibri"/>
              <w:noProof/>
              <w:kern w:val="2"/>
              <w:sz w:val="22"/>
              <w:szCs w:val="22"/>
              <w:lang w:eastAsia="en-GB"/>
              <w14:ligatures w14:val="standardContextual"/>
            </w:rPr>
          </w:pPr>
          <w:hyperlink w:anchor="_Toc151362896" w:history="1">
            <w:r w:rsidR="00E17A92" w:rsidRPr="000E3FD3">
              <w:rPr>
                <w:rStyle w:val="Hyperlink"/>
                <w:rFonts w:ascii="Calibri" w:eastAsia="MS Mincho" w:hAnsi="Calibri" w:cs="Calibri"/>
                <w:noProof/>
              </w:rPr>
              <w:t>11.</w:t>
            </w:r>
            <w:r w:rsidR="00E17A92" w:rsidRPr="000E3FD3">
              <w:rPr>
                <w:rFonts w:ascii="Calibri" w:hAnsi="Calibri" w:cs="Calibri"/>
                <w:noProof/>
                <w:kern w:val="2"/>
                <w:sz w:val="22"/>
                <w:szCs w:val="22"/>
                <w:lang w:eastAsia="en-GB"/>
                <w14:ligatures w14:val="standardContextual"/>
              </w:rPr>
              <w:tab/>
            </w:r>
            <w:r w:rsidR="00E17A92" w:rsidRPr="000E3FD3">
              <w:rPr>
                <w:rStyle w:val="Hyperlink"/>
                <w:rFonts w:ascii="Calibri" w:eastAsia="MS Mincho" w:hAnsi="Calibri" w:cs="Calibri"/>
                <w:noProof/>
              </w:rPr>
              <w:t>Risk reporting</w:t>
            </w:r>
            <w:r w:rsidR="00E17A92" w:rsidRPr="000E3FD3">
              <w:rPr>
                <w:rFonts w:ascii="Calibri" w:hAnsi="Calibri" w:cs="Calibri"/>
                <w:noProof/>
                <w:webHidden/>
              </w:rPr>
              <w:tab/>
            </w:r>
            <w:r w:rsidR="00E17A92" w:rsidRPr="000E3FD3">
              <w:rPr>
                <w:rFonts w:ascii="Calibri" w:hAnsi="Calibri" w:cs="Calibri"/>
                <w:noProof/>
                <w:webHidden/>
              </w:rPr>
              <w:fldChar w:fldCharType="begin"/>
            </w:r>
            <w:r w:rsidR="00E17A92" w:rsidRPr="000E3FD3">
              <w:rPr>
                <w:rFonts w:ascii="Calibri" w:hAnsi="Calibri" w:cs="Calibri"/>
                <w:noProof/>
                <w:webHidden/>
              </w:rPr>
              <w:instrText xml:space="preserve"> PAGEREF _Toc151362896 \h </w:instrText>
            </w:r>
            <w:r w:rsidR="00E17A92" w:rsidRPr="000E3FD3">
              <w:rPr>
                <w:rFonts w:ascii="Calibri" w:hAnsi="Calibri" w:cs="Calibri"/>
                <w:noProof/>
                <w:webHidden/>
              </w:rPr>
            </w:r>
            <w:r w:rsidR="00E17A92" w:rsidRPr="000E3FD3">
              <w:rPr>
                <w:rFonts w:ascii="Calibri" w:hAnsi="Calibri" w:cs="Calibri"/>
                <w:noProof/>
                <w:webHidden/>
              </w:rPr>
              <w:fldChar w:fldCharType="separate"/>
            </w:r>
            <w:r w:rsidR="008425EC">
              <w:rPr>
                <w:rFonts w:ascii="Calibri" w:hAnsi="Calibri" w:cs="Calibri"/>
                <w:noProof/>
                <w:webHidden/>
              </w:rPr>
              <w:t>11</w:t>
            </w:r>
            <w:r w:rsidR="00E17A92" w:rsidRPr="000E3FD3">
              <w:rPr>
                <w:rFonts w:ascii="Calibri" w:hAnsi="Calibri" w:cs="Calibri"/>
                <w:noProof/>
                <w:webHidden/>
              </w:rPr>
              <w:fldChar w:fldCharType="end"/>
            </w:r>
          </w:hyperlink>
        </w:p>
        <w:p w14:paraId="2F729EDF" w14:textId="77777777" w:rsidR="00D761BE" w:rsidRPr="000E3FD3" w:rsidRDefault="00E17A92" w:rsidP="005B0B31">
          <w:pPr>
            <w:pStyle w:val="TOC1"/>
            <w:tabs>
              <w:tab w:val="left" w:pos="440"/>
              <w:tab w:val="right" w:leader="dot" w:pos="9054"/>
            </w:tabs>
            <w:rPr>
              <w:rFonts w:ascii="Calibri" w:hAnsi="Calibri" w:cs="Calibri"/>
            </w:rPr>
          </w:pPr>
          <w:r w:rsidRPr="000E3FD3">
            <w:rPr>
              <w:rFonts w:ascii="Calibri" w:hAnsi="Calibri" w:cs="Calibri"/>
              <w:b/>
              <w:bCs/>
              <w:noProof/>
            </w:rPr>
            <w:fldChar w:fldCharType="end"/>
          </w:r>
        </w:p>
      </w:sdtContent>
    </w:sdt>
    <w:p w14:paraId="5B458D41" w14:textId="77777777" w:rsidR="00D761BE" w:rsidRPr="000E3FD3" w:rsidRDefault="00E17A92" w:rsidP="005B0B31">
      <w:pPr>
        <w:rPr>
          <w:rFonts w:ascii="Calibri" w:eastAsia="MS Mincho" w:hAnsi="Calibri" w:cs="Calibri"/>
          <w:color w:val="00AFF0"/>
          <w:sz w:val="40"/>
          <w:szCs w:val="40"/>
        </w:rPr>
      </w:pPr>
      <w:r w:rsidRPr="000E3FD3">
        <w:rPr>
          <w:rFonts w:ascii="Calibri" w:eastAsia="MS Mincho" w:hAnsi="Calibri" w:cs="Calibri"/>
          <w:color w:val="00AFF0"/>
          <w:sz w:val="40"/>
          <w:szCs w:val="40"/>
        </w:rPr>
        <w:br w:type="page"/>
      </w:r>
    </w:p>
    <w:p w14:paraId="1648D1F4" w14:textId="77777777" w:rsidR="00425835" w:rsidRPr="000E3FD3" w:rsidRDefault="00E17A92" w:rsidP="005B0B31">
      <w:pPr>
        <w:pStyle w:val="OATheader"/>
        <w:numPr>
          <w:ilvl w:val="0"/>
          <w:numId w:val="7"/>
        </w:numPr>
        <w:ind w:left="709" w:hanging="709"/>
        <w:rPr>
          <w:rFonts w:ascii="Calibri" w:eastAsia="MS Mincho" w:hAnsi="Calibri" w:cs="Calibri"/>
          <w:sz w:val="36"/>
          <w:szCs w:val="36"/>
        </w:rPr>
      </w:pPr>
      <w:bookmarkStart w:id="1" w:name="_Toc151362886"/>
      <w:r w:rsidRPr="000E3FD3">
        <w:rPr>
          <w:rFonts w:ascii="Calibri" w:eastAsia="MS Mincho" w:hAnsi="Calibri" w:cs="Calibri"/>
          <w:sz w:val="36"/>
          <w:szCs w:val="36"/>
        </w:rPr>
        <w:lastRenderedPageBreak/>
        <w:t xml:space="preserve">Policy </w:t>
      </w:r>
      <w:r w:rsidR="0022747C" w:rsidRPr="000E3FD3">
        <w:rPr>
          <w:rFonts w:ascii="Calibri" w:eastAsia="MS Mincho" w:hAnsi="Calibri" w:cs="Calibri"/>
          <w:sz w:val="36"/>
          <w:szCs w:val="36"/>
        </w:rPr>
        <w:t>s</w:t>
      </w:r>
      <w:r w:rsidRPr="000E3FD3">
        <w:rPr>
          <w:rFonts w:ascii="Calibri" w:eastAsia="MS Mincho" w:hAnsi="Calibri" w:cs="Calibri"/>
          <w:sz w:val="36"/>
          <w:szCs w:val="36"/>
        </w:rPr>
        <w:t>tatement</w:t>
      </w:r>
      <w:bookmarkEnd w:id="1"/>
    </w:p>
    <w:p w14:paraId="3FF5A32C" w14:textId="692E31A5" w:rsidR="00841360" w:rsidRPr="000E3FD3" w:rsidRDefault="00841360" w:rsidP="00841360">
      <w:pPr>
        <w:pStyle w:val="paragraph"/>
        <w:numPr>
          <w:ilvl w:val="1"/>
          <w:numId w:val="7"/>
        </w:numPr>
        <w:spacing w:before="0" w:beforeAutospacing="0" w:after="0" w:afterAutospacing="0"/>
        <w:ind w:left="709" w:hanging="709"/>
        <w:textAlignment w:val="baseline"/>
        <w:rPr>
          <w:rFonts w:ascii="Calibri" w:hAnsi="Calibri" w:cs="Calibri"/>
          <w:sz w:val="20"/>
          <w:szCs w:val="20"/>
        </w:rPr>
      </w:pPr>
      <w:r w:rsidRPr="000E3FD3">
        <w:rPr>
          <w:rFonts w:ascii="Calibri" w:hAnsi="Calibri" w:cs="Calibri"/>
          <w:sz w:val="20"/>
          <w:szCs w:val="20"/>
        </w:rPr>
        <w:t xml:space="preserve">The </w:t>
      </w:r>
      <w:r>
        <w:rPr>
          <w:rFonts w:ascii="Calibri" w:hAnsi="Calibri" w:cs="Calibri"/>
          <w:sz w:val="20"/>
          <w:szCs w:val="20"/>
        </w:rPr>
        <w:t>trust board</w:t>
      </w:r>
      <w:r w:rsidRPr="000E3FD3">
        <w:rPr>
          <w:rFonts w:ascii="Calibri" w:hAnsi="Calibri" w:cs="Calibri"/>
          <w:sz w:val="20"/>
          <w:szCs w:val="20"/>
        </w:rPr>
        <w:t xml:space="preserve"> and </w:t>
      </w:r>
      <w:r>
        <w:rPr>
          <w:rFonts w:ascii="Calibri" w:hAnsi="Calibri" w:cs="Calibri"/>
          <w:sz w:val="20"/>
          <w:szCs w:val="20"/>
        </w:rPr>
        <w:t>executive</w:t>
      </w:r>
      <w:r w:rsidRPr="000E3FD3">
        <w:rPr>
          <w:rFonts w:ascii="Calibri" w:hAnsi="Calibri" w:cs="Calibri"/>
          <w:sz w:val="20"/>
          <w:szCs w:val="20"/>
        </w:rPr>
        <w:t xml:space="preserve"> committee believe that sound risk management is integral to good </w:t>
      </w:r>
      <w:r w:rsidRPr="000E3FD3">
        <w:rPr>
          <w:rFonts w:ascii="Calibri" w:hAnsi="Calibri" w:cs="Calibri"/>
          <w:color w:val="231F20"/>
          <w:sz w:val="20"/>
          <w:szCs w:val="20"/>
          <w:lang w:val="en-US"/>
        </w:rPr>
        <w:t>management</w:t>
      </w:r>
      <w:r w:rsidRPr="000E3FD3">
        <w:rPr>
          <w:rFonts w:ascii="Calibri" w:hAnsi="Calibri" w:cs="Calibri"/>
          <w:sz w:val="20"/>
          <w:szCs w:val="20"/>
        </w:rPr>
        <w:t xml:space="preserve"> and governance</w:t>
      </w:r>
      <w:r w:rsidR="007D0899" w:rsidRPr="000E3FD3">
        <w:rPr>
          <w:rFonts w:ascii="Calibri" w:hAnsi="Calibri" w:cs="Calibri"/>
          <w:sz w:val="20"/>
          <w:szCs w:val="20"/>
        </w:rPr>
        <w:t xml:space="preserve">. </w:t>
      </w:r>
      <w:r w:rsidRPr="000E3FD3">
        <w:rPr>
          <w:rFonts w:ascii="Calibri" w:hAnsi="Calibri" w:cs="Calibri"/>
          <w:sz w:val="20"/>
          <w:szCs w:val="20"/>
        </w:rPr>
        <w:t xml:space="preserve">They recognise that risk management must form an integral part of their decision making and their strategic and operational planning. </w:t>
      </w:r>
    </w:p>
    <w:p w14:paraId="7C14BCDD" w14:textId="77777777" w:rsidR="00841360" w:rsidRDefault="00841360" w:rsidP="00D36D88">
      <w:pPr>
        <w:pStyle w:val="paragraph"/>
        <w:spacing w:before="0" w:beforeAutospacing="0" w:after="0" w:afterAutospacing="0"/>
        <w:ind w:left="709"/>
        <w:textAlignment w:val="baseline"/>
        <w:rPr>
          <w:rStyle w:val="normaltextrun"/>
          <w:rFonts w:ascii="Calibri" w:hAnsi="Calibri" w:cs="Calibri"/>
          <w:color w:val="231F20"/>
          <w:sz w:val="20"/>
          <w:szCs w:val="20"/>
          <w:lang w:val="en-US"/>
        </w:rPr>
      </w:pPr>
    </w:p>
    <w:p w14:paraId="02AB413B" w14:textId="38A8C02B" w:rsidR="00356D90" w:rsidRPr="005B0B31" w:rsidRDefault="00E17A92" w:rsidP="005B0B31">
      <w:pPr>
        <w:pStyle w:val="paragraph"/>
        <w:numPr>
          <w:ilvl w:val="1"/>
          <w:numId w:val="7"/>
        </w:numPr>
        <w:spacing w:before="0" w:beforeAutospacing="0" w:after="0" w:afterAutospacing="0"/>
        <w:ind w:left="709" w:hanging="709"/>
        <w:textAlignment w:val="baseline"/>
        <w:rPr>
          <w:rStyle w:val="normaltextrun"/>
          <w:rFonts w:ascii="Calibri" w:hAnsi="Calibri" w:cs="Calibri"/>
          <w:color w:val="231F20"/>
          <w:sz w:val="20"/>
          <w:szCs w:val="20"/>
          <w:lang w:val="en-US"/>
        </w:rPr>
      </w:pPr>
      <w:r w:rsidRPr="005B0B31">
        <w:rPr>
          <w:rStyle w:val="normaltextrun"/>
          <w:rFonts w:ascii="Calibri" w:hAnsi="Calibri" w:cs="Calibri"/>
          <w:color w:val="231F20"/>
          <w:sz w:val="20"/>
          <w:szCs w:val="20"/>
          <w:lang w:val="en-US"/>
        </w:rPr>
        <w:t xml:space="preserve">The </w:t>
      </w:r>
      <w:r w:rsidR="006C2DF5">
        <w:rPr>
          <w:rStyle w:val="normaltextrun"/>
          <w:rFonts w:ascii="Calibri" w:hAnsi="Calibri" w:cs="Calibri"/>
          <w:color w:val="231F20"/>
          <w:sz w:val="20"/>
          <w:szCs w:val="20"/>
          <w:lang w:val="en-US"/>
        </w:rPr>
        <w:t>m</w:t>
      </w:r>
      <w:r w:rsidR="00B14393">
        <w:rPr>
          <w:rStyle w:val="normaltextrun"/>
          <w:rFonts w:ascii="Calibri" w:hAnsi="Calibri" w:cs="Calibri"/>
          <w:color w:val="231F20"/>
          <w:sz w:val="20"/>
          <w:szCs w:val="20"/>
          <w:lang w:val="en-US"/>
        </w:rPr>
        <w:t xml:space="preserve">embers and </w:t>
      </w:r>
      <w:r w:rsidR="006C2DF5">
        <w:rPr>
          <w:rStyle w:val="normaltextrun"/>
          <w:rFonts w:ascii="Calibri" w:hAnsi="Calibri" w:cs="Calibri"/>
          <w:color w:val="231F20"/>
          <w:sz w:val="20"/>
          <w:szCs w:val="20"/>
          <w:lang w:val="en-US"/>
        </w:rPr>
        <w:t>t</w:t>
      </w:r>
      <w:r w:rsidR="00B14393">
        <w:rPr>
          <w:rStyle w:val="normaltextrun"/>
          <w:rFonts w:ascii="Calibri" w:hAnsi="Calibri" w:cs="Calibri"/>
          <w:color w:val="231F20"/>
          <w:sz w:val="20"/>
          <w:szCs w:val="20"/>
          <w:lang w:val="en-US"/>
        </w:rPr>
        <w:t xml:space="preserve">rust </w:t>
      </w:r>
      <w:r w:rsidR="006C2DF5">
        <w:rPr>
          <w:rStyle w:val="normaltextrun"/>
          <w:rFonts w:ascii="Calibri" w:hAnsi="Calibri" w:cs="Calibri"/>
          <w:color w:val="231F20"/>
          <w:sz w:val="20"/>
          <w:szCs w:val="20"/>
          <w:lang w:val="en-US"/>
        </w:rPr>
        <w:t>b</w:t>
      </w:r>
      <w:r w:rsidR="00B14393">
        <w:rPr>
          <w:rStyle w:val="normaltextrun"/>
          <w:rFonts w:ascii="Calibri" w:hAnsi="Calibri" w:cs="Calibri"/>
          <w:color w:val="231F20"/>
          <w:sz w:val="20"/>
          <w:szCs w:val="20"/>
          <w:lang w:val="en-US"/>
        </w:rPr>
        <w:t>oard,</w:t>
      </w:r>
      <w:r w:rsidRPr="005B0B31">
        <w:rPr>
          <w:rStyle w:val="normaltextrun"/>
          <w:rFonts w:ascii="Calibri" w:hAnsi="Calibri" w:cs="Calibri"/>
          <w:color w:val="231F20"/>
          <w:sz w:val="20"/>
          <w:szCs w:val="20"/>
          <w:lang w:val="en-US"/>
        </w:rPr>
        <w:t xml:space="preserve"> supported by the </w:t>
      </w:r>
      <w:r w:rsidR="000E3FD3" w:rsidRPr="005B0B31">
        <w:rPr>
          <w:rStyle w:val="normaltextrun"/>
          <w:rFonts w:ascii="Calibri" w:hAnsi="Calibri" w:cs="Calibri"/>
          <w:color w:val="231F20"/>
          <w:sz w:val="20"/>
          <w:szCs w:val="20"/>
          <w:lang w:val="en-US"/>
        </w:rPr>
        <w:t>a</w:t>
      </w:r>
      <w:r w:rsidRPr="005B0B31">
        <w:rPr>
          <w:rStyle w:val="normaltextrun"/>
          <w:rFonts w:ascii="Calibri" w:hAnsi="Calibri" w:cs="Calibri"/>
          <w:color w:val="231F20"/>
          <w:sz w:val="20"/>
          <w:szCs w:val="20"/>
          <w:lang w:val="en-US"/>
        </w:rPr>
        <w:t xml:space="preserve">udit and </w:t>
      </w:r>
      <w:r w:rsidR="000E3FD3" w:rsidRPr="005B0B31">
        <w:rPr>
          <w:rStyle w:val="normaltextrun"/>
          <w:rFonts w:ascii="Calibri" w:hAnsi="Calibri" w:cs="Calibri"/>
          <w:color w:val="231F20"/>
          <w:sz w:val="20"/>
          <w:szCs w:val="20"/>
          <w:lang w:val="en-US"/>
        </w:rPr>
        <w:t>r</w:t>
      </w:r>
      <w:r w:rsidRPr="005B0B31">
        <w:rPr>
          <w:rStyle w:val="normaltextrun"/>
          <w:rFonts w:ascii="Calibri" w:hAnsi="Calibri" w:cs="Calibri"/>
          <w:color w:val="231F20"/>
          <w:sz w:val="20"/>
          <w:szCs w:val="20"/>
          <w:lang w:val="en-US"/>
        </w:rPr>
        <w:t>isk</w:t>
      </w:r>
      <w:r w:rsidR="000E3FD3" w:rsidRPr="005B0B31">
        <w:rPr>
          <w:rStyle w:val="normaltextrun"/>
          <w:rFonts w:ascii="Calibri" w:hAnsi="Calibri" w:cs="Calibri"/>
          <w:color w:val="231F20"/>
          <w:sz w:val="20"/>
          <w:szCs w:val="20"/>
          <w:lang w:val="en-US"/>
        </w:rPr>
        <w:t xml:space="preserve"> c</w:t>
      </w:r>
      <w:r w:rsidRPr="005B0B31">
        <w:rPr>
          <w:rStyle w:val="normaltextrun"/>
          <w:rFonts w:ascii="Calibri" w:hAnsi="Calibri" w:cs="Calibri"/>
          <w:color w:val="231F20"/>
          <w:sz w:val="20"/>
          <w:szCs w:val="20"/>
          <w:lang w:val="en-US"/>
        </w:rPr>
        <w:t>ommittee, are accountable for risk management and for maintaining a sound system of internal control</w:t>
      </w:r>
      <w:r w:rsidR="00B4566D">
        <w:rPr>
          <w:rStyle w:val="normaltextrun"/>
          <w:rFonts w:ascii="Calibri" w:hAnsi="Calibri" w:cs="Calibri"/>
          <w:color w:val="231F20"/>
          <w:sz w:val="20"/>
          <w:szCs w:val="20"/>
          <w:lang w:val="en-US"/>
        </w:rPr>
        <w:t>.  This system</w:t>
      </w:r>
      <w:r w:rsidRPr="005B0B31">
        <w:rPr>
          <w:rStyle w:val="normaltextrun"/>
          <w:rFonts w:ascii="Calibri" w:hAnsi="Calibri" w:cs="Calibri"/>
          <w:color w:val="231F20"/>
          <w:sz w:val="20"/>
          <w:szCs w:val="20"/>
          <w:lang w:val="en-US"/>
        </w:rPr>
        <w:t xml:space="preserve"> supports the achievement of policies, aims and objectives</w:t>
      </w:r>
      <w:r w:rsidR="003F03C4">
        <w:rPr>
          <w:rStyle w:val="normaltextrun"/>
          <w:rFonts w:ascii="Calibri" w:hAnsi="Calibri" w:cs="Calibri"/>
          <w:color w:val="231F20"/>
          <w:sz w:val="20"/>
          <w:szCs w:val="20"/>
          <w:lang w:val="en-US"/>
        </w:rPr>
        <w:t xml:space="preserve"> and the embracing of opportunities,</w:t>
      </w:r>
      <w:r w:rsidRPr="005B0B31">
        <w:rPr>
          <w:rStyle w:val="normaltextrun"/>
          <w:rFonts w:ascii="Calibri" w:hAnsi="Calibri" w:cs="Calibri"/>
          <w:color w:val="231F20"/>
          <w:sz w:val="20"/>
          <w:szCs w:val="20"/>
          <w:lang w:val="en-US"/>
        </w:rPr>
        <w:t xml:space="preserve"> whilst safeguarding against threats to all assets (including human and non-material) for which it is responsible. </w:t>
      </w:r>
      <w:r w:rsidR="00AE61C4">
        <w:rPr>
          <w:rStyle w:val="normaltextrun"/>
          <w:rFonts w:ascii="Calibri" w:hAnsi="Calibri" w:cs="Calibri"/>
          <w:color w:val="231F20"/>
          <w:sz w:val="20"/>
          <w:szCs w:val="20"/>
          <w:lang w:val="en-US"/>
        </w:rPr>
        <w:t xml:space="preserve"> </w:t>
      </w:r>
    </w:p>
    <w:p w14:paraId="7EF221C3" w14:textId="77777777" w:rsidR="00356D90" w:rsidRPr="005B0B31" w:rsidRDefault="00356D90" w:rsidP="005B0B31">
      <w:pPr>
        <w:pStyle w:val="paragraph"/>
        <w:spacing w:before="0" w:beforeAutospacing="0" w:after="0" w:afterAutospacing="0"/>
        <w:ind w:left="709"/>
        <w:textAlignment w:val="baseline"/>
        <w:rPr>
          <w:rStyle w:val="normaltextrun"/>
          <w:rFonts w:ascii="Calibri" w:hAnsi="Calibri" w:cs="Calibri"/>
          <w:color w:val="231F20"/>
          <w:sz w:val="20"/>
          <w:szCs w:val="20"/>
          <w:lang w:val="en-US"/>
        </w:rPr>
      </w:pPr>
    </w:p>
    <w:p w14:paraId="2A0631ED" w14:textId="77777777" w:rsidR="00356D90" w:rsidRDefault="00E17A92" w:rsidP="005B0B31">
      <w:pPr>
        <w:pStyle w:val="paragraph"/>
        <w:numPr>
          <w:ilvl w:val="1"/>
          <w:numId w:val="7"/>
        </w:numPr>
        <w:spacing w:before="0" w:beforeAutospacing="0" w:after="0" w:afterAutospacing="0"/>
        <w:ind w:left="709" w:hanging="709"/>
        <w:textAlignment w:val="baseline"/>
        <w:rPr>
          <w:rStyle w:val="normaltextrun"/>
          <w:rFonts w:ascii="Calibri" w:hAnsi="Calibri" w:cs="Calibri"/>
          <w:color w:val="231F20"/>
          <w:sz w:val="20"/>
          <w:szCs w:val="20"/>
          <w:lang w:val="en-US"/>
        </w:rPr>
      </w:pPr>
      <w:r w:rsidRPr="005B0B31">
        <w:rPr>
          <w:rStyle w:val="normaltextrun"/>
          <w:rFonts w:ascii="Calibri" w:hAnsi="Calibri" w:cs="Calibri"/>
          <w:color w:val="231F20"/>
          <w:sz w:val="20"/>
          <w:szCs w:val="20"/>
          <w:lang w:val="en-US"/>
        </w:rPr>
        <w:t xml:space="preserve">The </w:t>
      </w:r>
      <w:r w:rsidR="000E3FD3" w:rsidRPr="005B0B31">
        <w:rPr>
          <w:rStyle w:val="normaltextrun"/>
          <w:rFonts w:ascii="Calibri" w:hAnsi="Calibri" w:cs="Calibri"/>
          <w:color w:val="231F20"/>
          <w:sz w:val="20"/>
          <w:szCs w:val="20"/>
          <w:lang w:val="en-US"/>
        </w:rPr>
        <w:t>trust board</w:t>
      </w:r>
      <w:r w:rsidRPr="005B0B31">
        <w:rPr>
          <w:rStyle w:val="normaltextrun"/>
          <w:rFonts w:ascii="Calibri" w:hAnsi="Calibri" w:cs="Calibri"/>
          <w:color w:val="231F20"/>
          <w:sz w:val="20"/>
          <w:szCs w:val="20"/>
          <w:lang w:val="en-US"/>
        </w:rPr>
        <w:t xml:space="preserve"> acknowledges that risk cannot be entirely eliminated, however, they hold the CEO to account for putting in place appropriate mitigation to ensure risk is not damaging. </w:t>
      </w:r>
    </w:p>
    <w:p w14:paraId="37A4157D" w14:textId="77777777" w:rsidR="00C6320F" w:rsidRDefault="00C6320F" w:rsidP="00D36D88">
      <w:pPr>
        <w:pStyle w:val="ListParagraph"/>
        <w:rPr>
          <w:rStyle w:val="normaltextrun"/>
          <w:rFonts w:ascii="Calibri" w:hAnsi="Calibri" w:cs="Calibri"/>
          <w:color w:val="231F20"/>
          <w:sz w:val="20"/>
          <w:szCs w:val="20"/>
        </w:rPr>
      </w:pPr>
    </w:p>
    <w:p w14:paraId="217243E9" w14:textId="68147BD6" w:rsidR="00C6320F" w:rsidRPr="005B0B31" w:rsidRDefault="00FB61D9" w:rsidP="005B0B31">
      <w:pPr>
        <w:pStyle w:val="paragraph"/>
        <w:numPr>
          <w:ilvl w:val="1"/>
          <w:numId w:val="7"/>
        </w:numPr>
        <w:spacing w:before="0" w:beforeAutospacing="0" w:after="0" w:afterAutospacing="0"/>
        <w:ind w:left="709" w:hanging="709"/>
        <w:textAlignment w:val="baseline"/>
        <w:rPr>
          <w:rStyle w:val="normaltextrun"/>
          <w:rFonts w:ascii="Calibri" w:hAnsi="Calibri" w:cs="Calibri"/>
          <w:color w:val="231F20"/>
          <w:sz w:val="20"/>
          <w:szCs w:val="20"/>
          <w:lang w:val="en-US"/>
        </w:rPr>
      </w:pPr>
      <w:r>
        <w:rPr>
          <w:rStyle w:val="normaltextrun"/>
          <w:rFonts w:ascii="Calibri" w:hAnsi="Calibri" w:cs="Calibri"/>
          <w:color w:val="231F20"/>
          <w:sz w:val="20"/>
          <w:szCs w:val="20"/>
          <w:lang w:val="en-US"/>
        </w:rPr>
        <w:t xml:space="preserve">The risk management process informs the agenda setting </w:t>
      </w:r>
      <w:r w:rsidR="00205998">
        <w:rPr>
          <w:rStyle w:val="normaltextrun"/>
          <w:rFonts w:ascii="Calibri" w:hAnsi="Calibri" w:cs="Calibri"/>
          <w:color w:val="231F20"/>
          <w:sz w:val="20"/>
          <w:szCs w:val="20"/>
          <w:lang w:val="en-US"/>
        </w:rPr>
        <w:t xml:space="preserve">of the </w:t>
      </w:r>
      <w:r w:rsidR="00771593">
        <w:rPr>
          <w:rStyle w:val="normaltextrun"/>
          <w:rFonts w:ascii="Calibri" w:hAnsi="Calibri" w:cs="Calibri"/>
          <w:color w:val="231F20"/>
          <w:sz w:val="20"/>
          <w:szCs w:val="20"/>
          <w:lang w:val="en-US"/>
        </w:rPr>
        <w:t xml:space="preserve">Trust </w:t>
      </w:r>
      <w:r w:rsidR="00205998">
        <w:rPr>
          <w:rStyle w:val="normaltextrun"/>
          <w:rFonts w:ascii="Calibri" w:hAnsi="Calibri" w:cs="Calibri"/>
          <w:color w:val="231F20"/>
          <w:sz w:val="20"/>
          <w:szCs w:val="20"/>
          <w:lang w:val="en-US"/>
        </w:rPr>
        <w:t>Board and, where appropriate, the Trust’s sub-Committees.</w:t>
      </w:r>
    </w:p>
    <w:p w14:paraId="4AB613DC" w14:textId="77777777" w:rsidR="00356D90" w:rsidRPr="005B0B31" w:rsidRDefault="00356D90" w:rsidP="005B0B31">
      <w:pPr>
        <w:pStyle w:val="paragraph"/>
        <w:spacing w:before="0" w:beforeAutospacing="0" w:after="0" w:afterAutospacing="0"/>
        <w:ind w:left="709"/>
        <w:textAlignment w:val="baseline"/>
        <w:rPr>
          <w:rStyle w:val="normaltextrun"/>
          <w:rFonts w:ascii="Calibri" w:hAnsi="Calibri" w:cs="Calibri"/>
          <w:color w:val="231F20"/>
          <w:sz w:val="20"/>
          <w:szCs w:val="20"/>
          <w:lang w:val="en-US"/>
        </w:rPr>
      </w:pPr>
    </w:p>
    <w:p w14:paraId="4624B2B1" w14:textId="77777777" w:rsidR="00356D90" w:rsidRPr="005B0B31" w:rsidRDefault="00E17A92" w:rsidP="005B0B31">
      <w:pPr>
        <w:pStyle w:val="paragraph"/>
        <w:numPr>
          <w:ilvl w:val="1"/>
          <w:numId w:val="7"/>
        </w:numPr>
        <w:spacing w:before="0" w:beforeAutospacing="0" w:after="0" w:afterAutospacing="0"/>
        <w:ind w:left="709" w:hanging="709"/>
        <w:textAlignment w:val="baseline"/>
        <w:rPr>
          <w:rStyle w:val="normaltextrun"/>
          <w:rFonts w:ascii="Calibri" w:hAnsi="Calibri" w:cs="Calibri"/>
          <w:color w:val="231F20"/>
          <w:sz w:val="20"/>
          <w:szCs w:val="20"/>
          <w:lang w:val="en-US"/>
        </w:rPr>
      </w:pPr>
      <w:r w:rsidRPr="005B0B31">
        <w:rPr>
          <w:rStyle w:val="normaltextrun"/>
          <w:rFonts w:ascii="Calibri" w:hAnsi="Calibri" w:cs="Calibri"/>
          <w:color w:val="231F20"/>
          <w:sz w:val="20"/>
          <w:szCs w:val="20"/>
          <w:lang w:val="en-US"/>
        </w:rPr>
        <w:t xml:space="preserve">The </w:t>
      </w:r>
      <w:r w:rsidR="000E3FD3" w:rsidRPr="005B0B31">
        <w:rPr>
          <w:rStyle w:val="normaltextrun"/>
          <w:rFonts w:ascii="Calibri" w:hAnsi="Calibri" w:cs="Calibri"/>
          <w:color w:val="231F20"/>
          <w:sz w:val="20"/>
          <w:szCs w:val="20"/>
          <w:lang w:val="en-US"/>
        </w:rPr>
        <w:t>trust board</w:t>
      </w:r>
      <w:r w:rsidRPr="005B0B31">
        <w:rPr>
          <w:rStyle w:val="normaltextrun"/>
          <w:rFonts w:ascii="Calibri" w:hAnsi="Calibri" w:cs="Calibri"/>
          <w:color w:val="231F20"/>
          <w:sz w:val="20"/>
          <w:szCs w:val="20"/>
          <w:lang w:val="en-US"/>
        </w:rPr>
        <w:t xml:space="preserve"> delegates the function of overseeing risk management to the </w:t>
      </w:r>
      <w:r w:rsidR="000E3FD3" w:rsidRPr="005B0B31">
        <w:rPr>
          <w:rStyle w:val="normaltextrun"/>
          <w:rFonts w:ascii="Calibri" w:hAnsi="Calibri" w:cs="Calibri"/>
          <w:color w:val="231F20"/>
          <w:sz w:val="20"/>
          <w:szCs w:val="20"/>
          <w:lang w:val="en-US"/>
        </w:rPr>
        <w:t>a</w:t>
      </w:r>
      <w:r w:rsidRPr="005B0B31">
        <w:rPr>
          <w:rStyle w:val="normaltextrun"/>
          <w:rFonts w:ascii="Calibri" w:hAnsi="Calibri" w:cs="Calibri"/>
          <w:color w:val="231F20"/>
          <w:sz w:val="20"/>
          <w:szCs w:val="20"/>
          <w:lang w:val="en-US"/>
        </w:rPr>
        <w:t xml:space="preserve">udit and </w:t>
      </w:r>
      <w:r w:rsidR="000E3FD3" w:rsidRPr="005B0B31">
        <w:rPr>
          <w:rStyle w:val="normaltextrun"/>
          <w:rFonts w:ascii="Calibri" w:hAnsi="Calibri" w:cs="Calibri"/>
          <w:color w:val="231F20"/>
          <w:sz w:val="20"/>
          <w:szCs w:val="20"/>
          <w:lang w:val="en-US"/>
        </w:rPr>
        <w:t>r</w:t>
      </w:r>
      <w:r w:rsidRPr="005B0B31">
        <w:rPr>
          <w:rStyle w:val="normaltextrun"/>
          <w:rFonts w:ascii="Calibri" w:hAnsi="Calibri" w:cs="Calibri"/>
          <w:color w:val="231F20"/>
          <w:sz w:val="20"/>
          <w:szCs w:val="20"/>
          <w:lang w:val="en-US"/>
        </w:rPr>
        <w:t xml:space="preserve">isk </w:t>
      </w:r>
      <w:r w:rsidR="000E3FD3" w:rsidRPr="005B0B31">
        <w:rPr>
          <w:rStyle w:val="normaltextrun"/>
          <w:rFonts w:ascii="Calibri" w:hAnsi="Calibri" w:cs="Calibri"/>
          <w:color w:val="231F20"/>
          <w:sz w:val="20"/>
          <w:szCs w:val="20"/>
          <w:lang w:val="en-US"/>
        </w:rPr>
        <w:t>c</w:t>
      </w:r>
      <w:r w:rsidRPr="005B0B31">
        <w:rPr>
          <w:rStyle w:val="normaltextrun"/>
          <w:rFonts w:ascii="Calibri" w:hAnsi="Calibri" w:cs="Calibri"/>
          <w:color w:val="231F20"/>
          <w:sz w:val="20"/>
          <w:szCs w:val="20"/>
          <w:lang w:val="en-US"/>
        </w:rPr>
        <w:t xml:space="preserve">ommittee. This committee holds the </w:t>
      </w:r>
      <w:r w:rsidR="000E3FD3" w:rsidRPr="005B0B31">
        <w:rPr>
          <w:rStyle w:val="normaltextrun"/>
          <w:rFonts w:ascii="Calibri" w:hAnsi="Calibri" w:cs="Calibri"/>
          <w:color w:val="231F20"/>
          <w:sz w:val="20"/>
          <w:szCs w:val="20"/>
          <w:lang w:val="en-US"/>
        </w:rPr>
        <w:t>executive</w:t>
      </w:r>
      <w:r w:rsidRPr="005B0B31">
        <w:rPr>
          <w:rStyle w:val="normaltextrun"/>
          <w:rFonts w:ascii="Calibri" w:hAnsi="Calibri" w:cs="Calibri"/>
          <w:color w:val="231F20"/>
          <w:sz w:val="20"/>
          <w:szCs w:val="20"/>
          <w:lang w:val="en-US"/>
        </w:rPr>
        <w:t xml:space="preserve"> to account for ensuring that the </w:t>
      </w:r>
      <w:r w:rsidR="000E3FD3" w:rsidRPr="005B0B31">
        <w:rPr>
          <w:rStyle w:val="normaltextrun"/>
          <w:rFonts w:ascii="Calibri" w:hAnsi="Calibri" w:cs="Calibri"/>
          <w:color w:val="231F20"/>
          <w:sz w:val="20"/>
          <w:szCs w:val="20"/>
          <w:lang w:val="en-US"/>
        </w:rPr>
        <w:t>t</w:t>
      </w:r>
      <w:r w:rsidRPr="005B0B31">
        <w:rPr>
          <w:rStyle w:val="normaltextrun"/>
          <w:rFonts w:ascii="Calibri" w:hAnsi="Calibri" w:cs="Calibri"/>
          <w:color w:val="231F20"/>
          <w:sz w:val="20"/>
          <w:szCs w:val="20"/>
          <w:lang w:val="en-US"/>
        </w:rPr>
        <w:t xml:space="preserve">rust meets all aspects of statutory compliance. They are aided in this function by internal audit. </w:t>
      </w:r>
    </w:p>
    <w:p w14:paraId="08E80CFE" w14:textId="77777777" w:rsidR="00356D90" w:rsidRPr="005B0B31" w:rsidRDefault="00356D90" w:rsidP="005B0B31">
      <w:pPr>
        <w:pStyle w:val="paragraph"/>
        <w:spacing w:before="0" w:beforeAutospacing="0" w:after="0" w:afterAutospacing="0"/>
        <w:ind w:left="709"/>
        <w:textAlignment w:val="baseline"/>
        <w:rPr>
          <w:rStyle w:val="normaltextrun"/>
          <w:rFonts w:ascii="Calibri" w:hAnsi="Calibri" w:cs="Calibri"/>
          <w:color w:val="231F20"/>
          <w:sz w:val="20"/>
          <w:szCs w:val="20"/>
          <w:lang w:val="en-US"/>
        </w:rPr>
      </w:pPr>
    </w:p>
    <w:p w14:paraId="494713D6" w14:textId="77777777" w:rsidR="00356D90" w:rsidRPr="005B0B31" w:rsidRDefault="00E17A92" w:rsidP="005B0B31">
      <w:pPr>
        <w:pStyle w:val="paragraph"/>
        <w:numPr>
          <w:ilvl w:val="1"/>
          <w:numId w:val="7"/>
        </w:numPr>
        <w:spacing w:before="0" w:beforeAutospacing="0" w:after="0" w:afterAutospacing="0"/>
        <w:ind w:left="709" w:hanging="709"/>
        <w:textAlignment w:val="baseline"/>
        <w:rPr>
          <w:rStyle w:val="normaltextrun"/>
          <w:rFonts w:ascii="Calibri" w:hAnsi="Calibri" w:cs="Calibri"/>
          <w:color w:val="231F20"/>
          <w:sz w:val="20"/>
          <w:szCs w:val="20"/>
          <w:lang w:val="en-US"/>
        </w:rPr>
      </w:pPr>
      <w:r w:rsidRPr="005B0B31">
        <w:rPr>
          <w:rStyle w:val="normaltextrun"/>
          <w:rFonts w:ascii="Calibri" w:hAnsi="Calibri" w:cs="Calibri"/>
          <w:color w:val="231F20"/>
          <w:sz w:val="20"/>
          <w:szCs w:val="20"/>
          <w:lang w:val="en-US"/>
        </w:rPr>
        <w:t xml:space="preserve">The </w:t>
      </w:r>
      <w:r w:rsidR="000E3FD3" w:rsidRPr="005B0B31">
        <w:rPr>
          <w:rStyle w:val="normaltextrun"/>
          <w:rFonts w:ascii="Calibri" w:hAnsi="Calibri" w:cs="Calibri"/>
          <w:color w:val="231F20"/>
          <w:sz w:val="20"/>
          <w:szCs w:val="20"/>
          <w:lang w:val="en-US"/>
        </w:rPr>
        <w:t>trust board</w:t>
      </w:r>
      <w:r w:rsidRPr="005B0B31">
        <w:rPr>
          <w:rStyle w:val="normaltextrun"/>
          <w:rFonts w:ascii="Calibri" w:hAnsi="Calibri" w:cs="Calibri"/>
          <w:color w:val="231F20"/>
          <w:sz w:val="20"/>
          <w:szCs w:val="20"/>
          <w:lang w:val="en-US"/>
        </w:rPr>
        <w:t xml:space="preserve"> recognises that opportunities to further the </w:t>
      </w:r>
      <w:r w:rsidR="000E3FD3" w:rsidRPr="005B0B31">
        <w:rPr>
          <w:rStyle w:val="normaltextrun"/>
          <w:rFonts w:ascii="Calibri" w:hAnsi="Calibri" w:cs="Calibri"/>
          <w:color w:val="231F20"/>
          <w:sz w:val="20"/>
          <w:szCs w:val="20"/>
          <w:lang w:val="en-US"/>
        </w:rPr>
        <w:t>t</w:t>
      </w:r>
      <w:r w:rsidRPr="005B0B31">
        <w:rPr>
          <w:rStyle w:val="normaltextrun"/>
          <w:rFonts w:ascii="Calibri" w:hAnsi="Calibri" w:cs="Calibri"/>
          <w:color w:val="231F20"/>
          <w:sz w:val="20"/>
          <w:szCs w:val="20"/>
          <w:lang w:val="en-US"/>
        </w:rPr>
        <w:t xml:space="preserve">rust’s mission will always have associated risks. The </w:t>
      </w:r>
      <w:r w:rsidR="000E3FD3" w:rsidRPr="005B0B31">
        <w:rPr>
          <w:rStyle w:val="normaltextrun"/>
          <w:rFonts w:ascii="Calibri" w:hAnsi="Calibri" w:cs="Calibri"/>
          <w:color w:val="231F20"/>
          <w:sz w:val="20"/>
          <w:szCs w:val="20"/>
          <w:lang w:val="en-US"/>
        </w:rPr>
        <w:t>trust board</w:t>
      </w:r>
      <w:r w:rsidRPr="005B0B31">
        <w:rPr>
          <w:rStyle w:val="normaltextrun"/>
          <w:rFonts w:ascii="Calibri" w:hAnsi="Calibri" w:cs="Calibri"/>
          <w:color w:val="231F20"/>
          <w:sz w:val="20"/>
          <w:szCs w:val="20"/>
          <w:lang w:val="en-US"/>
        </w:rPr>
        <w:t xml:space="preserve"> recognises that not capitalising on emerging opportunities may, in itself, adversely influence the achievements of the </w:t>
      </w:r>
      <w:r w:rsidR="000E3FD3" w:rsidRPr="005B0B31">
        <w:rPr>
          <w:rStyle w:val="normaltextrun"/>
          <w:rFonts w:ascii="Calibri" w:hAnsi="Calibri" w:cs="Calibri"/>
          <w:color w:val="231F20"/>
          <w:sz w:val="20"/>
          <w:szCs w:val="20"/>
          <w:lang w:val="en-US"/>
        </w:rPr>
        <w:t>t</w:t>
      </w:r>
      <w:r w:rsidRPr="005B0B31">
        <w:rPr>
          <w:rStyle w:val="normaltextrun"/>
          <w:rFonts w:ascii="Calibri" w:hAnsi="Calibri" w:cs="Calibri"/>
          <w:color w:val="231F20"/>
          <w:sz w:val="20"/>
          <w:szCs w:val="20"/>
          <w:lang w:val="en-US"/>
        </w:rPr>
        <w:t xml:space="preserve">rust. </w:t>
      </w:r>
    </w:p>
    <w:p w14:paraId="46D0CEFC" w14:textId="77777777" w:rsidR="00356D90" w:rsidRPr="005B0B31" w:rsidRDefault="00356D90" w:rsidP="005B0B31">
      <w:pPr>
        <w:pStyle w:val="paragraph"/>
        <w:spacing w:before="0" w:beforeAutospacing="0" w:after="0" w:afterAutospacing="0"/>
        <w:ind w:left="709"/>
        <w:textAlignment w:val="baseline"/>
        <w:rPr>
          <w:rStyle w:val="normaltextrun"/>
          <w:rFonts w:ascii="Calibri" w:hAnsi="Calibri" w:cs="Calibri"/>
          <w:color w:val="231F20"/>
          <w:sz w:val="20"/>
          <w:szCs w:val="20"/>
          <w:lang w:val="en-US"/>
        </w:rPr>
      </w:pPr>
    </w:p>
    <w:p w14:paraId="53A17602" w14:textId="77777777" w:rsidR="00356D90" w:rsidRPr="005B0B31" w:rsidRDefault="00E17A92" w:rsidP="005B0B31">
      <w:pPr>
        <w:pStyle w:val="paragraph"/>
        <w:numPr>
          <w:ilvl w:val="1"/>
          <w:numId w:val="7"/>
        </w:numPr>
        <w:spacing w:before="0" w:beforeAutospacing="0" w:after="0" w:afterAutospacing="0"/>
        <w:ind w:left="709" w:hanging="709"/>
        <w:textAlignment w:val="baseline"/>
        <w:rPr>
          <w:rStyle w:val="normaltextrun"/>
          <w:rFonts w:ascii="Calibri" w:hAnsi="Calibri" w:cs="Calibri"/>
          <w:color w:val="231F20"/>
          <w:sz w:val="20"/>
          <w:szCs w:val="20"/>
          <w:lang w:val="en-US"/>
        </w:rPr>
      </w:pPr>
      <w:r w:rsidRPr="005B0B31">
        <w:rPr>
          <w:rStyle w:val="normaltextrun"/>
          <w:rFonts w:ascii="Calibri" w:hAnsi="Calibri" w:cs="Calibri"/>
          <w:color w:val="231F20"/>
          <w:sz w:val="20"/>
          <w:szCs w:val="20"/>
          <w:lang w:val="en-US"/>
        </w:rPr>
        <w:t xml:space="preserve">In managing risks and opportunities, the </w:t>
      </w:r>
      <w:r w:rsidR="000E3FD3" w:rsidRPr="005B0B31">
        <w:rPr>
          <w:rStyle w:val="normaltextrun"/>
          <w:rFonts w:ascii="Calibri" w:hAnsi="Calibri" w:cs="Calibri"/>
          <w:color w:val="231F20"/>
          <w:sz w:val="20"/>
          <w:szCs w:val="20"/>
          <w:lang w:val="en-US"/>
        </w:rPr>
        <w:t>trust board</w:t>
      </w:r>
      <w:r w:rsidRPr="005B0B31">
        <w:rPr>
          <w:rStyle w:val="normaltextrun"/>
          <w:rFonts w:ascii="Calibri" w:hAnsi="Calibri" w:cs="Calibri"/>
          <w:color w:val="231F20"/>
          <w:sz w:val="20"/>
          <w:szCs w:val="20"/>
          <w:lang w:val="en-US"/>
        </w:rPr>
        <w:t xml:space="preserve"> will assess the appropriateness and strength of plans to manage them. New opportunities will always be discussed, debated, and challenged, and considered in light of the risk capacity of the </w:t>
      </w:r>
      <w:r w:rsidR="000E3FD3" w:rsidRPr="005B0B31">
        <w:rPr>
          <w:rStyle w:val="normaltextrun"/>
          <w:rFonts w:ascii="Calibri" w:hAnsi="Calibri" w:cs="Calibri"/>
          <w:color w:val="231F20"/>
          <w:sz w:val="20"/>
          <w:szCs w:val="20"/>
          <w:lang w:val="en-US"/>
        </w:rPr>
        <w:t>t</w:t>
      </w:r>
      <w:r w:rsidRPr="005B0B31">
        <w:rPr>
          <w:rStyle w:val="normaltextrun"/>
          <w:rFonts w:ascii="Calibri" w:hAnsi="Calibri" w:cs="Calibri"/>
          <w:color w:val="231F20"/>
          <w:sz w:val="20"/>
          <w:szCs w:val="20"/>
          <w:lang w:val="en-US"/>
        </w:rPr>
        <w:t xml:space="preserve">rust. </w:t>
      </w:r>
    </w:p>
    <w:p w14:paraId="74390A1B" w14:textId="77777777" w:rsidR="00356D90" w:rsidRPr="005B0B31" w:rsidRDefault="00356D90" w:rsidP="005B0B31">
      <w:pPr>
        <w:pStyle w:val="paragraph"/>
        <w:spacing w:before="0" w:beforeAutospacing="0" w:after="0" w:afterAutospacing="0"/>
        <w:ind w:left="709"/>
        <w:textAlignment w:val="baseline"/>
        <w:rPr>
          <w:rStyle w:val="normaltextrun"/>
          <w:rFonts w:ascii="Calibri" w:hAnsi="Calibri" w:cs="Calibri"/>
          <w:color w:val="231F20"/>
          <w:sz w:val="20"/>
          <w:szCs w:val="20"/>
          <w:lang w:val="en-US"/>
        </w:rPr>
      </w:pPr>
    </w:p>
    <w:p w14:paraId="4B45B6C7" w14:textId="77777777" w:rsidR="00356D90" w:rsidRPr="005B0B31" w:rsidRDefault="00E17A92" w:rsidP="005B0B31">
      <w:pPr>
        <w:pStyle w:val="paragraph"/>
        <w:numPr>
          <w:ilvl w:val="1"/>
          <w:numId w:val="7"/>
        </w:numPr>
        <w:spacing w:before="0" w:beforeAutospacing="0" w:after="0" w:afterAutospacing="0"/>
        <w:ind w:left="709" w:hanging="709"/>
        <w:textAlignment w:val="baseline"/>
        <w:rPr>
          <w:rStyle w:val="normaltextrun"/>
          <w:rFonts w:ascii="Calibri" w:hAnsi="Calibri" w:cs="Calibri"/>
          <w:color w:val="231F20"/>
          <w:sz w:val="20"/>
          <w:szCs w:val="20"/>
          <w:lang w:val="en-US"/>
        </w:rPr>
      </w:pPr>
      <w:r w:rsidRPr="005B0B31">
        <w:rPr>
          <w:rStyle w:val="normaltextrun"/>
          <w:rFonts w:ascii="Calibri" w:hAnsi="Calibri" w:cs="Calibri"/>
          <w:color w:val="231F20"/>
          <w:sz w:val="20"/>
          <w:szCs w:val="20"/>
          <w:lang w:val="en-US"/>
        </w:rPr>
        <w:t>This policy is written in accordance with the Department for Education guidance and in line with OAT’s belief that ‘we achieve more together.’</w:t>
      </w:r>
    </w:p>
    <w:p w14:paraId="4C81CBA1" w14:textId="77777777" w:rsidR="00612C0A" w:rsidRPr="000E3FD3" w:rsidRDefault="00E17A92" w:rsidP="005B0B31">
      <w:pPr>
        <w:pStyle w:val="OATheader"/>
        <w:numPr>
          <w:ilvl w:val="0"/>
          <w:numId w:val="7"/>
        </w:numPr>
        <w:ind w:left="709" w:hanging="709"/>
        <w:rPr>
          <w:rFonts w:ascii="Calibri" w:eastAsia="MS Mincho" w:hAnsi="Calibri" w:cs="Calibri"/>
          <w:sz w:val="36"/>
          <w:szCs w:val="36"/>
        </w:rPr>
      </w:pPr>
      <w:bookmarkStart w:id="2" w:name="_Toc151362887"/>
      <w:r w:rsidRPr="000E3FD3">
        <w:rPr>
          <w:rFonts w:ascii="Calibri" w:eastAsia="MS Mincho" w:hAnsi="Calibri" w:cs="Calibri"/>
          <w:sz w:val="36"/>
          <w:szCs w:val="36"/>
        </w:rPr>
        <w:t>S</w:t>
      </w:r>
      <w:r w:rsidR="00356D90" w:rsidRPr="000E3FD3">
        <w:rPr>
          <w:rFonts w:ascii="Calibri" w:eastAsia="MS Mincho" w:hAnsi="Calibri" w:cs="Calibri"/>
          <w:sz w:val="36"/>
          <w:szCs w:val="36"/>
        </w:rPr>
        <w:t>cope and purpose</w:t>
      </w:r>
      <w:bookmarkEnd w:id="2"/>
      <w:r w:rsidR="00356D90" w:rsidRPr="000E3FD3">
        <w:rPr>
          <w:rFonts w:ascii="Calibri" w:eastAsia="MS Mincho" w:hAnsi="Calibri" w:cs="Calibri"/>
          <w:sz w:val="36"/>
          <w:szCs w:val="36"/>
        </w:rPr>
        <w:t xml:space="preserve"> </w:t>
      </w:r>
    </w:p>
    <w:p w14:paraId="2A6DC970" w14:textId="77777777" w:rsidR="00356D90" w:rsidRPr="005B0B31" w:rsidRDefault="00E17A92" w:rsidP="005B0B31">
      <w:pPr>
        <w:pStyle w:val="paragraph"/>
        <w:numPr>
          <w:ilvl w:val="1"/>
          <w:numId w:val="7"/>
        </w:numPr>
        <w:spacing w:before="0" w:beforeAutospacing="0" w:after="0" w:afterAutospacing="0"/>
        <w:ind w:left="709" w:hanging="709"/>
        <w:textAlignment w:val="baseline"/>
        <w:rPr>
          <w:rStyle w:val="normaltextrun"/>
          <w:rFonts w:ascii="Calibri" w:hAnsi="Calibri" w:cs="Calibri"/>
          <w:color w:val="231F20"/>
          <w:sz w:val="20"/>
          <w:szCs w:val="20"/>
          <w:lang w:val="en-US"/>
        </w:rPr>
      </w:pPr>
      <w:r w:rsidRPr="005B0B31">
        <w:rPr>
          <w:rStyle w:val="normaltextrun"/>
          <w:rFonts w:ascii="Calibri" w:hAnsi="Calibri" w:cs="Calibri"/>
          <w:color w:val="231F20"/>
          <w:sz w:val="20"/>
          <w:szCs w:val="20"/>
          <w:lang w:val="en-US"/>
        </w:rPr>
        <w:t xml:space="preserve">The policy explains the </w:t>
      </w:r>
      <w:r w:rsidR="000E3FD3" w:rsidRPr="005B0B31">
        <w:rPr>
          <w:rStyle w:val="normaltextrun"/>
          <w:rFonts w:ascii="Calibri" w:hAnsi="Calibri" w:cs="Calibri"/>
          <w:color w:val="231F20"/>
          <w:sz w:val="20"/>
          <w:szCs w:val="20"/>
          <w:lang w:val="en-US"/>
        </w:rPr>
        <w:t>trust board</w:t>
      </w:r>
      <w:r w:rsidRPr="005B0B31">
        <w:rPr>
          <w:rStyle w:val="normaltextrun"/>
          <w:rFonts w:ascii="Calibri" w:hAnsi="Calibri" w:cs="Calibri"/>
          <w:color w:val="231F20"/>
          <w:sz w:val="20"/>
          <w:szCs w:val="20"/>
          <w:lang w:val="en-US"/>
        </w:rPr>
        <w:t xml:space="preserve">’s approach to risk and how responsibilities for risk management are delegated. The policy explains how the risk register is created and the way in which it is used by the </w:t>
      </w:r>
      <w:r w:rsidR="000E3FD3" w:rsidRPr="005B0B31">
        <w:rPr>
          <w:rStyle w:val="normaltextrun"/>
          <w:rFonts w:ascii="Calibri" w:hAnsi="Calibri" w:cs="Calibri"/>
          <w:color w:val="231F20"/>
          <w:sz w:val="20"/>
          <w:szCs w:val="20"/>
          <w:lang w:val="en-US"/>
        </w:rPr>
        <w:t>executive</w:t>
      </w:r>
      <w:r w:rsidRPr="005B0B31">
        <w:rPr>
          <w:rStyle w:val="normaltextrun"/>
          <w:rFonts w:ascii="Calibri" w:hAnsi="Calibri" w:cs="Calibri"/>
          <w:color w:val="231F20"/>
          <w:sz w:val="20"/>
          <w:szCs w:val="20"/>
          <w:lang w:val="en-US"/>
        </w:rPr>
        <w:t xml:space="preserve"> and the </w:t>
      </w:r>
      <w:r w:rsidR="000E3FD3" w:rsidRPr="005B0B31">
        <w:rPr>
          <w:rStyle w:val="normaltextrun"/>
          <w:rFonts w:ascii="Calibri" w:hAnsi="Calibri" w:cs="Calibri"/>
          <w:color w:val="231F20"/>
          <w:sz w:val="20"/>
          <w:szCs w:val="20"/>
          <w:lang w:val="en-US"/>
        </w:rPr>
        <w:t>trust board</w:t>
      </w:r>
      <w:r w:rsidRPr="005B0B31">
        <w:rPr>
          <w:rStyle w:val="normaltextrun"/>
          <w:rFonts w:ascii="Calibri" w:hAnsi="Calibri" w:cs="Calibri"/>
          <w:color w:val="231F20"/>
          <w:sz w:val="20"/>
          <w:szCs w:val="20"/>
          <w:lang w:val="en-US"/>
        </w:rPr>
        <w:t xml:space="preserve"> to identify, measure, manage, monitor, and report risk. </w:t>
      </w:r>
    </w:p>
    <w:p w14:paraId="50D5A162" w14:textId="77777777" w:rsidR="00356D90" w:rsidRPr="005B0B31" w:rsidRDefault="00356D90" w:rsidP="005B0B31">
      <w:pPr>
        <w:pStyle w:val="paragraph"/>
        <w:spacing w:before="0" w:beforeAutospacing="0" w:after="0" w:afterAutospacing="0"/>
        <w:ind w:left="709"/>
        <w:textAlignment w:val="baseline"/>
        <w:rPr>
          <w:rStyle w:val="normaltextrun"/>
          <w:rFonts w:ascii="Calibri" w:hAnsi="Calibri" w:cs="Calibri"/>
          <w:color w:val="231F20"/>
          <w:sz w:val="20"/>
          <w:szCs w:val="20"/>
          <w:lang w:val="en-US"/>
        </w:rPr>
      </w:pPr>
    </w:p>
    <w:p w14:paraId="2E9D0252" w14:textId="77777777" w:rsidR="00356D90" w:rsidRPr="005B0B31" w:rsidRDefault="00E17A92" w:rsidP="005B0B31">
      <w:pPr>
        <w:pStyle w:val="paragraph"/>
        <w:numPr>
          <w:ilvl w:val="1"/>
          <w:numId w:val="7"/>
        </w:numPr>
        <w:spacing w:before="0" w:beforeAutospacing="0" w:after="0" w:afterAutospacing="0"/>
        <w:ind w:left="709" w:hanging="709"/>
        <w:textAlignment w:val="baseline"/>
        <w:rPr>
          <w:rStyle w:val="normaltextrun"/>
          <w:rFonts w:ascii="Calibri" w:hAnsi="Calibri" w:cs="Calibri"/>
          <w:color w:val="231F20"/>
          <w:sz w:val="20"/>
          <w:szCs w:val="20"/>
          <w:lang w:val="en-US"/>
        </w:rPr>
      </w:pPr>
      <w:r w:rsidRPr="005B0B31">
        <w:rPr>
          <w:rStyle w:val="normaltextrun"/>
          <w:rFonts w:ascii="Calibri" w:hAnsi="Calibri" w:cs="Calibri"/>
          <w:color w:val="231F20"/>
          <w:sz w:val="20"/>
          <w:szCs w:val="20"/>
          <w:lang w:val="en-US"/>
        </w:rPr>
        <w:t xml:space="preserve">The </w:t>
      </w:r>
      <w:r w:rsidR="000E3FD3" w:rsidRPr="005B0B31">
        <w:rPr>
          <w:rStyle w:val="normaltextrun"/>
          <w:rFonts w:ascii="Calibri" w:hAnsi="Calibri" w:cs="Calibri"/>
          <w:color w:val="231F20"/>
          <w:sz w:val="20"/>
          <w:szCs w:val="20"/>
          <w:lang w:val="en-US"/>
        </w:rPr>
        <w:t>trust b</w:t>
      </w:r>
      <w:r w:rsidRPr="005B0B31">
        <w:rPr>
          <w:rStyle w:val="normaltextrun"/>
          <w:rFonts w:ascii="Calibri" w:hAnsi="Calibri" w:cs="Calibri"/>
          <w:color w:val="231F20"/>
          <w:sz w:val="20"/>
          <w:szCs w:val="20"/>
          <w:lang w:val="en-US"/>
        </w:rPr>
        <w:t xml:space="preserve">oard has overall responsibility for the risk management process and the CEO has the delegated responsibility for risk management and is supported in this by the </w:t>
      </w:r>
      <w:r w:rsidR="000E3FD3" w:rsidRPr="005B0B31">
        <w:rPr>
          <w:rStyle w:val="normaltextrun"/>
          <w:rFonts w:ascii="Calibri" w:hAnsi="Calibri" w:cs="Calibri"/>
          <w:color w:val="231F20"/>
          <w:sz w:val="20"/>
          <w:szCs w:val="20"/>
          <w:lang w:val="en-US"/>
        </w:rPr>
        <w:t>executive</w:t>
      </w:r>
      <w:r w:rsidRPr="005B0B31">
        <w:rPr>
          <w:rStyle w:val="normaltextrun"/>
          <w:rFonts w:ascii="Calibri" w:hAnsi="Calibri" w:cs="Calibri"/>
          <w:color w:val="231F20"/>
          <w:sz w:val="20"/>
          <w:szCs w:val="20"/>
          <w:lang w:val="en-US"/>
        </w:rPr>
        <w:t xml:space="preserve"> </w:t>
      </w:r>
      <w:r w:rsidR="000E3FD3" w:rsidRPr="005B0B31">
        <w:rPr>
          <w:rStyle w:val="normaltextrun"/>
          <w:rFonts w:ascii="Calibri" w:hAnsi="Calibri" w:cs="Calibri"/>
          <w:color w:val="231F20"/>
          <w:sz w:val="20"/>
          <w:szCs w:val="20"/>
          <w:lang w:val="en-US"/>
        </w:rPr>
        <w:t>t</w:t>
      </w:r>
      <w:r w:rsidRPr="005B0B31">
        <w:rPr>
          <w:rStyle w:val="normaltextrun"/>
          <w:rFonts w:ascii="Calibri" w:hAnsi="Calibri" w:cs="Calibri"/>
          <w:color w:val="231F20"/>
          <w:sz w:val="20"/>
          <w:szCs w:val="20"/>
          <w:lang w:val="en-US"/>
        </w:rPr>
        <w:t xml:space="preserve">eam. </w:t>
      </w:r>
    </w:p>
    <w:p w14:paraId="586ED5D6" w14:textId="77777777" w:rsidR="00356D90" w:rsidRPr="005B0B31" w:rsidRDefault="00356D90" w:rsidP="005B0B31">
      <w:pPr>
        <w:pStyle w:val="paragraph"/>
        <w:spacing w:before="0" w:beforeAutospacing="0" w:after="0" w:afterAutospacing="0"/>
        <w:ind w:left="709"/>
        <w:textAlignment w:val="baseline"/>
        <w:rPr>
          <w:rStyle w:val="normaltextrun"/>
          <w:rFonts w:ascii="Calibri" w:hAnsi="Calibri" w:cs="Calibri"/>
          <w:color w:val="231F20"/>
          <w:sz w:val="20"/>
          <w:szCs w:val="20"/>
          <w:lang w:val="en-US"/>
        </w:rPr>
      </w:pPr>
    </w:p>
    <w:p w14:paraId="2F0E489D" w14:textId="77777777" w:rsidR="00356D90" w:rsidRDefault="00E17A92" w:rsidP="005B0B31">
      <w:pPr>
        <w:pStyle w:val="paragraph"/>
        <w:numPr>
          <w:ilvl w:val="1"/>
          <w:numId w:val="7"/>
        </w:numPr>
        <w:spacing w:before="0" w:beforeAutospacing="0" w:after="0" w:afterAutospacing="0"/>
        <w:ind w:left="709" w:hanging="709"/>
        <w:textAlignment w:val="baseline"/>
        <w:rPr>
          <w:rStyle w:val="normaltextrun"/>
          <w:lang w:val="en-US"/>
        </w:rPr>
      </w:pPr>
      <w:r w:rsidRPr="005B0B31">
        <w:rPr>
          <w:rStyle w:val="normaltextrun"/>
          <w:rFonts w:ascii="Calibri" w:hAnsi="Calibri" w:cs="Calibri"/>
          <w:color w:val="231F20"/>
          <w:sz w:val="20"/>
          <w:szCs w:val="20"/>
          <w:lang w:val="en-US"/>
        </w:rPr>
        <w:t xml:space="preserve">Risk is managed by everyone daily and school leaders constantly assess situations. The </w:t>
      </w:r>
      <w:r w:rsidR="000E3FD3" w:rsidRPr="005B0B31">
        <w:rPr>
          <w:rStyle w:val="normaltextrun"/>
          <w:rFonts w:ascii="Calibri" w:hAnsi="Calibri" w:cs="Calibri"/>
          <w:color w:val="231F20"/>
          <w:sz w:val="20"/>
          <w:szCs w:val="20"/>
          <w:lang w:val="en-US"/>
        </w:rPr>
        <w:t>trust board</w:t>
      </w:r>
      <w:r w:rsidRPr="005B0B31">
        <w:rPr>
          <w:rStyle w:val="normaltextrun"/>
          <w:rFonts w:ascii="Calibri" w:hAnsi="Calibri" w:cs="Calibri"/>
          <w:color w:val="231F20"/>
          <w:sz w:val="20"/>
          <w:szCs w:val="20"/>
          <w:lang w:val="en-US"/>
        </w:rPr>
        <w:t xml:space="preserve"> is particularly concerned with risks and opportunities that can have a high impact (positive and/or negative) on the running of the </w:t>
      </w:r>
      <w:r w:rsidR="000E3FD3" w:rsidRPr="005B0B31">
        <w:rPr>
          <w:rStyle w:val="normaltextrun"/>
          <w:rFonts w:ascii="Calibri" w:hAnsi="Calibri" w:cs="Calibri"/>
          <w:color w:val="231F20"/>
          <w:sz w:val="20"/>
          <w:szCs w:val="20"/>
          <w:lang w:val="en-US"/>
        </w:rPr>
        <w:t>t</w:t>
      </w:r>
      <w:r w:rsidRPr="005B0B31">
        <w:rPr>
          <w:rStyle w:val="normaltextrun"/>
          <w:rFonts w:ascii="Calibri" w:hAnsi="Calibri" w:cs="Calibri"/>
          <w:color w:val="231F20"/>
          <w:sz w:val="20"/>
          <w:szCs w:val="20"/>
          <w:lang w:val="en-US"/>
        </w:rPr>
        <w:t>rust and the meeting of its objectives and mission.</w:t>
      </w:r>
      <w:r w:rsidRPr="005B0B31">
        <w:rPr>
          <w:rStyle w:val="normaltextrun"/>
          <w:lang w:val="en-US"/>
        </w:rPr>
        <w:t> </w:t>
      </w:r>
    </w:p>
    <w:p w14:paraId="5461F1DF" w14:textId="77777777" w:rsidR="00BF718B" w:rsidRDefault="00BF718B" w:rsidP="00BF718B">
      <w:pPr>
        <w:pStyle w:val="ListParagraph"/>
        <w:rPr>
          <w:rStyle w:val="normaltextrun"/>
        </w:rPr>
      </w:pPr>
    </w:p>
    <w:p w14:paraId="14E29B06" w14:textId="77777777" w:rsidR="00BF718B" w:rsidRPr="005B0B31" w:rsidRDefault="00BF718B" w:rsidP="00BF718B">
      <w:pPr>
        <w:pStyle w:val="paragraph"/>
        <w:spacing w:before="0" w:beforeAutospacing="0" w:after="0" w:afterAutospacing="0"/>
        <w:textAlignment w:val="baseline"/>
        <w:rPr>
          <w:rStyle w:val="normaltextrun"/>
          <w:lang w:val="en-US"/>
        </w:rPr>
      </w:pPr>
    </w:p>
    <w:p w14:paraId="520468A7" w14:textId="77777777" w:rsidR="00356D90" w:rsidRPr="000E3FD3" w:rsidRDefault="00E17A92" w:rsidP="005B0B31">
      <w:pPr>
        <w:pStyle w:val="OATheader"/>
        <w:numPr>
          <w:ilvl w:val="0"/>
          <w:numId w:val="7"/>
        </w:numPr>
        <w:ind w:left="709" w:hanging="709"/>
        <w:rPr>
          <w:rFonts w:ascii="Calibri" w:eastAsia="MS Mincho" w:hAnsi="Calibri" w:cs="Calibri"/>
          <w:sz w:val="36"/>
          <w:szCs w:val="36"/>
        </w:rPr>
      </w:pPr>
      <w:bookmarkStart w:id="3" w:name="_Toc151362888"/>
      <w:r w:rsidRPr="000E3FD3">
        <w:rPr>
          <w:rFonts w:ascii="Calibri" w:eastAsia="MS Mincho" w:hAnsi="Calibri" w:cs="Calibri"/>
          <w:sz w:val="36"/>
          <w:szCs w:val="36"/>
        </w:rPr>
        <w:lastRenderedPageBreak/>
        <w:t xml:space="preserve">Risk </w:t>
      </w:r>
      <w:r w:rsidR="0022747C" w:rsidRPr="000E3FD3">
        <w:rPr>
          <w:rFonts w:ascii="Calibri" w:eastAsia="MS Mincho" w:hAnsi="Calibri" w:cs="Calibri"/>
          <w:sz w:val="36"/>
          <w:szCs w:val="36"/>
        </w:rPr>
        <w:t>m</w:t>
      </w:r>
      <w:r w:rsidRPr="000E3FD3">
        <w:rPr>
          <w:rFonts w:ascii="Calibri" w:eastAsia="MS Mincho" w:hAnsi="Calibri" w:cs="Calibri"/>
          <w:sz w:val="36"/>
          <w:szCs w:val="36"/>
        </w:rPr>
        <w:t xml:space="preserve">anagement </w:t>
      </w:r>
      <w:r w:rsidR="0022747C" w:rsidRPr="000E3FD3">
        <w:rPr>
          <w:rFonts w:ascii="Calibri" w:eastAsia="MS Mincho" w:hAnsi="Calibri" w:cs="Calibri"/>
          <w:sz w:val="36"/>
          <w:szCs w:val="36"/>
        </w:rPr>
        <w:t>o</w:t>
      </w:r>
      <w:r w:rsidRPr="000E3FD3">
        <w:rPr>
          <w:rFonts w:ascii="Calibri" w:eastAsia="MS Mincho" w:hAnsi="Calibri" w:cs="Calibri"/>
          <w:sz w:val="36"/>
          <w:szCs w:val="36"/>
        </w:rPr>
        <w:t>bjectives</w:t>
      </w:r>
      <w:bookmarkEnd w:id="3"/>
    </w:p>
    <w:p w14:paraId="0E2FC2A9" w14:textId="77777777" w:rsidR="00356D90" w:rsidRPr="000E3FD3" w:rsidRDefault="00E17A92" w:rsidP="005B0B31">
      <w:pPr>
        <w:pStyle w:val="paragraph"/>
        <w:numPr>
          <w:ilvl w:val="1"/>
          <w:numId w:val="7"/>
        </w:numPr>
        <w:spacing w:before="0" w:beforeAutospacing="0" w:after="0" w:afterAutospacing="0"/>
        <w:ind w:left="709" w:hanging="709"/>
        <w:textAlignment w:val="baseline"/>
        <w:rPr>
          <w:rStyle w:val="eop"/>
          <w:rFonts w:ascii="Calibri" w:hAnsi="Calibri" w:cs="Calibri"/>
          <w:color w:val="231F20"/>
          <w:sz w:val="20"/>
          <w:szCs w:val="20"/>
        </w:rPr>
      </w:pPr>
      <w:bookmarkStart w:id="4" w:name="_Hlk151360326"/>
      <w:r w:rsidRPr="000E3FD3">
        <w:rPr>
          <w:rStyle w:val="normaltextrun"/>
          <w:rFonts w:ascii="Calibri" w:hAnsi="Calibri" w:cs="Calibri"/>
          <w:color w:val="231F20"/>
          <w:sz w:val="20"/>
          <w:szCs w:val="20"/>
          <w:lang w:val="en-US"/>
        </w:rPr>
        <w:t xml:space="preserve">The objectives for managing risk across the </w:t>
      </w:r>
      <w:r w:rsidR="000E3FD3">
        <w:rPr>
          <w:rStyle w:val="normaltextrun"/>
          <w:rFonts w:ascii="Calibri" w:hAnsi="Calibri" w:cs="Calibri"/>
          <w:color w:val="231F20"/>
          <w:sz w:val="20"/>
          <w:szCs w:val="20"/>
          <w:lang w:val="en-US"/>
        </w:rPr>
        <w:t>trust</w:t>
      </w:r>
      <w:r w:rsidRPr="000E3FD3">
        <w:rPr>
          <w:rStyle w:val="normaltextrun"/>
          <w:rFonts w:ascii="Calibri" w:hAnsi="Calibri" w:cs="Calibri"/>
          <w:color w:val="231F20"/>
          <w:sz w:val="20"/>
          <w:szCs w:val="20"/>
          <w:lang w:val="en-US"/>
        </w:rPr>
        <w:t xml:space="preserve"> are:</w:t>
      </w:r>
      <w:r w:rsidRPr="000E3FD3">
        <w:rPr>
          <w:rStyle w:val="eop"/>
          <w:rFonts w:ascii="Calibri" w:hAnsi="Calibri" w:cs="Calibri"/>
          <w:color w:val="231F20"/>
          <w:sz w:val="20"/>
          <w:szCs w:val="20"/>
        </w:rPr>
        <w:t> </w:t>
      </w:r>
    </w:p>
    <w:p w14:paraId="594B87C3" w14:textId="77777777" w:rsidR="00356D90" w:rsidRPr="000E3FD3" w:rsidRDefault="00356D90" w:rsidP="005B0B31">
      <w:pPr>
        <w:pStyle w:val="paragraph"/>
        <w:spacing w:before="0" w:beforeAutospacing="0" w:after="0" w:afterAutospacing="0"/>
        <w:textAlignment w:val="baseline"/>
        <w:rPr>
          <w:rFonts w:ascii="Calibri" w:hAnsi="Calibri" w:cs="Calibri"/>
          <w:sz w:val="20"/>
          <w:szCs w:val="20"/>
        </w:rPr>
      </w:pPr>
    </w:p>
    <w:p w14:paraId="41A430C9" w14:textId="77777777" w:rsidR="00356D90" w:rsidRPr="000E3FD3" w:rsidRDefault="00E17A92" w:rsidP="005B0B31">
      <w:pPr>
        <w:pStyle w:val="paragraph"/>
        <w:numPr>
          <w:ilvl w:val="0"/>
          <w:numId w:val="15"/>
        </w:numPr>
        <w:spacing w:before="0" w:beforeAutospacing="0" w:after="0" w:afterAutospacing="0"/>
        <w:ind w:hanging="720"/>
        <w:textAlignment w:val="baseline"/>
        <w:rPr>
          <w:rFonts w:ascii="Calibri" w:hAnsi="Calibri" w:cs="Calibri"/>
          <w:sz w:val="20"/>
          <w:szCs w:val="20"/>
        </w:rPr>
      </w:pPr>
      <w:r w:rsidRPr="000E3FD3">
        <w:rPr>
          <w:rStyle w:val="normaltextrun"/>
          <w:rFonts w:ascii="Calibri" w:hAnsi="Calibri" w:cs="Calibri"/>
          <w:color w:val="231F20"/>
          <w:sz w:val="20"/>
          <w:szCs w:val="20"/>
          <w:lang w:val="en-US"/>
        </w:rPr>
        <w:t>To comply with risk management best practice.</w:t>
      </w:r>
      <w:r w:rsidRPr="000E3FD3">
        <w:rPr>
          <w:rStyle w:val="eop"/>
          <w:rFonts w:ascii="Calibri" w:hAnsi="Calibri" w:cs="Calibri"/>
          <w:color w:val="231F20"/>
          <w:sz w:val="20"/>
          <w:szCs w:val="20"/>
        </w:rPr>
        <w:t> </w:t>
      </w:r>
    </w:p>
    <w:p w14:paraId="52F06CE7" w14:textId="77777777" w:rsidR="00356D90" w:rsidRPr="000E3FD3" w:rsidRDefault="00E17A92" w:rsidP="005B0B31">
      <w:pPr>
        <w:pStyle w:val="paragraph"/>
        <w:numPr>
          <w:ilvl w:val="0"/>
          <w:numId w:val="15"/>
        </w:numPr>
        <w:spacing w:before="0" w:beforeAutospacing="0" w:after="0" w:afterAutospacing="0"/>
        <w:ind w:hanging="720"/>
        <w:textAlignment w:val="baseline"/>
        <w:rPr>
          <w:rFonts w:ascii="Calibri" w:hAnsi="Calibri" w:cs="Calibri"/>
          <w:sz w:val="20"/>
          <w:szCs w:val="20"/>
        </w:rPr>
      </w:pPr>
      <w:r w:rsidRPr="000E3FD3">
        <w:rPr>
          <w:rStyle w:val="normaltextrun"/>
          <w:rFonts w:ascii="Calibri" w:hAnsi="Calibri" w:cs="Calibri"/>
          <w:color w:val="231F20"/>
          <w:sz w:val="20"/>
          <w:szCs w:val="20"/>
          <w:lang w:val="en-US"/>
        </w:rPr>
        <w:t xml:space="preserve">To ensure risks facing the </w:t>
      </w:r>
      <w:r w:rsidR="000E3FD3">
        <w:rPr>
          <w:rStyle w:val="normaltextrun"/>
          <w:rFonts w:ascii="Calibri" w:hAnsi="Calibri" w:cs="Calibri"/>
          <w:color w:val="231F20"/>
          <w:sz w:val="20"/>
          <w:szCs w:val="20"/>
          <w:lang w:val="en-US"/>
        </w:rPr>
        <w:t>trust</w:t>
      </w:r>
      <w:r w:rsidRPr="000E3FD3">
        <w:rPr>
          <w:rStyle w:val="normaltextrun"/>
          <w:rFonts w:ascii="Calibri" w:hAnsi="Calibri" w:cs="Calibri"/>
          <w:color w:val="231F20"/>
          <w:sz w:val="20"/>
          <w:szCs w:val="20"/>
          <w:lang w:val="en-US"/>
        </w:rPr>
        <w:t xml:space="preserve"> and individual academies are identified and appropriately documented.</w:t>
      </w:r>
      <w:r w:rsidRPr="000E3FD3">
        <w:rPr>
          <w:rStyle w:val="eop"/>
          <w:rFonts w:ascii="Calibri" w:hAnsi="Calibri" w:cs="Calibri"/>
          <w:color w:val="231F20"/>
          <w:sz w:val="20"/>
          <w:szCs w:val="20"/>
        </w:rPr>
        <w:t> </w:t>
      </w:r>
    </w:p>
    <w:p w14:paraId="6C8ECA9C" w14:textId="77777777" w:rsidR="00356D90" w:rsidRPr="000E3FD3" w:rsidRDefault="00E17A92" w:rsidP="005B0B31">
      <w:pPr>
        <w:pStyle w:val="paragraph"/>
        <w:numPr>
          <w:ilvl w:val="0"/>
          <w:numId w:val="15"/>
        </w:numPr>
        <w:spacing w:before="0" w:beforeAutospacing="0" w:after="0" w:afterAutospacing="0"/>
        <w:ind w:hanging="720"/>
        <w:textAlignment w:val="baseline"/>
        <w:rPr>
          <w:rFonts w:ascii="Calibri" w:hAnsi="Calibri" w:cs="Calibri"/>
          <w:sz w:val="20"/>
          <w:szCs w:val="20"/>
        </w:rPr>
      </w:pPr>
      <w:r w:rsidRPr="000E3FD3">
        <w:rPr>
          <w:rStyle w:val="normaltextrun"/>
          <w:rFonts w:ascii="Calibri" w:hAnsi="Calibri" w:cs="Calibri"/>
          <w:color w:val="231F20"/>
          <w:sz w:val="20"/>
          <w:szCs w:val="20"/>
          <w:lang w:val="en-US"/>
        </w:rPr>
        <w:t xml:space="preserve">To provide assurance to the </w:t>
      </w:r>
      <w:r w:rsidR="000E3FD3">
        <w:rPr>
          <w:rStyle w:val="normaltextrun"/>
          <w:rFonts w:ascii="Calibri" w:hAnsi="Calibri" w:cs="Calibri"/>
          <w:color w:val="231F20"/>
          <w:sz w:val="20"/>
          <w:szCs w:val="20"/>
          <w:lang w:val="en-US"/>
        </w:rPr>
        <w:t>trust board</w:t>
      </w:r>
      <w:r w:rsidRPr="000E3FD3">
        <w:rPr>
          <w:rStyle w:val="normaltextrun"/>
          <w:rFonts w:ascii="Calibri" w:hAnsi="Calibri" w:cs="Calibri"/>
          <w:color w:val="231F20"/>
          <w:sz w:val="20"/>
          <w:szCs w:val="20"/>
          <w:lang w:val="en-US"/>
        </w:rPr>
        <w:t xml:space="preserve"> that risks are being adequately controlled, and / or identify areas for improvement.</w:t>
      </w:r>
      <w:r w:rsidRPr="000E3FD3">
        <w:rPr>
          <w:rStyle w:val="eop"/>
          <w:rFonts w:ascii="Calibri" w:hAnsi="Calibri" w:cs="Calibri"/>
          <w:color w:val="231F20"/>
          <w:sz w:val="20"/>
          <w:szCs w:val="20"/>
        </w:rPr>
        <w:t> </w:t>
      </w:r>
    </w:p>
    <w:p w14:paraId="3CFFA3B4" w14:textId="77777777" w:rsidR="00356D90" w:rsidRPr="000E3FD3" w:rsidRDefault="00E17A92" w:rsidP="005B0B31">
      <w:pPr>
        <w:pStyle w:val="paragraph"/>
        <w:numPr>
          <w:ilvl w:val="0"/>
          <w:numId w:val="15"/>
        </w:numPr>
        <w:spacing w:before="0" w:beforeAutospacing="0" w:after="0" w:afterAutospacing="0"/>
        <w:ind w:hanging="720"/>
        <w:textAlignment w:val="baseline"/>
        <w:rPr>
          <w:rFonts w:ascii="Calibri" w:hAnsi="Calibri" w:cs="Calibri"/>
          <w:sz w:val="20"/>
          <w:szCs w:val="20"/>
        </w:rPr>
      </w:pPr>
      <w:r w:rsidRPr="000E3FD3">
        <w:rPr>
          <w:rStyle w:val="normaltextrun"/>
          <w:rFonts w:ascii="Calibri" w:hAnsi="Calibri" w:cs="Calibri"/>
          <w:color w:val="231F20"/>
          <w:sz w:val="20"/>
          <w:szCs w:val="20"/>
          <w:lang w:val="en-US"/>
        </w:rPr>
        <w:t>To ensure action is taken appropriately in relation to accepting, escalating, mitigating, avoiding, and transferring risks.</w:t>
      </w:r>
      <w:r w:rsidRPr="000E3FD3">
        <w:rPr>
          <w:rStyle w:val="eop"/>
          <w:rFonts w:ascii="Calibri" w:hAnsi="Calibri" w:cs="Calibri"/>
          <w:color w:val="231F20"/>
          <w:sz w:val="20"/>
          <w:szCs w:val="20"/>
        </w:rPr>
        <w:t> </w:t>
      </w:r>
      <w:bookmarkEnd w:id="4"/>
    </w:p>
    <w:p w14:paraId="363812EC" w14:textId="20BAFCF4" w:rsidR="00246A28" w:rsidRPr="000E3FD3" w:rsidRDefault="00E17A92" w:rsidP="005B0B31">
      <w:pPr>
        <w:pStyle w:val="OATheader"/>
        <w:numPr>
          <w:ilvl w:val="0"/>
          <w:numId w:val="7"/>
        </w:numPr>
        <w:ind w:left="709" w:hanging="709"/>
        <w:rPr>
          <w:rFonts w:ascii="Calibri" w:eastAsia="MS Mincho" w:hAnsi="Calibri" w:cs="Calibri"/>
          <w:sz w:val="36"/>
          <w:szCs w:val="36"/>
        </w:rPr>
      </w:pPr>
      <w:bookmarkStart w:id="5" w:name="_Toc151362889"/>
      <w:r w:rsidRPr="000E3FD3">
        <w:rPr>
          <w:rFonts w:ascii="Calibri" w:eastAsia="MS Mincho" w:hAnsi="Calibri" w:cs="Calibri"/>
          <w:sz w:val="36"/>
          <w:szCs w:val="36"/>
        </w:rPr>
        <w:t xml:space="preserve">Risk </w:t>
      </w:r>
      <w:r w:rsidR="0022747C" w:rsidRPr="000E3FD3">
        <w:rPr>
          <w:rFonts w:ascii="Calibri" w:eastAsia="MS Mincho" w:hAnsi="Calibri" w:cs="Calibri"/>
          <w:sz w:val="36"/>
          <w:szCs w:val="36"/>
        </w:rPr>
        <w:t>m</w:t>
      </w:r>
      <w:r w:rsidRPr="000E3FD3">
        <w:rPr>
          <w:rFonts w:ascii="Calibri" w:eastAsia="MS Mincho" w:hAnsi="Calibri" w:cs="Calibri"/>
          <w:sz w:val="36"/>
          <w:szCs w:val="36"/>
        </w:rPr>
        <w:t xml:space="preserve">anagement </w:t>
      </w:r>
      <w:bookmarkEnd w:id="5"/>
      <w:r w:rsidR="00841000">
        <w:rPr>
          <w:rFonts w:ascii="Calibri" w:eastAsia="MS Mincho" w:hAnsi="Calibri" w:cs="Calibri"/>
          <w:sz w:val="36"/>
          <w:szCs w:val="36"/>
        </w:rPr>
        <w:t>policy</w:t>
      </w:r>
    </w:p>
    <w:p w14:paraId="203ABC1B" w14:textId="1DFBF76B" w:rsidR="00246A28" w:rsidRDefault="00E17A92" w:rsidP="005B0B31">
      <w:pPr>
        <w:pStyle w:val="paragraph"/>
        <w:numPr>
          <w:ilvl w:val="1"/>
          <w:numId w:val="7"/>
        </w:numPr>
        <w:spacing w:before="0" w:beforeAutospacing="0" w:after="0" w:afterAutospacing="0"/>
        <w:ind w:left="709" w:hanging="709"/>
        <w:textAlignment w:val="baseline"/>
        <w:rPr>
          <w:rStyle w:val="normaltextrun"/>
          <w:rFonts w:ascii="Calibri" w:hAnsi="Calibri" w:cs="Calibri"/>
          <w:color w:val="231F20"/>
          <w:sz w:val="20"/>
          <w:szCs w:val="20"/>
          <w:lang w:val="en-US"/>
        </w:rPr>
      </w:pPr>
      <w:r w:rsidRPr="000E3FD3">
        <w:rPr>
          <w:rStyle w:val="normaltextrun"/>
          <w:rFonts w:ascii="Calibri" w:hAnsi="Calibri" w:cs="Calibri"/>
          <w:color w:val="231F20"/>
          <w:sz w:val="20"/>
          <w:szCs w:val="20"/>
          <w:lang w:val="en-US"/>
        </w:rPr>
        <w:t xml:space="preserve">This </w:t>
      </w:r>
      <w:r w:rsidR="00841000">
        <w:rPr>
          <w:rStyle w:val="normaltextrun"/>
          <w:rFonts w:ascii="Calibri" w:hAnsi="Calibri" w:cs="Calibri"/>
          <w:color w:val="231F20"/>
          <w:sz w:val="20"/>
          <w:szCs w:val="20"/>
          <w:lang w:val="en-US"/>
        </w:rPr>
        <w:t>policy</w:t>
      </w:r>
      <w:r w:rsidR="00841000" w:rsidRPr="000E3FD3">
        <w:rPr>
          <w:rStyle w:val="normaltextrun"/>
          <w:rFonts w:ascii="Calibri" w:hAnsi="Calibri" w:cs="Calibri"/>
          <w:color w:val="231F20"/>
          <w:sz w:val="20"/>
          <w:szCs w:val="20"/>
          <w:lang w:val="en-US"/>
        </w:rPr>
        <w:t xml:space="preserve"> </w:t>
      </w:r>
      <w:r w:rsidRPr="000E3FD3">
        <w:rPr>
          <w:rStyle w:val="normaltextrun"/>
          <w:rFonts w:ascii="Calibri" w:hAnsi="Calibri" w:cs="Calibri"/>
          <w:color w:val="231F20"/>
          <w:sz w:val="20"/>
          <w:szCs w:val="20"/>
          <w:lang w:val="en-US"/>
        </w:rPr>
        <w:t>aims to:</w:t>
      </w:r>
    </w:p>
    <w:p w14:paraId="063AEB7C" w14:textId="77777777" w:rsidR="00BF718B" w:rsidRPr="000E3FD3" w:rsidRDefault="00BF718B" w:rsidP="00BF718B">
      <w:pPr>
        <w:pStyle w:val="paragraph"/>
        <w:spacing w:before="0" w:beforeAutospacing="0" w:after="0" w:afterAutospacing="0"/>
        <w:ind w:left="709"/>
        <w:textAlignment w:val="baseline"/>
        <w:rPr>
          <w:rStyle w:val="normaltextrun"/>
          <w:rFonts w:ascii="Calibri" w:hAnsi="Calibri" w:cs="Calibri"/>
          <w:color w:val="231F20"/>
          <w:sz w:val="20"/>
          <w:szCs w:val="20"/>
          <w:lang w:val="en-US"/>
        </w:rPr>
      </w:pPr>
    </w:p>
    <w:p w14:paraId="084F1F85" w14:textId="77777777" w:rsidR="00B93574" w:rsidRPr="000E3FD3" w:rsidRDefault="00E17A92" w:rsidP="005B0B31">
      <w:pPr>
        <w:pStyle w:val="paragraph"/>
        <w:numPr>
          <w:ilvl w:val="0"/>
          <w:numId w:val="18"/>
        </w:numPr>
        <w:spacing w:before="0" w:beforeAutospacing="0" w:after="0" w:afterAutospacing="0"/>
        <w:ind w:left="709" w:hanging="709"/>
        <w:textAlignment w:val="baseline"/>
        <w:rPr>
          <w:rFonts w:ascii="Calibri" w:hAnsi="Calibri" w:cs="Calibri"/>
          <w:sz w:val="20"/>
          <w:szCs w:val="20"/>
        </w:rPr>
      </w:pPr>
      <w:r w:rsidRPr="000E3FD3">
        <w:rPr>
          <w:rStyle w:val="normaltextrun"/>
          <w:rFonts w:ascii="Calibri" w:hAnsi="Calibri" w:cs="Calibri"/>
          <w:color w:val="231F20"/>
          <w:sz w:val="20"/>
          <w:szCs w:val="20"/>
          <w:lang w:val="en-US"/>
        </w:rPr>
        <w:t>Outline the roles and responsibilities for risk management.</w:t>
      </w:r>
      <w:r w:rsidRPr="000E3FD3">
        <w:rPr>
          <w:rStyle w:val="eop"/>
          <w:rFonts w:ascii="Calibri" w:hAnsi="Calibri" w:cs="Calibri"/>
          <w:color w:val="231F20"/>
          <w:sz w:val="20"/>
          <w:szCs w:val="20"/>
        </w:rPr>
        <w:t> </w:t>
      </w:r>
    </w:p>
    <w:p w14:paraId="5E78DE46" w14:textId="77777777" w:rsidR="00B93574" w:rsidRPr="000E3FD3" w:rsidRDefault="00E17A92" w:rsidP="005B0B31">
      <w:pPr>
        <w:pStyle w:val="paragraph"/>
        <w:numPr>
          <w:ilvl w:val="0"/>
          <w:numId w:val="18"/>
        </w:numPr>
        <w:spacing w:before="0" w:beforeAutospacing="0" w:after="0" w:afterAutospacing="0"/>
        <w:ind w:left="709" w:hanging="709"/>
        <w:textAlignment w:val="baseline"/>
        <w:rPr>
          <w:rFonts w:ascii="Calibri" w:hAnsi="Calibri" w:cs="Calibri"/>
          <w:sz w:val="20"/>
          <w:szCs w:val="20"/>
        </w:rPr>
      </w:pPr>
      <w:r w:rsidRPr="000E3FD3">
        <w:rPr>
          <w:rStyle w:val="normaltextrun"/>
          <w:rFonts w:ascii="Calibri" w:hAnsi="Calibri" w:cs="Calibri"/>
          <w:color w:val="231F20"/>
          <w:sz w:val="20"/>
          <w:szCs w:val="20"/>
          <w:lang w:val="en-US"/>
        </w:rPr>
        <w:t>Identify risk management processes to ensure that all risks are appropriately identified, controlled, and monitored.</w:t>
      </w:r>
      <w:r w:rsidRPr="000E3FD3">
        <w:rPr>
          <w:rStyle w:val="eop"/>
          <w:rFonts w:ascii="Calibri" w:hAnsi="Calibri" w:cs="Calibri"/>
          <w:color w:val="231F20"/>
          <w:sz w:val="20"/>
          <w:szCs w:val="20"/>
        </w:rPr>
        <w:t> </w:t>
      </w:r>
    </w:p>
    <w:p w14:paraId="5DF3FCAB" w14:textId="77777777" w:rsidR="00B93574" w:rsidRPr="000E3FD3" w:rsidRDefault="00E17A92" w:rsidP="005B0B31">
      <w:pPr>
        <w:pStyle w:val="paragraph"/>
        <w:numPr>
          <w:ilvl w:val="0"/>
          <w:numId w:val="18"/>
        </w:numPr>
        <w:spacing w:before="0" w:beforeAutospacing="0" w:after="0" w:afterAutospacing="0"/>
        <w:ind w:left="709" w:hanging="709"/>
        <w:textAlignment w:val="baseline"/>
        <w:rPr>
          <w:rStyle w:val="eop"/>
          <w:rFonts w:ascii="Calibri" w:hAnsi="Calibri" w:cs="Calibri"/>
          <w:sz w:val="20"/>
          <w:szCs w:val="20"/>
        </w:rPr>
      </w:pPr>
      <w:r w:rsidRPr="000E3FD3">
        <w:rPr>
          <w:rStyle w:val="normaltextrun"/>
          <w:rFonts w:ascii="Calibri" w:hAnsi="Calibri" w:cs="Calibri"/>
          <w:color w:val="231F20"/>
          <w:sz w:val="20"/>
          <w:szCs w:val="20"/>
          <w:lang w:val="en-US"/>
        </w:rPr>
        <w:t xml:space="preserve">Ensure </w:t>
      </w:r>
      <w:r w:rsidRPr="000E3FD3">
        <w:rPr>
          <w:rStyle w:val="normaltextrun"/>
          <w:rFonts w:ascii="Calibri" w:hAnsi="Calibri" w:cs="Calibri"/>
          <w:color w:val="231F20"/>
          <w:sz w:val="20"/>
          <w:szCs w:val="20"/>
        </w:rPr>
        <w:t>appropriate</w:t>
      </w:r>
      <w:r w:rsidRPr="000E3FD3">
        <w:rPr>
          <w:rStyle w:val="normaltextrun"/>
          <w:rFonts w:ascii="Calibri" w:hAnsi="Calibri" w:cs="Calibri"/>
          <w:color w:val="231F20"/>
          <w:sz w:val="20"/>
          <w:szCs w:val="20"/>
          <w:lang w:val="en-US"/>
        </w:rPr>
        <w:t xml:space="preserve"> levels of training and awareness throughout the </w:t>
      </w:r>
      <w:r w:rsidR="000E3FD3">
        <w:rPr>
          <w:rStyle w:val="normaltextrun"/>
          <w:rFonts w:ascii="Calibri" w:hAnsi="Calibri" w:cs="Calibri"/>
          <w:color w:val="231F20"/>
          <w:sz w:val="20"/>
          <w:szCs w:val="20"/>
          <w:lang w:val="en-US"/>
        </w:rPr>
        <w:t>trust</w:t>
      </w:r>
      <w:r w:rsidRPr="000E3FD3">
        <w:rPr>
          <w:rStyle w:val="normaltextrun"/>
          <w:rFonts w:ascii="Calibri" w:hAnsi="Calibri" w:cs="Calibri"/>
          <w:color w:val="231F20"/>
          <w:sz w:val="20"/>
          <w:szCs w:val="20"/>
          <w:lang w:val="en-US"/>
        </w:rPr>
        <w:t>.</w:t>
      </w:r>
      <w:r w:rsidRPr="000E3FD3">
        <w:rPr>
          <w:rStyle w:val="eop"/>
          <w:rFonts w:ascii="Calibri" w:hAnsi="Calibri" w:cs="Calibri"/>
          <w:color w:val="231F20"/>
          <w:sz w:val="20"/>
          <w:szCs w:val="20"/>
        </w:rPr>
        <w:t> </w:t>
      </w:r>
    </w:p>
    <w:p w14:paraId="743112C5" w14:textId="77777777" w:rsidR="00B93574" w:rsidRPr="000E3FD3" w:rsidRDefault="00B93574" w:rsidP="005B0B31">
      <w:pPr>
        <w:pStyle w:val="OATsubheader1"/>
        <w:tabs>
          <w:tab w:val="clear" w:pos="2800"/>
          <w:tab w:val="left" w:pos="851"/>
        </w:tabs>
        <w:rPr>
          <w:rFonts w:ascii="Calibri" w:hAnsi="Calibri" w:cs="Calibri"/>
          <w:sz w:val="20"/>
          <w:szCs w:val="20"/>
        </w:rPr>
      </w:pPr>
    </w:p>
    <w:p w14:paraId="19AA09ED" w14:textId="77777777" w:rsidR="00B93574" w:rsidRPr="00BF718B" w:rsidRDefault="00E17A92" w:rsidP="005B0B31">
      <w:pPr>
        <w:pStyle w:val="paragraph"/>
        <w:numPr>
          <w:ilvl w:val="1"/>
          <w:numId w:val="7"/>
        </w:numPr>
        <w:spacing w:before="0" w:beforeAutospacing="0" w:after="0" w:afterAutospacing="0"/>
        <w:ind w:left="709" w:hanging="709"/>
        <w:textAlignment w:val="baseline"/>
        <w:rPr>
          <w:rStyle w:val="eop"/>
          <w:rFonts w:ascii="Calibri" w:hAnsi="Calibri" w:cs="Calibri"/>
          <w:sz w:val="20"/>
          <w:szCs w:val="20"/>
        </w:rPr>
      </w:pPr>
      <w:r w:rsidRPr="000E3FD3">
        <w:rPr>
          <w:rStyle w:val="normaltextrun"/>
          <w:rFonts w:ascii="Calibri" w:hAnsi="Calibri" w:cs="Calibri"/>
          <w:color w:val="231F20"/>
          <w:sz w:val="20"/>
          <w:szCs w:val="20"/>
          <w:lang w:val="en-US"/>
        </w:rPr>
        <w:t xml:space="preserve">In its annual consideration of the risk register, the </w:t>
      </w:r>
      <w:r w:rsidR="00B14393">
        <w:rPr>
          <w:rStyle w:val="normaltextrun"/>
          <w:rFonts w:ascii="Calibri" w:hAnsi="Calibri" w:cs="Calibri"/>
          <w:color w:val="231F20"/>
          <w:sz w:val="20"/>
          <w:szCs w:val="20"/>
          <w:lang w:val="en-US"/>
        </w:rPr>
        <w:t xml:space="preserve">Trustees </w:t>
      </w:r>
      <w:r w:rsidRPr="000E3FD3">
        <w:rPr>
          <w:rStyle w:val="normaltextrun"/>
          <w:rFonts w:ascii="Calibri" w:hAnsi="Calibri" w:cs="Calibri"/>
          <w:color w:val="231F20"/>
          <w:sz w:val="20"/>
          <w:szCs w:val="20"/>
          <w:lang w:val="en-US"/>
        </w:rPr>
        <w:t>should consider:</w:t>
      </w:r>
      <w:r w:rsidRPr="000E3FD3">
        <w:rPr>
          <w:rStyle w:val="eop"/>
          <w:rFonts w:ascii="Calibri" w:hAnsi="Calibri" w:cs="Calibri"/>
          <w:color w:val="231F20"/>
          <w:sz w:val="20"/>
          <w:szCs w:val="20"/>
        </w:rPr>
        <w:t> </w:t>
      </w:r>
    </w:p>
    <w:p w14:paraId="75A1F7B9" w14:textId="77777777" w:rsidR="00BF718B" w:rsidRPr="000E3FD3" w:rsidRDefault="00BF718B" w:rsidP="00BF718B">
      <w:pPr>
        <w:pStyle w:val="paragraph"/>
        <w:spacing w:before="0" w:beforeAutospacing="0" w:after="0" w:afterAutospacing="0"/>
        <w:ind w:left="709"/>
        <w:textAlignment w:val="baseline"/>
        <w:rPr>
          <w:rStyle w:val="eop"/>
          <w:rFonts w:ascii="Calibri" w:hAnsi="Calibri" w:cs="Calibri"/>
          <w:sz w:val="20"/>
          <w:szCs w:val="20"/>
        </w:rPr>
      </w:pPr>
    </w:p>
    <w:p w14:paraId="2B4B9467" w14:textId="77777777" w:rsidR="00B93574" w:rsidRPr="000E3FD3" w:rsidRDefault="00E17A92" w:rsidP="005B0B31">
      <w:pPr>
        <w:pStyle w:val="paragraph"/>
        <w:numPr>
          <w:ilvl w:val="0"/>
          <w:numId w:val="20"/>
        </w:numPr>
        <w:spacing w:before="0" w:beforeAutospacing="0" w:after="0" w:afterAutospacing="0"/>
        <w:ind w:left="709" w:hanging="709"/>
        <w:textAlignment w:val="baseline"/>
        <w:rPr>
          <w:rStyle w:val="eop"/>
          <w:rFonts w:ascii="Calibri" w:hAnsi="Calibri" w:cs="Calibri"/>
          <w:sz w:val="20"/>
          <w:szCs w:val="20"/>
        </w:rPr>
      </w:pPr>
      <w:r w:rsidRPr="000E3FD3">
        <w:rPr>
          <w:rStyle w:val="normaltextrun"/>
          <w:rFonts w:ascii="Calibri" w:hAnsi="Calibri" w:cs="Calibri"/>
          <w:color w:val="231F20"/>
          <w:sz w:val="20"/>
          <w:szCs w:val="20"/>
          <w:lang w:val="en-US"/>
        </w:rPr>
        <w:t xml:space="preserve">The effectiveness of the overall approach to and policy for risk management and whether changes or improvements to </w:t>
      </w:r>
      <w:r w:rsidRPr="000E3FD3">
        <w:rPr>
          <w:rStyle w:val="normaltextrun"/>
          <w:rFonts w:ascii="Calibri" w:hAnsi="Calibri" w:cs="Calibri"/>
          <w:color w:val="231F20"/>
          <w:sz w:val="20"/>
          <w:szCs w:val="20"/>
        </w:rPr>
        <w:t>processes</w:t>
      </w:r>
      <w:r w:rsidRPr="000E3FD3">
        <w:rPr>
          <w:rStyle w:val="normaltextrun"/>
          <w:rFonts w:ascii="Calibri" w:hAnsi="Calibri" w:cs="Calibri"/>
          <w:color w:val="231F20"/>
          <w:sz w:val="20"/>
          <w:szCs w:val="20"/>
          <w:lang w:val="en-US"/>
        </w:rPr>
        <w:t xml:space="preserve"> and procedures are necessary.</w:t>
      </w:r>
      <w:r w:rsidRPr="000E3FD3">
        <w:rPr>
          <w:rStyle w:val="eop"/>
          <w:rFonts w:ascii="Calibri" w:hAnsi="Calibri" w:cs="Calibri"/>
          <w:color w:val="231F20"/>
          <w:sz w:val="20"/>
          <w:szCs w:val="20"/>
        </w:rPr>
        <w:t> </w:t>
      </w:r>
    </w:p>
    <w:p w14:paraId="0D88FBF4" w14:textId="77777777" w:rsidR="00B93574" w:rsidRPr="000E3FD3" w:rsidRDefault="00B93574" w:rsidP="005B0B31">
      <w:pPr>
        <w:pStyle w:val="paragraph"/>
        <w:spacing w:before="0" w:beforeAutospacing="0" w:after="0" w:afterAutospacing="0"/>
        <w:ind w:left="360"/>
        <w:textAlignment w:val="baseline"/>
        <w:rPr>
          <w:rStyle w:val="eop"/>
          <w:rFonts w:ascii="Calibri" w:hAnsi="Calibri" w:cs="Calibri"/>
          <w:sz w:val="20"/>
          <w:szCs w:val="20"/>
        </w:rPr>
      </w:pPr>
    </w:p>
    <w:p w14:paraId="5B366C85" w14:textId="77777777" w:rsidR="00B93574" w:rsidRPr="00BF718B" w:rsidRDefault="00E17A92" w:rsidP="005B0B31">
      <w:pPr>
        <w:pStyle w:val="paragraph"/>
        <w:numPr>
          <w:ilvl w:val="1"/>
          <w:numId w:val="7"/>
        </w:numPr>
        <w:spacing w:before="0" w:beforeAutospacing="0" w:after="0" w:afterAutospacing="0"/>
        <w:ind w:left="709" w:hanging="709"/>
        <w:textAlignment w:val="baseline"/>
        <w:rPr>
          <w:rStyle w:val="eop"/>
          <w:rFonts w:ascii="Calibri" w:hAnsi="Calibri" w:cs="Calibri"/>
          <w:sz w:val="20"/>
          <w:szCs w:val="20"/>
        </w:rPr>
      </w:pPr>
      <w:r w:rsidRPr="000E3FD3">
        <w:rPr>
          <w:rStyle w:val="normaltextrun"/>
          <w:rFonts w:ascii="Calibri" w:hAnsi="Calibri" w:cs="Calibri"/>
          <w:color w:val="231F20"/>
          <w:sz w:val="20"/>
          <w:szCs w:val="20"/>
          <w:lang w:val="en-US"/>
        </w:rPr>
        <w:t>As part of the review, the following should be considered:</w:t>
      </w:r>
      <w:r w:rsidRPr="000E3FD3">
        <w:rPr>
          <w:rStyle w:val="eop"/>
          <w:rFonts w:ascii="Calibri" w:hAnsi="Calibri" w:cs="Calibri"/>
          <w:color w:val="231F20"/>
          <w:sz w:val="20"/>
          <w:szCs w:val="20"/>
        </w:rPr>
        <w:t> </w:t>
      </w:r>
    </w:p>
    <w:p w14:paraId="39B076D3" w14:textId="77777777" w:rsidR="00BF718B" w:rsidRPr="000E3FD3" w:rsidRDefault="00BF718B" w:rsidP="00BF718B">
      <w:pPr>
        <w:pStyle w:val="paragraph"/>
        <w:spacing w:before="0" w:beforeAutospacing="0" w:after="0" w:afterAutospacing="0"/>
        <w:ind w:left="709"/>
        <w:textAlignment w:val="baseline"/>
        <w:rPr>
          <w:rStyle w:val="eop"/>
          <w:rFonts w:ascii="Calibri" w:hAnsi="Calibri" w:cs="Calibri"/>
          <w:sz w:val="20"/>
          <w:szCs w:val="20"/>
        </w:rPr>
      </w:pPr>
    </w:p>
    <w:p w14:paraId="51EE22F3" w14:textId="77777777" w:rsidR="00B93574" w:rsidRPr="000E3FD3" w:rsidRDefault="00E17A92" w:rsidP="005B0B31">
      <w:pPr>
        <w:pStyle w:val="paragraph"/>
        <w:numPr>
          <w:ilvl w:val="0"/>
          <w:numId w:val="22"/>
        </w:numPr>
        <w:spacing w:before="0" w:beforeAutospacing="0" w:after="0" w:afterAutospacing="0"/>
        <w:ind w:left="709" w:hanging="709"/>
        <w:textAlignment w:val="baseline"/>
        <w:rPr>
          <w:rFonts w:ascii="Calibri" w:hAnsi="Calibri" w:cs="Calibri"/>
          <w:sz w:val="20"/>
          <w:szCs w:val="20"/>
        </w:rPr>
      </w:pPr>
      <w:r w:rsidRPr="000E3FD3">
        <w:rPr>
          <w:rStyle w:val="normaltextrun"/>
          <w:rFonts w:ascii="Calibri" w:hAnsi="Calibri" w:cs="Calibri"/>
          <w:color w:val="231F20"/>
          <w:sz w:val="20"/>
          <w:szCs w:val="20"/>
          <w:lang w:val="en-US"/>
        </w:rPr>
        <w:t xml:space="preserve">Whether the policy effectiveness could be improved to further meet the needs of the </w:t>
      </w:r>
      <w:r w:rsidR="000E3FD3">
        <w:rPr>
          <w:rStyle w:val="normaltextrun"/>
          <w:rFonts w:ascii="Calibri" w:hAnsi="Calibri" w:cs="Calibri"/>
          <w:color w:val="231F20"/>
          <w:sz w:val="20"/>
          <w:szCs w:val="20"/>
          <w:lang w:val="en-US"/>
        </w:rPr>
        <w:t>trust</w:t>
      </w:r>
      <w:r w:rsidRPr="000E3FD3">
        <w:rPr>
          <w:rStyle w:val="eop"/>
          <w:rFonts w:ascii="Calibri" w:hAnsi="Calibri" w:cs="Calibri"/>
          <w:color w:val="231F20"/>
          <w:sz w:val="20"/>
          <w:szCs w:val="20"/>
        </w:rPr>
        <w:t>.</w:t>
      </w:r>
    </w:p>
    <w:p w14:paraId="37BFAF0D" w14:textId="77777777" w:rsidR="00B93574" w:rsidRPr="000E3FD3" w:rsidRDefault="00E17A92" w:rsidP="005B0B31">
      <w:pPr>
        <w:pStyle w:val="paragraph"/>
        <w:numPr>
          <w:ilvl w:val="0"/>
          <w:numId w:val="22"/>
        </w:numPr>
        <w:spacing w:before="0" w:beforeAutospacing="0" w:after="0" w:afterAutospacing="0"/>
        <w:ind w:left="709" w:hanging="709"/>
        <w:textAlignment w:val="baseline"/>
        <w:rPr>
          <w:rFonts w:ascii="Calibri" w:hAnsi="Calibri" w:cs="Calibri"/>
          <w:sz w:val="20"/>
          <w:szCs w:val="20"/>
        </w:rPr>
      </w:pPr>
      <w:r w:rsidRPr="000E3FD3">
        <w:rPr>
          <w:rStyle w:val="normaltextrun"/>
          <w:rFonts w:ascii="Calibri" w:hAnsi="Calibri" w:cs="Calibri"/>
          <w:color w:val="231F20"/>
          <w:sz w:val="20"/>
          <w:szCs w:val="20"/>
          <w:lang w:val="en-US"/>
        </w:rPr>
        <w:t xml:space="preserve">Whether risk management continues to be linked to the achievement of the </w:t>
      </w:r>
      <w:r w:rsidR="000E3FD3">
        <w:rPr>
          <w:rStyle w:val="normaltextrun"/>
          <w:rFonts w:ascii="Calibri" w:hAnsi="Calibri" w:cs="Calibri"/>
          <w:color w:val="231F20"/>
          <w:sz w:val="20"/>
          <w:szCs w:val="20"/>
          <w:lang w:val="en-US"/>
        </w:rPr>
        <w:t>trust</w:t>
      </w:r>
      <w:r w:rsidRPr="000E3FD3">
        <w:rPr>
          <w:rStyle w:val="normaltextrun"/>
          <w:rFonts w:ascii="Calibri" w:hAnsi="Calibri" w:cs="Calibri"/>
          <w:color w:val="231F20"/>
          <w:sz w:val="20"/>
          <w:szCs w:val="20"/>
          <w:lang w:val="en-US"/>
        </w:rPr>
        <w:t>’s objectives</w:t>
      </w:r>
      <w:r w:rsidRPr="000E3FD3">
        <w:rPr>
          <w:rStyle w:val="eop"/>
          <w:rFonts w:ascii="Calibri" w:hAnsi="Calibri" w:cs="Calibri"/>
          <w:color w:val="231F20"/>
          <w:sz w:val="20"/>
          <w:szCs w:val="20"/>
        </w:rPr>
        <w:t>.</w:t>
      </w:r>
    </w:p>
    <w:p w14:paraId="4FAB5958" w14:textId="77777777" w:rsidR="00B93574" w:rsidRPr="000E3FD3" w:rsidRDefault="00E17A92" w:rsidP="005B0B31">
      <w:pPr>
        <w:pStyle w:val="paragraph"/>
        <w:numPr>
          <w:ilvl w:val="0"/>
          <w:numId w:val="22"/>
        </w:numPr>
        <w:spacing w:before="0" w:beforeAutospacing="0" w:after="0" w:afterAutospacing="0"/>
        <w:ind w:left="709" w:hanging="709"/>
        <w:textAlignment w:val="baseline"/>
        <w:rPr>
          <w:rFonts w:ascii="Calibri" w:hAnsi="Calibri" w:cs="Calibri"/>
          <w:sz w:val="20"/>
          <w:szCs w:val="20"/>
        </w:rPr>
      </w:pPr>
      <w:r w:rsidRPr="000E3FD3">
        <w:rPr>
          <w:rStyle w:val="normaltextrun"/>
          <w:rFonts w:ascii="Calibri" w:hAnsi="Calibri" w:cs="Calibri"/>
          <w:color w:val="231F20"/>
          <w:sz w:val="20"/>
          <w:szCs w:val="20"/>
          <w:lang w:val="en-US"/>
        </w:rPr>
        <w:t xml:space="preserve">Whether risk review procedures cover fundamental strategic and reputational, operational, compliance, financial and other risks to achieving the </w:t>
      </w:r>
      <w:r w:rsidR="000E3FD3">
        <w:rPr>
          <w:rStyle w:val="normaltextrun"/>
          <w:rFonts w:ascii="Calibri" w:hAnsi="Calibri" w:cs="Calibri"/>
          <w:color w:val="231F20"/>
          <w:sz w:val="20"/>
          <w:szCs w:val="20"/>
          <w:lang w:val="en-US"/>
        </w:rPr>
        <w:t>trust</w:t>
      </w:r>
      <w:r w:rsidRPr="000E3FD3">
        <w:rPr>
          <w:rStyle w:val="normaltextrun"/>
          <w:rFonts w:ascii="Calibri" w:hAnsi="Calibri" w:cs="Calibri"/>
          <w:color w:val="231F20"/>
          <w:sz w:val="20"/>
          <w:szCs w:val="20"/>
          <w:lang w:val="en-US"/>
        </w:rPr>
        <w:t>’s objectives</w:t>
      </w:r>
      <w:r w:rsidRPr="000E3FD3">
        <w:rPr>
          <w:rStyle w:val="eop"/>
          <w:rFonts w:ascii="Calibri" w:hAnsi="Calibri" w:cs="Calibri"/>
          <w:color w:val="231F20"/>
          <w:sz w:val="20"/>
          <w:szCs w:val="20"/>
        </w:rPr>
        <w:t>.</w:t>
      </w:r>
    </w:p>
    <w:p w14:paraId="7B8F53B7" w14:textId="77777777" w:rsidR="00B93574" w:rsidRPr="000E3FD3" w:rsidRDefault="00E17A92" w:rsidP="005B0B31">
      <w:pPr>
        <w:pStyle w:val="paragraph"/>
        <w:numPr>
          <w:ilvl w:val="0"/>
          <w:numId w:val="22"/>
        </w:numPr>
        <w:spacing w:before="0" w:beforeAutospacing="0" w:after="0" w:afterAutospacing="0"/>
        <w:ind w:left="709" w:hanging="709"/>
        <w:textAlignment w:val="baseline"/>
        <w:rPr>
          <w:rFonts w:ascii="Calibri" w:hAnsi="Calibri" w:cs="Calibri"/>
          <w:sz w:val="20"/>
          <w:szCs w:val="20"/>
        </w:rPr>
      </w:pPr>
      <w:r w:rsidRPr="000E3FD3">
        <w:rPr>
          <w:rStyle w:val="normaltextrun"/>
          <w:rFonts w:ascii="Calibri" w:hAnsi="Calibri" w:cs="Calibri"/>
          <w:color w:val="231F20"/>
          <w:sz w:val="20"/>
          <w:szCs w:val="20"/>
          <w:lang w:val="en-US"/>
        </w:rPr>
        <w:t>Whether risk assessment and risk-based internal control are embedded in on-going operations and form part of its culture</w:t>
      </w:r>
      <w:r w:rsidRPr="000E3FD3">
        <w:rPr>
          <w:rStyle w:val="eop"/>
          <w:rFonts w:ascii="Calibri" w:hAnsi="Calibri" w:cs="Calibri"/>
          <w:color w:val="231F20"/>
          <w:sz w:val="20"/>
          <w:szCs w:val="20"/>
        </w:rPr>
        <w:t> </w:t>
      </w:r>
    </w:p>
    <w:p w14:paraId="448B9003" w14:textId="77777777" w:rsidR="00B93574" w:rsidRPr="000E3FD3" w:rsidRDefault="00E17A92" w:rsidP="005B0B31">
      <w:pPr>
        <w:pStyle w:val="paragraph"/>
        <w:numPr>
          <w:ilvl w:val="0"/>
          <w:numId w:val="22"/>
        </w:numPr>
        <w:spacing w:before="0" w:beforeAutospacing="0" w:after="0" w:afterAutospacing="0"/>
        <w:ind w:left="709" w:hanging="709"/>
        <w:textAlignment w:val="baseline"/>
        <w:rPr>
          <w:rStyle w:val="normaltextrun"/>
          <w:rFonts w:ascii="Calibri" w:hAnsi="Calibri" w:cs="Calibri"/>
          <w:sz w:val="20"/>
          <w:szCs w:val="20"/>
        </w:rPr>
      </w:pPr>
      <w:r w:rsidRPr="000E3FD3">
        <w:rPr>
          <w:rStyle w:val="normaltextrun"/>
          <w:rFonts w:ascii="Calibri" w:hAnsi="Calibri" w:cs="Calibri"/>
          <w:color w:val="231F20"/>
          <w:sz w:val="20"/>
          <w:szCs w:val="20"/>
          <w:lang w:val="en-US"/>
        </w:rPr>
        <w:t xml:space="preserve">Whether there have been changes in the nature and extent of fundamental risks and the </w:t>
      </w:r>
      <w:r w:rsidR="000E3FD3">
        <w:rPr>
          <w:rStyle w:val="normaltextrun"/>
          <w:rFonts w:ascii="Calibri" w:hAnsi="Calibri" w:cs="Calibri"/>
          <w:color w:val="231F20"/>
          <w:sz w:val="20"/>
          <w:szCs w:val="20"/>
          <w:lang w:val="en-US"/>
        </w:rPr>
        <w:t>trust</w:t>
      </w:r>
      <w:r w:rsidRPr="000E3FD3">
        <w:rPr>
          <w:rStyle w:val="normaltextrun"/>
          <w:rFonts w:ascii="Calibri" w:hAnsi="Calibri" w:cs="Calibri"/>
          <w:color w:val="231F20"/>
          <w:sz w:val="20"/>
          <w:szCs w:val="20"/>
          <w:lang w:val="en-US"/>
        </w:rPr>
        <w:t>’s ability to respond to changes in its internal and external environment since the last assessment</w:t>
      </w:r>
    </w:p>
    <w:p w14:paraId="392098BC" w14:textId="77777777" w:rsidR="00B93574" w:rsidRPr="000E3FD3" w:rsidRDefault="00E17A92" w:rsidP="005B0B31">
      <w:pPr>
        <w:pStyle w:val="paragraph"/>
        <w:numPr>
          <w:ilvl w:val="0"/>
          <w:numId w:val="22"/>
        </w:numPr>
        <w:spacing w:before="0" w:beforeAutospacing="0" w:after="0" w:afterAutospacing="0"/>
        <w:ind w:left="709" w:hanging="709"/>
        <w:textAlignment w:val="baseline"/>
        <w:rPr>
          <w:rFonts w:ascii="Calibri" w:hAnsi="Calibri" w:cs="Calibri"/>
          <w:sz w:val="20"/>
          <w:szCs w:val="20"/>
        </w:rPr>
      </w:pPr>
      <w:r w:rsidRPr="000E3FD3">
        <w:rPr>
          <w:rStyle w:val="normaltextrun"/>
          <w:rFonts w:ascii="Calibri" w:hAnsi="Calibri" w:cs="Calibri"/>
          <w:color w:val="231F20"/>
          <w:sz w:val="20"/>
          <w:szCs w:val="20"/>
          <w:lang w:val="en-US"/>
        </w:rPr>
        <w:t>The scope and quality of management’s on-going process of monitoring the system of internal control, including such elements as the effectiveness of assurance functions.</w:t>
      </w:r>
      <w:r w:rsidRPr="000E3FD3">
        <w:rPr>
          <w:rStyle w:val="eop"/>
          <w:rFonts w:ascii="Calibri" w:hAnsi="Calibri" w:cs="Calibri"/>
          <w:color w:val="231F20"/>
          <w:sz w:val="20"/>
          <w:szCs w:val="20"/>
        </w:rPr>
        <w:t> </w:t>
      </w:r>
    </w:p>
    <w:p w14:paraId="32902F60" w14:textId="77777777" w:rsidR="00B93574" w:rsidRPr="000E3FD3" w:rsidRDefault="00E17A92" w:rsidP="005B0B31">
      <w:pPr>
        <w:pStyle w:val="paragraph"/>
        <w:numPr>
          <w:ilvl w:val="0"/>
          <w:numId w:val="22"/>
        </w:numPr>
        <w:spacing w:before="0" w:beforeAutospacing="0" w:after="0" w:afterAutospacing="0"/>
        <w:ind w:left="709" w:hanging="709"/>
        <w:textAlignment w:val="baseline"/>
        <w:rPr>
          <w:rFonts w:ascii="Calibri" w:hAnsi="Calibri" w:cs="Calibri"/>
          <w:sz w:val="20"/>
          <w:szCs w:val="20"/>
        </w:rPr>
      </w:pPr>
      <w:r w:rsidRPr="000E3FD3">
        <w:rPr>
          <w:rStyle w:val="normaltextrun"/>
          <w:rFonts w:ascii="Calibri" w:hAnsi="Calibri" w:cs="Calibri"/>
          <w:color w:val="231F20"/>
          <w:sz w:val="20"/>
          <w:szCs w:val="20"/>
          <w:lang w:val="en-US"/>
        </w:rPr>
        <w:t xml:space="preserve">The extent and frequency of reports on internal control to the </w:t>
      </w:r>
      <w:r w:rsidR="000E3FD3">
        <w:rPr>
          <w:rStyle w:val="normaltextrun"/>
          <w:rFonts w:ascii="Calibri" w:hAnsi="Calibri" w:cs="Calibri"/>
          <w:color w:val="231F20"/>
          <w:sz w:val="20"/>
          <w:szCs w:val="20"/>
          <w:lang w:val="en-US"/>
        </w:rPr>
        <w:t>trust board</w:t>
      </w:r>
      <w:r w:rsidRPr="000E3FD3">
        <w:rPr>
          <w:rStyle w:val="normaltextrun"/>
          <w:rFonts w:ascii="Calibri" w:hAnsi="Calibri" w:cs="Calibri"/>
          <w:color w:val="231F20"/>
          <w:sz w:val="20"/>
          <w:szCs w:val="20"/>
          <w:lang w:val="en-US"/>
        </w:rPr>
        <w:t xml:space="preserve"> and whether this is sufficient for the </w:t>
      </w:r>
      <w:r w:rsidR="000E3FD3">
        <w:rPr>
          <w:rStyle w:val="normaltextrun"/>
          <w:rFonts w:ascii="Calibri" w:hAnsi="Calibri" w:cs="Calibri"/>
          <w:color w:val="231F20"/>
          <w:sz w:val="20"/>
          <w:szCs w:val="20"/>
          <w:lang w:val="en-US"/>
        </w:rPr>
        <w:t>trust</w:t>
      </w:r>
      <w:r w:rsidRPr="000E3FD3">
        <w:rPr>
          <w:rStyle w:val="normaltextrun"/>
          <w:rFonts w:ascii="Calibri" w:hAnsi="Calibri" w:cs="Calibri"/>
          <w:color w:val="231F20"/>
          <w:sz w:val="20"/>
          <w:szCs w:val="20"/>
          <w:lang w:val="en-US"/>
        </w:rPr>
        <w:t xml:space="preserve"> to build up a cumulative assessment of the state of control and effectiveness of risk management</w:t>
      </w:r>
      <w:r w:rsidRPr="000E3FD3">
        <w:rPr>
          <w:rStyle w:val="eop"/>
          <w:rFonts w:ascii="Calibri" w:hAnsi="Calibri" w:cs="Calibri"/>
          <w:color w:val="231F20"/>
          <w:sz w:val="20"/>
          <w:szCs w:val="20"/>
        </w:rPr>
        <w:t>.</w:t>
      </w:r>
    </w:p>
    <w:p w14:paraId="60764FDD" w14:textId="77777777" w:rsidR="00B93574" w:rsidRPr="000E3FD3" w:rsidRDefault="00E17A92" w:rsidP="005B0B31">
      <w:pPr>
        <w:pStyle w:val="paragraph"/>
        <w:numPr>
          <w:ilvl w:val="0"/>
          <w:numId w:val="22"/>
        </w:numPr>
        <w:spacing w:before="0" w:beforeAutospacing="0" w:after="0" w:afterAutospacing="0"/>
        <w:ind w:left="709" w:hanging="709"/>
        <w:textAlignment w:val="baseline"/>
        <w:rPr>
          <w:rFonts w:ascii="Calibri" w:hAnsi="Calibri" w:cs="Calibri"/>
          <w:sz w:val="20"/>
          <w:szCs w:val="20"/>
        </w:rPr>
      </w:pPr>
      <w:r w:rsidRPr="000E3FD3">
        <w:rPr>
          <w:rStyle w:val="normaltextrun"/>
          <w:rFonts w:ascii="Calibri" w:hAnsi="Calibri" w:cs="Calibri"/>
          <w:color w:val="231F20"/>
          <w:sz w:val="20"/>
          <w:szCs w:val="20"/>
          <w:lang w:val="en-US"/>
        </w:rPr>
        <w:t xml:space="preserve">The incidence of any fundamental control failings (risk events) or weaknesses (near misses) identified at any point within the year and the impact that they have had or could have on the </w:t>
      </w:r>
      <w:r w:rsidR="000E3FD3">
        <w:rPr>
          <w:rStyle w:val="normaltextrun"/>
          <w:rFonts w:ascii="Calibri" w:hAnsi="Calibri" w:cs="Calibri"/>
          <w:color w:val="231F20"/>
          <w:sz w:val="20"/>
          <w:szCs w:val="20"/>
          <w:lang w:val="en-US"/>
        </w:rPr>
        <w:t>trust</w:t>
      </w:r>
      <w:r w:rsidRPr="000E3FD3">
        <w:rPr>
          <w:rStyle w:val="normaltextrun"/>
          <w:rFonts w:ascii="Calibri" w:hAnsi="Calibri" w:cs="Calibri"/>
          <w:color w:val="231F20"/>
          <w:sz w:val="20"/>
          <w:szCs w:val="20"/>
          <w:lang w:val="en-US"/>
        </w:rPr>
        <w:t>.</w:t>
      </w:r>
    </w:p>
    <w:p w14:paraId="35E2B0E5" w14:textId="77777777" w:rsidR="00B93574" w:rsidRPr="000E3FD3" w:rsidRDefault="00E17A92" w:rsidP="005B0B31">
      <w:pPr>
        <w:pStyle w:val="paragraph"/>
        <w:numPr>
          <w:ilvl w:val="0"/>
          <w:numId w:val="22"/>
        </w:numPr>
        <w:spacing w:before="0" w:beforeAutospacing="0" w:after="0" w:afterAutospacing="0"/>
        <w:ind w:left="709" w:hanging="709"/>
        <w:textAlignment w:val="baseline"/>
        <w:rPr>
          <w:rStyle w:val="eop"/>
          <w:rFonts w:ascii="Calibri" w:hAnsi="Calibri" w:cs="Calibri"/>
          <w:sz w:val="20"/>
          <w:szCs w:val="20"/>
        </w:rPr>
      </w:pPr>
      <w:r w:rsidRPr="000E3FD3">
        <w:rPr>
          <w:rStyle w:val="normaltextrun"/>
          <w:rFonts w:ascii="Calibri" w:hAnsi="Calibri" w:cs="Calibri"/>
          <w:color w:val="231F20"/>
          <w:sz w:val="20"/>
          <w:szCs w:val="20"/>
          <w:lang w:val="en-US"/>
        </w:rPr>
        <w:t xml:space="preserve">The effectiveness of the </w:t>
      </w:r>
      <w:r w:rsidR="000E3FD3">
        <w:rPr>
          <w:rStyle w:val="normaltextrun"/>
          <w:rFonts w:ascii="Calibri" w:hAnsi="Calibri" w:cs="Calibri"/>
          <w:color w:val="231F20"/>
          <w:sz w:val="20"/>
          <w:szCs w:val="20"/>
          <w:lang w:val="en-US"/>
        </w:rPr>
        <w:t>trust</w:t>
      </w:r>
      <w:r w:rsidRPr="000E3FD3">
        <w:rPr>
          <w:rStyle w:val="normaltextrun"/>
          <w:rFonts w:ascii="Calibri" w:hAnsi="Calibri" w:cs="Calibri"/>
          <w:color w:val="231F20"/>
          <w:sz w:val="20"/>
          <w:szCs w:val="20"/>
          <w:lang w:val="en-US"/>
        </w:rPr>
        <w:t>’s public reporting processes</w:t>
      </w:r>
      <w:r w:rsidRPr="000E3FD3">
        <w:rPr>
          <w:rStyle w:val="eop"/>
          <w:rFonts w:ascii="Calibri" w:hAnsi="Calibri" w:cs="Calibri"/>
          <w:color w:val="231F20"/>
          <w:sz w:val="20"/>
          <w:szCs w:val="20"/>
        </w:rPr>
        <w:t> </w:t>
      </w:r>
    </w:p>
    <w:p w14:paraId="54A91256" w14:textId="77777777" w:rsidR="00B93574" w:rsidRPr="000E3FD3" w:rsidRDefault="00E17A92" w:rsidP="005B0B31">
      <w:pPr>
        <w:pStyle w:val="OATheader"/>
        <w:numPr>
          <w:ilvl w:val="0"/>
          <w:numId w:val="7"/>
        </w:numPr>
        <w:ind w:left="709" w:hanging="709"/>
        <w:rPr>
          <w:rFonts w:ascii="Calibri" w:eastAsia="MS Mincho" w:hAnsi="Calibri" w:cs="Calibri"/>
          <w:sz w:val="36"/>
          <w:szCs w:val="36"/>
        </w:rPr>
      </w:pPr>
      <w:bookmarkStart w:id="6" w:name="_Toc151362890"/>
      <w:r w:rsidRPr="000E3FD3">
        <w:rPr>
          <w:rFonts w:ascii="Calibri" w:eastAsia="MS Mincho" w:hAnsi="Calibri" w:cs="Calibri"/>
          <w:sz w:val="36"/>
          <w:szCs w:val="36"/>
        </w:rPr>
        <w:lastRenderedPageBreak/>
        <w:t xml:space="preserve">Roles and </w:t>
      </w:r>
      <w:r w:rsidR="0022747C" w:rsidRPr="000E3FD3">
        <w:rPr>
          <w:rFonts w:ascii="Calibri" w:eastAsia="MS Mincho" w:hAnsi="Calibri" w:cs="Calibri"/>
          <w:sz w:val="36"/>
          <w:szCs w:val="36"/>
        </w:rPr>
        <w:t>r</w:t>
      </w:r>
      <w:r w:rsidRPr="000E3FD3">
        <w:rPr>
          <w:rFonts w:ascii="Calibri" w:eastAsia="MS Mincho" w:hAnsi="Calibri" w:cs="Calibri"/>
          <w:sz w:val="36"/>
          <w:szCs w:val="36"/>
        </w:rPr>
        <w:t>esponsibilities</w:t>
      </w:r>
      <w:bookmarkEnd w:id="6"/>
    </w:p>
    <w:p w14:paraId="75316294" w14:textId="77777777" w:rsidR="00B93574" w:rsidRPr="003E42A1" w:rsidRDefault="00E17A92" w:rsidP="005B0B31">
      <w:pPr>
        <w:pStyle w:val="paragraph"/>
        <w:numPr>
          <w:ilvl w:val="1"/>
          <w:numId w:val="7"/>
        </w:numPr>
        <w:spacing w:before="0" w:beforeAutospacing="0" w:after="0" w:afterAutospacing="0"/>
        <w:ind w:left="709" w:hanging="709"/>
        <w:textAlignment w:val="baseline"/>
        <w:rPr>
          <w:rFonts w:ascii="Calibri" w:hAnsi="Calibri" w:cs="Calibri"/>
          <w:color w:val="00AFF0"/>
          <w:sz w:val="20"/>
          <w:szCs w:val="20"/>
          <w:lang w:eastAsia="en-US"/>
        </w:rPr>
      </w:pPr>
      <w:r w:rsidRPr="000E3FD3">
        <w:rPr>
          <w:rFonts w:ascii="Calibri" w:hAnsi="Calibri" w:cs="Calibri"/>
          <w:color w:val="231F20"/>
          <w:sz w:val="20"/>
          <w:szCs w:val="20"/>
        </w:rPr>
        <w:t xml:space="preserve">The </w:t>
      </w:r>
      <w:r w:rsidR="000E3FD3">
        <w:rPr>
          <w:rFonts w:ascii="Calibri" w:hAnsi="Calibri" w:cs="Calibri"/>
          <w:color w:val="231F20"/>
          <w:sz w:val="20"/>
          <w:szCs w:val="20"/>
        </w:rPr>
        <w:t>trust board</w:t>
      </w:r>
      <w:r w:rsidRPr="000E3FD3">
        <w:rPr>
          <w:rFonts w:ascii="Calibri" w:hAnsi="Calibri" w:cs="Calibri"/>
          <w:color w:val="231F20"/>
          <w:sz w:val="20"/>
          <w:szCs w:val="20"/>
        </w:rPr>
        <w:t>, being the principal policy making body, has overall accountability for managing risk. They: </w:t>
      </w:r>
    </w:p>
    <w:p w14:paraId="708B2A9E" w14:textId="77777777" w:rsidR="003E42A1" w:rsidRPr="000E3FD3" w:rsidRDefault="003E42A1" w:rsidP="003E42A1">
      <w:pPr>
        <w:pStyle w:val="paragraph"/>
        <w:spacing w:before="0" w:beforeAutospacing="0" w:after="0" w:afterAutospacing="0"/>
        <w:ind w:left="709"/>
        <w:textAlignment w:val="baseline"/>
        <w:rPr>
          <w:rFonts w:ascii="Calibri" w:hAnsi="Calibri" w:cs="Calibri"/>
          <w:color w:val="00AFF0"/>
          <w:sz w:val="20"/>
          <w:szCs w:val="20"/>
          <w:lang w:eastAsia="en-US"/>
        </w:rPr>
      </w:pPr>
    </w:p>
    <w:p w14:paraId="029FB2D8" w14:textId="77777777" w:rsidR="00B93574" w:rsidRPr="000E3FD3" w:rsidRDefault="00E17A92" w:rsidP="005B0B31">
      <w:pPr>
        <w:pStyle w:val="ListParagraph"/>
        <w:numPr>
          <w:ilvl w:val="0"/>
          <w:numId w:val="30"/>
        </w:numPr>
        <w:ind w:left="709" w:hanging="709"/>
        <w:textAlignment w:val="baseline"/>
        <w:rPr>
          <w:rFonts w:ascii="Calibri" w:hAnsi="Calibri" w:cs="Calibri"/>
          <w:sz w:val="20"/>
          <w:szCs w:val="20"/>
          <w:lang w:eastAsia="en-GB"/>
        </w:rPr>
      </w:pPr>
      <w:r w:rsidRPr="000E3FD3">
        <w:rPr>
          <w:rFonts w:ascii="Calibri" w:hAnsi="Calibri" w:cs="Calibri"/>
          <w:color w:val="231F20"/>
          <w:sz w:val="20"/>
          <w:szCs w:val="20"/>
          <w:lang w:eastAsia="en-GB"/>
        </w:rPr>
        <w:t xml:space="preserve">Consider the tone and culture of risk management within the </w:t>
      </w:r>
      <w:r w:rsidR="000E3FD3">
        <w:rPr>
          <w:rFonts w:ascii="Calibri" w:hAnsi="Calibri" w:cs="Calibri"/>
          <w:color w:val="231F20"/>
          <w:sz w:val="20"/>
          <w:szCs w:val="20"/>
          <w:lang w:eastAsia="en-GB"/>
        </w:rPr>
        <w:t>trust</w:t>
      </w:r>
      <w:r w:rsidRPr="000E3FD3">
        <w:rPr>
          <w:rFonts w:ascii="Calibri" w:hAnsi="Calibri" w:cs="Calibri"/>
          <w:color w:val="231F20"/>
          <w:sz w:val="20"/>
          <w:szCs w:val="20"/>
          <w:lang w:eastAsia="en-GB"/>
        </w:rPr>
        <w:t>.</w:t>
      </w:r>
    </w:p>
    <w:p w14:paraId="439CAB4F" w14:textId="77777777" w:rsidR="00B93574" w:rsidRPr="000E3FD3" w:rsidRDefault="00E17A92" w:rsidP="005B0B31">
      <w:pPr>
        <w:pStyle w:val="ListParagraph"/>
        <w:numPr>
          <w:ilvl w:val="0"/>
          <w:numId w:val="30"/>
        </w:numPr>
        <w:ind w:left="709" w:hanging="709"/>
        <w:textAlignment w:val="baseline"/>
        <w:rPr>
          <w:rFonts w:ascii="Calibri" w:hAnsi="Calibri" w:cs="Calibri"/>
          <w:sz w:val="20"/>
          <w:szCs w:val="20"/>
          <w:lang w:eastAsia="en-GB"/>
        </w:rPr>
      </w:pPr>
      <w:r w:rsidRPr="000E3FD3">
        <w:rPr>
          <w:rFonts w:ascii="Calibri" w:hAnsi="Calibri" w:cs="Calibri"/>
          <w:color w:val="231F20"/>
          <w:sz w:val="20"/>
          <w:szCs w:val="20"/>
          <w:lang w:eastAsia="en-GB"/>
        </w:rPr>
        <w:t xml:space="preserve">Determine the appropriate risk appetite and whether the </w:t>
      </w:r>
      <w:r w:rsidR="000E3FD3">
        <w:rPr>
          <w:rFonts w:ascii="Calibri" w:hAnsi="Calibri" w:cs="Calibri"/>
          <w:color w:val="231F20"/>
          <w:sz w:val="20"/>
          <w:szCs w:val="20"/>
          <w:lang w:eastAsia="en-GB"/>
        </w:rPr>
        <w:t>trust</w:t>
      </w:r>
      <w:r w:rsidRPr="000E3FD3">
        <w:rPr>
          <w:rFonts w:ascii="Calibri" w:hAnsi="Calibri" w:cs="Calibri"/>
          <w:color w:val="231F20"/>
          <w:sz w:val="20"/>
          <w:szCs w:val="20"/>
          <w:lang w:eastAsia="en-GB"/>
        </w:rPr>
        <w:t xml:space="preserve"> is “risk taking” or “risk averse” at any given time in relation to capacity. The risk register will support this judgement and a decision will be taken as to whether the </w:t>
      </w:r>
      <w:r w:rsidR="000E3FD3">
        <w:rPr>
          <w:rFonts w:ascii="Calibri" w:hAnsi="Calibri" w:cs="Calibri"/>
          <w:color w:val="231F20"/>
          <w:sz w:val="20"/>
          <w:szCs w:val="20"/>
          <w:lang w:eastAsia="en-GB"/>
        </w:rPr>
        <w:t>trust</w:t>
      </w:r>
      <w:r w:rsidRPr="000E3FD3">
        <w:rPr>
          <w:rFonts w:ascii="Calibri" w:hAnsi="Calibri" w:cs="Calibri"/>
          <w:color w:val="231F20"/>
          <w:sz w:val="20"/>
          <w:szCs w:val="20"/>
          <w:lang w:eastAsia="en-GB"/>
        </w:rPr>
        <w:t xml:space="preserve"> has the capacity to manage further risk, or, if by not taking an opportunity, a risk is presented (e.g., growth) </w:t>
      </w:r>
    </w:p>
    <w:p w14:paraId="6C64E14C" w14:textId="77777777" w:rsidR="000E3FD3" w:rsidRPr="000E3FD3" w:rsidRDefault="000E3FD3" w:rsidP="005B0B31">
      <w:pPr>
        <w:pStyle w:val="ListParagraph"/>
        <w:ind w:left="709"/>
        <w:textAlignment w:val="baseline"/>
        <w:rPr>
          <w:rFonts w:ascii="Calibri" w:hAnsi="Calibri" w:cs="Calibri"/>
          <w:sz w:val="20"/>
          <w:szCs w:val="20"/>
          <w:lang w:eastAsia="en-GB"/>
        </w:rPr>
      </w:pPr>
    </w:p>
    <w:p w14:paraId="75240B28" w14:textId="77777777" w:rsidR="00B93574" w:rsidRPr="003E42A1" w:rsidRDefault="00E17A92" w:rsidP="005B0B31">
      <w:pPr>
        <w:pStyle w:val="paragraph"/>
        <w:numPr>
          <w:ilvl w:val="1"/>
          <w:numId w:val="7"/>
        </w:numPr>
        <w:spacing w:before="0" w:beforeAutospacing="0" w:after="0" w:afterAutospacing="0"/>
        <w:ind w:left="709" w:hanging="709"/>
        <w:textAlignment w:val="baseline"/>
        <w:rPr>
          <w:rFonts w:ascii="Calibri" w:hAnsi="Calibri" w:cs="Calibri"/>
          <w:color w:val="00AFF0"/>
          <w:sz w:val="20"/>
          <w:szCs w:val="20"/>
          <w:lang w:eastAsia="en-US"/>
        </w:rPr>
      </w:pPr>
      <w:r w:rsidRPr="000E3FD3">
        <w:rPr>
          <w:rFonts w:ascii="Calibri" w:hAnsi="Calibri" w:cs="Calibri"/>
          <w:color w:val="231F20"/>
          <w:sz w:val="20"/>
          <w:szCs w:val="20"/>
        </w:rPr>
        <w:t xml:space="preserve">Additionally, the </w:t>
      </w:r>
      <w:r w:rsidR="00545E0D">
        <w:rPr>
          <w:rFonts w:ascii="Calibri" w:hAnsi="Calibri" w:cs="Calibri"/>
          <w:color w:val="231F20"/>
          <w:sz w:val="20"/>
          <w:szCs w:val="20"/>
        </w:rPr>
        <w:t>trust b</w:t>
      </w:r>
      <w:r w:rsidRPr="000E3FD3">
        <w:rPr>
          <w:rFonts w:ascii="Calibri" w:hAnsi="Calibri" w:cs="Calibri"/>
          <w:color w:val="231F20"/>
          <w:sz w:val="20"/>
          <w:szCs w:val="20"/>
        </w:rPr>
        <w:t xml:space="preserve">oard determines which risks are acceptable and which are not.  To achieve this, the </w:t>
      </w:r>
      <w:r w:rsidR="00545E0D">
        <w:rPr>
          <w:rFonts w:ascii="Calibri" w:hAnsi="Calibri" w:cs="Calibri"/>
          <w:color w:val="231F20"/>
          <w:sz w:val="20"/>
          <w:szCs w:val="20"/>
        </w:rPr>
        <w:t>trust b</w:t>
      </w:r>
      <w:r w:rsidRPr="000E3FD3">
        <w:rPr>
          <w:rFonts w:ascii="Calibri" w:hAnsi="Calibri" w:cs="Calibri"/>
          <w:color w:val="231F20"/>
          <w:sz w:val="20"/>
          <w:szCs w:val="20"/>
        </w:rPr>
        <w:t>oard will: </w:t>
      </w:r>
    </w:p>
    <w:p w14:paraId="1186B37F" w14:textId="77777777" w:rsidR="003E42A1" w:rsidRPr="000E3FD3" w:rsidRDefault="003E42A1" w:rsidP="003E42A1">
      <w:pPr>
        <w:pStyle w:val="paragraph"/>
        <w:spacing w:before="0" w:beforeAutospacing="0" w:after="0" w:afterAutospacing="0"/>
        <w:ind w:left="709"/>
        <w:textAlignment w:val="baseline"/>
        <w:rPr>
          <w:rFonts w:ascii="Calibri" w:hAnsi="Calibri" w:cs="Calibri"/>
          <w:color w:val="00AFF0"/>
          <w:sz w:val="20"/>
          <w:szCs w:val="20"/>
          <w:lang w:eastAsia="en-US"/>
        </w:rPr>
      </w:pPr>
    </w:p>
    <w:p w14:paraId="02CCE2C3"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 xml:space="preserve">Set and regularly review the </w:t>
      </w:r>
      <w:r w:rsidR="000E3FD3">
        <w:rPr>
          <w:rFonts w:ascii="Calibri" w:hAnsi="Calibri" w:cs="Calibri"/>
          <w:color w:val="231F20"/>
          <w:sz w:val="20"/>
          <w:szCs w:val="20"/>
          <w:lang w:eastAsia="en-GB"/>
        </w:rPr>
        <w:t>trust</w:t>
      </w:r>
      <w:r w:rsidRPr="000E3FD3">
        <w:rPr>
          <w:rFonts w:ascii="Calibri" w:hAnsi="Calibri" w:cs="Calibri"/>
          <w:color w:val="231F20"/>
          <w:sz w:val="20"/>
          <w:szCs w:val="20"/>
          <w:lang w:eastAsia="en-GB"/>
        </w:rPr>
        <w:t>’s approach to risk management and the risk appetite.  It will communicate this approach (and any changes).</w:t>
      </w:r>
    </w:p>
    <w:p w14:paraId="0924159B"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Set standards of conduct expected of staff, including associated behaviours, and ensure all aspects of compliance are adhered to.</w:t>
      </w:r>
    </w:p>
    <w:p w14:paraId="485D88B8"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Set and approve the framework for managing risk, including the key categories of risk.</w:t>
      </w:r>
    </w:p>
    <w:p w14:paraId="4752C829"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Approve major decisions affecting the organisation’s risk profile or exposure.</w:t>
      </w:r>
    </w:p>
    <w:p w14:paraId="4DD5A8D5"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Ensure risk management is included in the development of business plans, budgets, projects, and programmes and when considering strategic decisions.</w:t>
      </w:r>
    </w:p>
    <w:p w14:paraId="18BAC85A" w14:textId="664F7360"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Satisfy itself that fundamental risks are being effectively managed and there are clear lines of accountability.</w:t>
      </w:r>
    </w:p>
    <w:p w14:paraId="50A4D76C"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 xml:space="preserve">Provide oversight of risk identification, management, and mitigation within the organisation, monitoring the management of fundamental risks through the </w:t>
      </w:r>
      <w:r w:rsidR="00545E0D">
        <w:rPr>
          <w:rFonts w:ascii="Calibri" w:hAnsi="Calibri" w:cs="Calibri"/>
          <w:color w:val="231F20"/>
          <w:sz w:val="20"/>
          <w:szCs w:val="20"/>
          <w:lang w:eastAsia="en-GB"/>
        </w:rPr>
        <w:t>a</w:t>
      </w:r>
      <w:r w:rsidRPr="000E3FD3">
        <w:rPr>
          <w:rFonts w:ascii="Calibri" w:hAnsi="Calibri" w:cs="Calibri"/>
          <w:color w:val="231F20"/>
          <w:sz w:val="20"/>
          <w:szCs w:val="20"/>
          <w:lang w:eastAsia="en-GB"/>
        </w:rPr>
        <w:t xml:space="preserve">udit and </w:t>
      </w:r>
      <w:r w:rsidR="00545E0D">
        <w:rPr>
          <w:rFonts w:ascii="Calibri" w:hAnsi="Calibri" w:cs="Calibri"/>
          <w:color w:val="231F20"/>
          <w:sz w:val="20"/>
          <w:szCs w:val="20"/>
          <w:lang w:eastAsia="en-GB"/>
        </w:rPr>
        <w:t>r</w:t>
      </w:r>
      <w:r w:rsidRPr="000E3FD3">
        <w:rPr>
          <w:rFonts w:ascii="Calibri" w:hAnsi="Calibri" w:cs="Calibri"/>
          <w:color w:val="231F20"/>
          <w:sz w:val="20"/>
          <w:szCs w:val="20"/>
          <w:lang w:eastAsia="en-GB"/>
        </w:rPr>
        <w:t xml:space="preserve">isk </w:t>
      </w:r>
      <w:r w:rsidR="00545E0D">
        <w:rPr>
          <w:rFonts w:ascii="Calibri" w:hAnsi="Calibri" w:cs="Calibri"/>
          <w:color w:val="231F20"/>
          <w:sz w:val="20"/>
          <w:szCs w:val="20"/>
          <w:lang w:eastAsia="en-GB"/>
        </w:rPr>
        <w:t>co</w:t>
      </w:r>
      <w:r w:rsidRPr="000E3FD3">
        <w:rPr>
          <w:rFonts w:ascii="Calibri" w:hAnsi="Calibri" w:cs="Calibri"/>
          <w:color w:val="231F20"/>
          <w:sz w:val="20"/>
          <w:szCs w:val="20"/>
          <w:lang w:eastAsia="en-GB"/>
        </w:rPr>
        <w:t>mmittee, external consultants, and any other relevant parties, and making recommendations as required. </w:t>
      </w:r>
    </w:p>
    <w:p w14:paraId="5EE922F3" w14:textId="77777777" w:rsidR="00B93574" w:rsidRPr="000E3FD3" w:rsidRDefault="00B93574" w:rsidP="005B0B31">
      <w:pPr>
        <w:pStyle w:val="ListParagraph"/>
        <w:ind w:left="709"/>
        <w:textAlignment w:val="baseline"/>
        <w:rPr>
          <w:rFonts w:ascii="Calibri" w:hAnsi="Calibri" w:cs="Calibri"/>
          <w:color w:val="231F20"/>
          <w:sz w:val="20"/>
          <w:szCs w:val="20"/>
          <w:lang w:eastAsia="en-GB"/>
        </w:rPr>
      </w:pPr>
    </w:p>
    <w:p w14:paraId="30EEA084" w14:textId="77777777" w:rsidR="00B93574" w:rsidRDefault="00E17A92" w:rsidP="005B0B31">
      <w:pPr>
        <w:pStyle w:val="paragraph"/>
        <w:numPr>
          <w:ilvl w:val="1"/>
          <w:numId w:val="7"/>
        </w:numPr>
        <w:spacing w:before="0" w:beforeAutospacing="0" w:after="0" w:afterAutospacing="0"/>
        <w:ind w:left="709" w:hanging="709"/>
        <w:textAlignment w:val="baseline"/>
        <w:rPr>
          <w:rFonts w:ascii="Calibri" w:hAnsi="Calibri" w:cs="Calibri"/>
          <w:sz w:val="20"/>
          <w:szCs w:val="20"/>
        </w:rPr>
      </w:pPr>
      <w:r w:rsidRPr="000E3FD3">
        <w:rPr>
          <w:rFonts w:ascii="Calibri" w:hAnsi="Calibri" w:cs="Calibri"/>
          <w:color w:val="231F20"/>
          <w:sz w:val="20"/>
          <w:szCs w:val="20"/>
        </w:rPr>
        <w:t xml:space="preserve">The </w:t>
      </w:r>
      <w:r w:rsidR="00545E0D">
        <w:rPr>
          <w:rFonts w:ascii="Calibri" w:hAnsi="Calibri" w:cs="Calibri"/>
          <w:color w:val="231F20"/>
          <w:sz w:val="20"/>
          <w:szCs w:val="20"/>
        </w:rPr>
        <w:t>a</w:t>
      </w:r>
      <w:r w:rsidRPr="000E3FD3">
        <w:rPr>
          <w:rFonts w:ascii="Calibri" w:hAnsi="Calibri" w:cs="Calibri"/>
          <w:color w:val="231F20"/>
          <w:sz w:val="20"/>
          <w:szCs w:val="20"/>
        </w:rPr>
        <w:t xml:space="preserve">udit and </w:t>
      </w:r>
      <w:r w:rsidR="00545E0D">
        <w:rPr>
          <w:rFonts w:ascii="Calibri" w:hAnsi="Calibri" w:cs="Calibri"/>
          <w:color w:val="231F20"/>
          <w:sz w:val="20"/>
          <w:szCs w:val="20"/>
        </w:rPr>
        <w:t>r</w:t>
      </w:r>
      <w:r w:rsidRPr="000E3FD3">
        <w:rPr>
          <w:rFonts w:ascii="Calibri" w:hAnsi="Calibri" w:cs="Calibri"/>
          <w:color w:val="231F20"/>
          <w:sz w:val="20"/>
          <w:szCs w:val="20"/>
        </w:rPr>
        <w:t xml:space="preserve">isk </w:t>
      </w:r>
      <w:r w:rsidR="00545E0D">
        <w:rPr>
          <w:rFonts w:ascii="Calibri" w:hAnsi="Calibri" w:cs="Calibri"/>
          <w:color w:val="231F20"/>
          <w:sz w:val="20"/>
          <w:szCs w:val="20"/>
        </w:rPr>
        <w:t>c</w:t>
      </w:r>
      <w:r w:rsidRPr="000E3FD3">
        <w:rPr>
          <w:rFonts w:ascii="Calibri" w:hAnsi="Calibri" w:cs="Calibri"/>
          <w:color w:val="231F20"/>
          <w:sz w:val="20"/>
          <w:szCs w:val="20"/>
        </w:rPr>
        <w:t xml:space="preserve">ommittee </w:t>
      </w:r>
      <w:r w:rsidRPr="000E3FD3">
        <w:rPr>
          <w:rFonts w:ascii="Calibri" w:hAnsi="Calibri" w:cs="Calibri"/>
          <w:sz w:val="20"/>
          <w:szCs w:val="20"/>
        </w:rPr>
        <w:t xml:space="preserve">takes responsibility for reviewing the effectiveness of financial and other risk management activity within the </w:t>
      </w:r>
      <w:r w:rsidR="000E3FD3">
        <w:rPr>
          <w:rFonts w:ascii="Calibri" w:hAnsi="Calibri" w:cs="Calibri"/>
          <w:sz w:val="20"/>
          <w:szCs w:val="20"/>
        </w:rPr>
        <w:t>trust</w:t>
      </w:r>
      <w:r w:rsidRPr="000E3FD3">
        <w:rPr>
          <w:rFonts w:ascii="Calibri" w:hAnsi="Calibri" w:cs="Calibri"/>
          <w:sz w:val="20"/>
          <w:szCs w:val="20"/>
        </w:rPr>
        <w:t xml:space="preserve"> in detail. In doing so, it supports the </w:t>
      </w:r>
      <w:r w:rsidR="00545E0D">
        <w:rPr>
          <w:rFonts w:ascii="Calibri" w:hAnsi="Calibri" w:cs="Calibri"/>
          <w:sz w:val="20"/>
          <w:szCs w:val="20"/>
        </w:rPr>
        <w:t>trust b</w:t>
      </w:r>
      <w:r w:rsidRPr="000E3FD3">
        <w:rPr>
          <w:rFonts w:ascii="Calibri" w:hAnsi="Calibri" w:cs="Calibri"/>
          <w:sz w:val="20"/>
          <w:szCs w:val="20"/>
        </w:rPr>
        <w:t>oard through oversight of financial and other controls, escalating key risks to the Board for further review as required. To achieve this, members of the sub-committee will:</w:t>
      </w:r>
    </w:p>
    <w:p w14:paraId="5F05C10D" w14:textId="77777777" w:rsidR="003E42A1" w:rsidRPr="000E3FD3" w:rsidRDefault="003E42A1" w:rsidP="003E42A1">
      <w:pPr>
        <w:pStyle w:val="paragraph"/>
        <w:spacing w:before="0" w:beforeAutospacing="0" w:after="0" w:afterAutospacing="0"/>
        <w:ind w:left="709"/>
        <w:textAlignment w:val="baseline"/>
        <w:rPr>
          <w:rFonts w:ascii="Calibri" w:hAnsi="Calibri" w:cs="Calibri"/>
          <w:sz w:val="20"/>
          <w:szCs w:val="20"/>
        </w:rPr>
      </w:pPr>
    </w:p>
    <w:p w14:paraId="4D90B26E"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 xml:space="preserve">Understand the </w:t>
      </w:r>
      <w:r w:rsidR="000E3FD3">
        <w:rPr>
          <w:rFonts w:ascii="Calibri" w:hAnsi="Calibri" w:cs="Calibri"/>
          <w:color w:val="231F20"/>
          <w:sz w:val="20"/>
          <w:szCs w:val="20"/>
          <w:lang w:eastAsia="en-GB"/>
        </w:rPr>
        <w:t>trust</w:t>
      </w:r>
      <w:r w:rsidRPr="000E3FD3">
        <w:rPr>
          <w:rFonts w:ascii="Calibri" w:hAnsi="Calibri" w:cs="Calibri"/>
          <w:color w:val="231F20"/>
          <w:sz w:val="20"/>
          <w:szCs w:val="20"/>
          <w:lang w:eastAsia="en-GB"/>
        </w:rPr>
        <w:t>’s business strategy, operating environment, and associated risks.</w:t>
      </w:r>
    </w:p>
    <w:p w14:paraId="431A14EE"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Understand the framework for risk management and assurance.</w:t>
      </w:r>
    </w:p>
    <w:p w14:paraId="5AA1C8AC"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Critically challenge and review the risk management and assurance framework and all controls.</w:t>
      </w:r>
    </w:p>
    <w:p w14:paraId="0B9C6300"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 xml:space="preserve">Understand how risks and opportunities support the key business objectives and the </w:t>
      </w:r>
      <w:r w:rsidR="000E3FD3">
        <w:rPr>
          <w:rFonts w:ascii="Calibri" w:hAnsi="Calibri" w:cs="Calibri"/>
          <w:color w:val="231F20"/>
          <w:sz w:val="20"/>
          <w:szCs w:val="20"/>
          <w:lang w:eastAsia="en-GB"/>
        </w:rPr>
        <w:t>trust</w:t>
      </w:r>
      <w:r w:rsidRPr="000E3FD3">
        <w:rPr>
          <w:rFonts w:ascii="Calibri" w:hAnsi="Calibri" w:cs="Calibri"/>
          <w:color w:val="231F20"/>
          <w:sz w:val="20"/>
          <w:szCs w:val="20"/>
          <w:lang w:eastAsia="en-GB"/>
        </w:rPr>
        <w:t>’s mission.</w:t>
      </w:r>
    </w:p>
    <w:p w14:paraId="098EBBCA"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 xml:space="preserve">Work with the </w:t>
      </w:r>
      <w:r w:rsidR="00545E0D">
        <w:rPr>
          <w:rFonts w:ascii="Calibri" w:hAnsi="Calibri" w:cs="Calibri"/>
          <w:color w:val="231F20"/>
          <w:sz w:val="20"/>
          <w:szCs w:val="20"/>
          <w:lang w:eastAsia="en-GB"/>
        </w:rPr>
        <w:t>e</w:t>
      </w:r>
      <w:r w:rsidR="000E3FD3">
        <w:rPr>
          <w:rFonts w:ascii="Calibri" w:hAnsi="Calibri" w:cs="Calibri"/>
          <w:color w:val="231F20"/>
          <w:sz w:val="20"/>
          <w:szCs w:val="20"/>
          <w:lang w:eastAsia="en-GB"/>
        </w:rPr>
        <w:t>xecutive</w:t>
      </w:r>
      <w:r w:rsidRPr="000E3FD3">
        <w:rPr>
          <w:rFonts w:ascii="Calibri" w:hAnsi="Calibri" w:cs="Calibri"/>
          <w:color w:val="231F20"/>
          <w:sz w:val="20"/>
          <w:szCs w:val="20"/>
          <w:lang w:eastAsia="en-GB"/>
        </w:rPr>
        <w:t>s in identifying annual internal audits in relation to risk.</w:t>
      </w:r>
    </w:p>
    <w:p w14:paraId="43C6DE1E"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Review the risk register at every meeting.</w:t>
      </w:r>
    </w:p>
    <w:p w14:paraId="3F440568"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 xml:space="preserve">Recommend any amendments of the risk register to the </w:t>
      </w:r>
      <w:r w:rsidR="000E3FD3">
        <w:rPr>
          <w:rFonts w:ascii="Calibri" w:hAnsi="Calibri" w:cs="Calibri"/>
          <w:color w:val="231F20"/>
          <w:sz w:val="20"/>
          <w:szCs w:val="20"/>
          <w:lang w:eastAsia="en-GB"/>
        </w:rPr>
        <w:t>trust board</w:t>
      </w:r>
      <w:r w:rsidRPr="000E3FD3">
        <w:rPr>
          <w:rFonts w:ascii="Calibri" w:hAnsi="Calibri" w:cs="Calibri"/>
          <w:color w:val="231F20"/>
          <w:sz w:val="20"/>
          <w:szCs w:val="20"/>
          <w:lang w:eastAsia="en-GB"/>
        </w:rPr>
        <w:t xml:space="preserve"> and authorise who is overseeing the risk register from the </w:t>
      </w:r>
      <w:r w:rsidR="00545E0D">
        <w:rPr>
          <w:rFonts w:ascii="Calibri" w:hAnsi="Calibri" w:cs="Calibri"/>
          <w:color w:val="231F20"/>
          <w:sz w:val="20"/>
          <w:szCs w:val="20"/>
          <w:lang w:eastAsia="en-GB"/>
        </w:rPr>
        <w:t>e</w:t>
      </w:r>
      <w:r w:rsidR="000E3FD3">
        <w:rPr>
          <w:rFonts w:ascii="Calibri" w:hAnsi="Calibri" w:cs="Calibri"/>
          <w:color w:val="231F20"/>
          <w:sz w:val="20"/>
          <w:szCs w:val="20"/>
          <w:lang w:eastAsia="en-GB"/>
        </w:rPr>
        <w:t>xecutive</w:t>
      </w:r>
      <w:r w:rsidRPr="000E3FD3">
        <w:rPr>
          <w:rFonts w:ascii="Calibri" w:hAnsi="Calibri" w:cs="Calibri"/>
          <w:color w:val="231F20"/>
          <w:sz w:val="20"/>
          <w:szCs w:val="20"/>
          <w:lang w:eastAsia="en-GB"/>
        </w:rPr>
        <w:t>.</w:t>
      </w:r>
    </w:p>
    <w:p w14:paraId="2F903ED3"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 xml:space="preserve">Focus on the top-10 risks faced by the </w:t>
      </w:r>
      <w:r w:rsidR="000E3FD3">
        <w:rPr>
          <w:rFonts w:ascii="Calibri" w:hAnsi="Calibri" w:cs="Calibri"/>
          <w:color w:val="231F20"/>
          <w:sz w:val="20"/>
          <w:szCs w:val="20"/>
          <w:lang w:eastAsia="en-GB"/>
        </w:rPr>
        <w:t>trust</w:t>
      </w:r>
      <w:r w:rsidRPr="000E3FD3">
        <w:rPr>
          <w:rFonts w:ascii="Calibri" w:hAnsi="Calibri" w:cs="Calibri"/>
          <w:color w:val="231F20"/>
          <w:sz w:val="20"/>
          <w:szCs w:val="20"/>
          <w:lang w:eastAsia="en-GB"/>
        </w:rPr>
        <w:t xml:space="preserve"> at every meeting and review the update from the </w:t>
      </w:r>
      <w:r w:rsidR="000E3FD3">
        <w:rPr>
          <w:rFonts w:ascii="Calibri" w:hAnsi="Calibri" w:cs="Calibri"/>
          <w:color w:val="231F20"/>
          <w:sz w:val="20"/>
          <w:szCs w:val="20"/>
          <w:lang w:eastAsia="en-GB"/>
        </w:rPr>
        <w:t>Executive</w:t>
      </w:r>
      <w:r w:rsidRPr="000E3FD3">
        <w:rPr>
          <w:rFonts w:ascii="Calibri" w:hAnsi="Calibri" w:cs="Calibri"/>
          <w:color w:val="231F20"/>
          <w:sz w:val="20"/>
          <w:szCs w:val="20"/>
          <w:lang w:eastAsia="en-GB"/>
        </w:rPr>
        <w:t>.</w:t>
      </w:r>
    </w:p>
    <w:p w14:paraId="4BC6E889"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Review the full register and compliance on an annual basis.</w:t>
      </w:r>
    </w:p>
    <w:p w14:paraId="28D3BF57" w14:textId="77777777" w:rsidR="00B93574" w:rsidRPr="000E3FD3" w:rsidRDefault="00B93574" w:rsidP="005B0B31">
      <w:pPr>
        <w:textAlignment w:val="baseline"/>
        <w:rPr>
          <w:rFonts w:ascii="Calibri" w:hAnsi="Calibri" w:cs="Calibri"/>
          <w:color w:val="231F20"/>
          <w:sz w:val="20"/>
          <w:szCs w:val="20"/>
          <w:lang w:eastAsia="en-GB"/>
        </w:rPr>
      </w:pPr>
    </w:p>
    <w:p w14:paraId="5E6031D6" w14:textId="77777777" w:rsidR="00B93574" w:rsidRPr="00FA36AA" w:rsidRDefault="00E17A92" w:rsidP="005B0B31">
      <w:pPr>
        <w:pStyle w:val="paragraph"/>
        <w:numPr>
          <w:ilvl w:val="1"/>
          <w:numId w:val="7"/>
        </w:numPr>
        <w:spacing w:before="0" w:beforeAutospacing="0" w:after="0" w:afterAutospacing="0"/>
        <w:ind w:left="709" w:hanging="709"/>
        <w:textAlignment w:val="baseline"/>
        <w:rPr>
          <w:rFonts w:ascii="Calibri" w:hAnsi="Calibri" w:cs="Calibri"/>
          <w:color w:val="00AFF0"/>
          <w:sz w:val="20"/>
          <w:szCs w:val="20"/>
          <w:lang w:eastAsia="en-US"/>
        </w:rPr>
      </w:pPr>
      <w:r w:rsidRPr="000E3FD3">
        <w:rPr>
          <w:rFonts w:ascii="Calibri" w:hAnsi="Calibri" w:cs="Calibri"/>
          <w:color w:val="231F20"/>
          <w:sz w:val="20"/>
          <w:szCs w:val="20"/>
        </w:rPr>
        <w:t xml:space="preserve">The sub-committees to the </w:t>
      </w:r>
      <w:r w:rsidR="00545E0D">
        <w:rPr>
          <w:rFonts w:ascii="Calibri" w:hAnsi="Calibri" w:cs="Calibri"/>
          <w:color w:val="231F20"/>
          <w:sz w:val="20"/>
          <w:szCs w:val="20"/>
        </w:rPr>
        <w:t>trust b</w:t>
      </w:r>
      <w:r w:rsidRPr="000E3FD3">
        <w:rPr>
          <w:rFonts w:ascii="Calibri" w:hAnsi="Calibri" w:cs="Calibri"/>
          <w:color w:val="231F20"/>
          <w:sz w:val="20"/>
          <w:szCs w:val="20"/>
        </w:rPr>
        <w:t xml:space="preserve">oard take responsibility for monitoring risks pertaining to their own area of responsibility per the </w:t>
      </w:r>
      <w:r w:rsidR="00545E0D">
        <w:rPr>
          <w:rFonts w:ascii="Calibri" w:hAnsi="Calibri" w:cs="Calibri"/>
          <w:color w:val="231F20"/>
          <w:sz w:val="20"/>
          <w:szCs w:val="20"/>
        </w:rPr>
        <w:t>t</w:t>
      </w:r>
      <w:r w:rsidRPr="000E3FD3">
        <w:rPr>
          <w:rFonts w:ascii="Calibri" w:hAnsi="Calibri" w:cs="Calibri"/>
          <w:color w:val="231F20"/>
          <w:sz w:val="20"/>
          <w:szCs w:val="20"/>
        </w:rPr>
        <w:t xml:space="preserve">erms of </w:t>
      </w:r>
      <w:r w:rsidR="00545E0D">
        <w:rPr>
          <w:rFonts w:ascii="Calibri" w:hAnsi="Calibri" w:cs="Calibri"/>
          <w:color w:val="231F20"/>
          <w:sz w:val="20"/>
          <w:szCs w:val="20"/>
        </w:rPr>
        <w:t>r</w:t>
      </w:r>
      <w:r w:rsidRPr="000E3FD3">
        <w:rPr>
          <w:rFonts w:ascii="Calibri" w:hAnsi="Calibri" w:cs="Calibri"/>
          <w:color w:val="231F20"/>
          <w:sz w:val="20"/>
          <w:szCs w:val="20"/>
        </w:rPr>
        <w:t>eference for each committee. </w:t>
      </w:r>
    </w:p>
    <w:p w14:paraId="40FD9D45" w14:textId="77777777" w:rsidR="00FA36AA" w:rsidRDefault="00FA36AA" w:rsidP="00FA36AA">
      <w:pPr>
        <w:pStyle w:val="paragraph"/>
        <w:spacing w:before="0" w:beforeAutospacing="0" w:after="0" w:afterAutospacing="0"/>
        <w:ind w:left="709"/>
        <w:textAlignment w:val="baseline"/>
        <w:rPr>
          <w:rFonts w:ascii="Calibri" w:hAnsi="Calibri" w:cs="Calibri"/>
          <w:color w:val="231F20"/>
          <w:sz w:val="20"/>
          <w:szCs w:val="20"/>
        </w:rPr>
      </w:pPr>
    </w:p>
    <w:p w14:paraId="69A84D09" w14:textId="77777777" w:rsidR="00FA36AA" w:rsidRPr="000E3FD3" w:rsidRDefault="00FA36AA" w:rsidP="00FA36AA">
      <w:pPr>
        <w:pStyle w:val="paragraph"/>
        <w:spacing w:before="0" w:beforeAutospacing="0" w:after="0" w:afterAutospacing="0"/>
        <w:ind w:left="709"/>
        <w:textAlignment w:val="baseline"/>
        <w:rPr>
          <w:rFonts w:ascii="Calibri" w:hAnsi="Calibri" w:cs="Calibri"/>
          <w:color w:val="00AFF0"/>
          <w:sz w:val="20"/>
          <w:szCs w:val="20"/>
          <w:lang w:eastAsia="en-US"/>
        </w:rPr>
      </w:pPr>
    </w:p>
    <w:p w14:paraId="2B64D8A7" w14:textId="77777777" w:rsidR="00A31906" w:rsidRPr="000E3FD3" w:rsidRDefault="00A31906" w:rsidP="005B0B31">
      <w:pPr>
        <w:pStyle w:val="paragraph"/>
        <w:spacing w:before="0" w:beforeAutospacing="0" w:after="0" w:afterAutospacing="0"/>
        <w:ind w:left="709"/>
        <w:textAlignment w:val="baseline"/>
        <w:rPr>
          <w:rFonts w:ascii="Calibri" w:hAnsi="Calibri" w:cs="Calibri"/>
          <w:color w:val="00AFF0"/>
          <w:sz w:val="20"/>
          <w:szCs w:val="20"/>
          <w:lang w:eastAsia="en-US"/>
        </w:rPr>
      </w:pPr>
    </w:p>
    <w:p w14:paraId="56D84673" w14:textId="063694ED" w:rsidR="00B93574" w:rsidRPr="00FA36AA" w:rsidRDefault="00E17A92" w:rsidP="005B0B31">
      <w:pPr>
        <w:pStyle w:val="paragraph"/>
        <w:numPr>
          <w:ilvl w:val="1"/>
          <w:numId w:val="7"/>
        </w:numPr>
        <w:spacing w:before="0" w:beforeAutospacing="0" w:after="0" w:afterAutospacing="0"/>
        <w:ind w:left="709" w:hanging="709"/>
        <w:textAlignment w:val="baseline"/>
        <w:rPr>
          <w:rFonts w:ascii="Calibri" w:hAnsi="Calibri" w:cs="Calibri"/>
          <w:color w:val="00AFF0"/>
          <w:sz w:val="20"/>
          <w:szCs w:val="20"/>
          <w:lang w:eastAsia="en-US"/>
        </w:rPr>
      </w:pPr>
      <w:r w:rsidRPr="000E3FD3">
        <w:rPr>
          <w:rFonts w:ascii="Calibri" w:hAnsi="Calibri" w:cs="Calibri"/>
          <w:color w:val="231F20"/>
          <w:sz w:val="20"/>
          <w:szCs w:val="20"/>
        </w:rPr>
        <w:lastRenderedPageBreak/>
        <w:t xml:space="preserve">The CEO is the </w:t>
      </w:r>
      <w:r w:rsidR="00545E0D">
        <w:rPr>
          <w:rFonts w:ascii="Calibri" w:hAnsi="Calibri" w:cs="Calibri"/>
          <w:color w:val="231F20"/>
          <w:sz w:val="20"/>
          <w:szCs w:val="20"/>
        </w:rPr>
        <w:t>a</w:t>
      </w:r>
      <w:r w:rsidRPr="000E3FD3">
        <w:rPr>
          <w:rFonts w:ascii="Calibri" w:hAnsi="Calibri" w:cs="Calibri"/>
          <w:color w:val="231F20"/>
          <w:sz w:val="20"/>
          <w:szCs w:val="20"/>
        </w:rPr>
        <w:t xml:space="preserve">ccounting </w:t>
      </w:r>
      <w:r w:rsidR="00545E0D">
        <w:rPr>
          <w:rFonts w:ascii="Calibri" w:hAnsi="Calibri" w:cs="Calibri"/>
          <w:color w:val="231F20"/>
          <w:sz w:val="20"/>
          <w:szCs w:val="20"/>
        </w:rPr>
        <w:t>o</w:t>
      </w:r>
      <w:r w:rsidRPr="000E3FD3">
        <w:rPr>
          <w:rFonts w:ascii="Calibri" w:hAnsi="Calibri" w:cs="Calibri"/>
          <w:color w:val="231F20"/>
          <w:sz w:val="20"/>
          <w:szCs w:val="20"/>
        </w:rPr>
        <w:t>fficer and has delegated responsibility for risk management</w:t>
      </w:r>
      <w:r w:rsidR="00CE37EA" w:rsidRPr="000E3FD3">
        <w:rPr>
          <w:rFonts w:ascii="Calibri" w:hAnsi="Calibri" w:cs="Calibri"/>
          <w:color w:val="231F20"/>
          <w:sz w:val="20"/>
          <w:szCs w:val="20"/>
        </w:rPr>
        <w:t xml:space="preserve">. </w:t>
      </w:r>
      <w:r w:rsidRPr="000E3FD3">
        <w:rPr>
          <w:rFonts w:ascii="Calibri" w:hAnsi="Calibri" w:cs="Calibri"/>
          <w:color w:val="231F20"/>
          <w:sz w:val="20"/>
          <w:szCs w:val="20"/>
        </w:rPr>
        <w:t xml:space="preserve">In conjunction with the </w:t>
      </w:r>
      <w:r w:rsidR="00545E0D">
        <w:rPr>
          <w:rFonts w:ascii="Calibri" w:hAnsi="Calibri" w:cs="Calibri"/>
          <w:color w:val="231F20"/>
          <w:sz w:val="20"/>
          <w:szCs w:val="20"/>
        </w:rPr>
        <w:t>e</w:t>
      </w:r>
      <w:r w:rsidR="000E3FD3">
        <w:rPr>
          <w:rFonts w:ascii="Calibri" w:hAnsi="Calibri" w:cs="Calibri"/>
          <w:color w:val="231F20"/>
          <w:sz w:val="20"/>
          <w:szCs w:val="20"/>
        </w:rPr>
        <w:t>xecutive</w:t>
      </w:r>
      <w:r w:rsidRPr="000E3FD3">
        <w:rPr>
          <w:rFonts w:ascii="Calibri" w:hAnsi="Calibri" w:cs="Calibri"/>
          <w:color w:val="231F20"/>
          <w:sz w:val="20"/>
          <w:szCs w:val="20"/>
        </w:rPr>
        <w:t xml:space="preserve"> </w:t>
      </w:r>
      <w:r w:rsidR="00545E0D">
        <w:rPr>
          <w:rFonts w:ascii="Calibri" w:hAnsi="Calibri" w:cs="Calibri"/>
          <w:color w:val="231F20"/>
          <w:sz w:val="20"/>
          <w:szCs w:val="20"/>
        </w:rPr>
        <w:t>team</w:t>
      </w:r>
      <w:r w:rsidRPr="000E3FD3">
        <w:rPr>
          <w:rFonts w:ascii="Calibri" w:hAnsi="Calibri" w:cs="Calibri"/>
          <w:color w:val="231F20"/>
          <w:sz w:val="20"/>
          <w:szCs w:val="20"/>
        </w:rPr>
        <w:t>, the CEO is responsible for: </w:t>
      </w:r>
    </w:p>
    <w:p w14:paraId="35F0E704" w14:textId="77777777" w:rsidR="00FA36AA" w:rsidRPr="000E3FD3" w:rsidRDefault="00FA36AA" w:rsidP="00FA36AA">
      <w:pPr>
        <w:pStyle w:val="paragraph"/>
        <w:spacing w:before="0" w:beforeAutospacing="0" w:after="0" w:afterAutospacing="0"/>
        <w:ind w:left="709"/>
        <w:textAlignment w:val="baseline"/>
        <w:rPr>
          <w:rFonts w:ascii="Calibri" w:hAnsi="Calibri" w:cs="Calibri"/>
          <w:color w:val="00AFF0"/>
          <w:sz w:val="20"/>
          <w:szCs w:val="20"/>
          <w:lang w:eastAsia="en-US"/>
        </w:rPr>
      </w:pPr>
    </w:p>
    <w:p w14:paraId="42138411"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 xml:space="preserve">Evaluating and reporting to the </w:t>
      </w:r>
      <w:r w:rsidR="000E3FD3">
        <w:rPr>
          <w:rFonts w:ascii="Calibri" w:hAnsi="Calibri" w:cs="Calibri"/>
          <w:color w:val="231F20"/>
          <w:sz w:val="20"/>
          <w:szCs w:val="20"/>
          <w:lang w:eastAsia="en-GB"/>
        </w:rPr>
        <w:t>trust board</w:t>
      </w:r>
      <w:r w:rsidRPr="000E3FD3">
        <w:rPr>
          <w:rFonts w:ascii="Calibri" w:hAnsi="Calibri" w:cs="Calibri"/>
          <w:color w:val="231F20"/>
          <w:sz w:val="20"/>
          <w:szCs w:val="20"/>
          <w:lang w:eastAsia="en-GB"/>
        </w:rPr>
        <w:t xml:space="preserve"> whether the </w:t>
      </w:r>
      <w:r w:rsidR="000E3FD3">
        <w:rPr>
          <w:rFonts w:ascii="Calibri" w:hAnsi="Calibri" w:cs="Calibri"/>
          <w:color w:val="231F20"/>
          <w:sz w:val="20"/>
          <w:szCs w:val="20"/>
          <w:lang w:eastAsia="en-GB"/>
        </w:rPr>
        <w:t>trust</w:t>
      </w:r>
      <w:r w:rsidRPr="000E3FD3">
        <w:rPr>
          <w:rFonts w:ascii="Calibri" w:hAnsi="Calibri" w:cs="Calibri"/>
          <w:color w:val="231F20"/>
          <w:sz w:val="20"/>
          <w:szCs w:val="20"/>
          <w:lang w:eastAsia="en-GB"/>
        </w:rPr>
        <w:t xml:space="preserve"> values, leadership style, opportunities for debate and learning, and human resources policies support the desired risk culture, incentivise expected behaviours and sanction inappropriate behaviours.</w:t>
      </w:r>
    </w:p>
    <w:p w14:paraId="01BE554C"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Anticipating and considering emerging risks.</w:t>
      </w:r>
    </w:p>
    <w:p w14:paraId="7DDB0545"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Assessing the likelihood and impact of existing and potential key risks.</w:t>
      </w:r>
    </w:p>
    <w:p w14:paraId="56661EE7"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Implementing corrective actions in response to significant risks, learning from any previous mistakes, and ensuring any business continuity plans are sufficiently robust to cope with high level risk.</w:t>
      </w:r>
    </w:p>
    <w:p w14:paraId="26BC77FC"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Engaging senior managers in the assessment and recording of risks.</w:t>
      </w:r>
    </w:p>
    <w:p w14:paraId="2753BFE3"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 xml:space="preserve">Delegating oversight of risk management and reporting to the </w:t>
      </w:r>
      <w:r w:rsidR="00545E0D">
        <w:rPr>
          <w:rFonts w:ascii="Calibri" w:hAnsi="Calibri" w:cs="Calibri"/>
          <w:color w:val="231F20"/>
          <w:sz w:val="20"/>
          <w:szCs w:val="20"/>
          <w:lang w:eastAsia="en-GB"/>
        </w:rPr>
        <w:t>a</w:t>
      </w:r>
      <w:r w:rsidRPr="000E3FD3">
        <w:rPr>
          <w:rFonts w:ascii="Calibri" w:hAnsi="Calibri" w:cs="Calibri"/>
          <w:color w:val="231F20"/>
          <w:sz w:val="20"/>
          <w:szCs w:val="20"/>
          <w:lang w:eastAsia="en-GB"/>
        </w:rPr>
        <w:t xml:space="preserve">udit and </w:t>
      </w:r>
      <w:r w:rsidR="00545E0D">
        <w:rPr>
          <w:rFonts w:ascii="Calibri" w:hAnsi="Calibri" w:cs="Calibri"/>
          <w:color w:val="231F20"/>
          <w:sz w:val="20"/>
          <w:szCs w:val="20"/>
          <w:lang w:eastAsia="en-GB"/>
        </w:rPr>
        <w:t>r</w:t>
      </w:r>
      <w:r w:rsidRPr="000E3FD3">
        <w:rPr>
          <w:rFonts w:ascii="Calibri" w:hAnsi="Calibri" w:cs="Calibri"/>
          <w:color w:val="231F20"/>
          <w:sz w:val="20"/>
          <w:szCs w:val="20"/>
          <w:lang w:eastAsia="en-GB"/>
        </w:rPr>
        <w:t xml:space="preserve">isk </w:t>
      </w:r>
      <w:r w:rsidR="00545E0D">
        <w:rPr>
          <w:rFonts w:ascii="Calibri" w:hAnsi="Calibri" w:cs="Calibri"/>
          <w:color w:val="231F20"/>
          <w:sz w:val="20"/>
          <w:szCs w:val="20"/>
          <w:lang w:eastAsia="en-GB"/>
        </w:rPr>
        <w:t>c</w:t>
      </w:r>
      <w:r w:rsidRPr="000E3FD3">
        <w:rPr>
          <w:rFonts w:ascii="Calibri" w:hAnsi="Calibri" w:cs="Calibri"/>
          <w:color w:val="231F20"/>
          <w:sz w:val="20"/>
          <w:szCs w:val="20"/>
          <w:lang w:eastAsia="en-GB"/>
        </w:rPr>
        <w:t xml:space="preserve">ommittee on an annual basis to a member of the </w:t>
      </w:r>
      <w:r w:rsidR="00545E0D">
        <w:rPr>
          <w:rFonts w:ascii="Calibri" w:hAnsi="Calibri" w:cs="Calibri"/>
          <w:color w:val="231F20"/>
          <w:sz w:val="20"/>
          <w:szCs w:val="20"/>
          <w:lang w:eastAsia="en-GB"/>
        </w:rPr>
        <w:t>executive team</w:t>
      </w:r>
      <w:r w:rsidRPr="000E3FD3">
        <w:rPr>
          <w:rFonts w:ascii="Calibri" w:hAnsi="Calibri" w:cs="Calibri"/>
          <w:color w:val="231F20"/>
          <w:sz w:val="20"/>
          <w:szCs w:val="20"/>
          <w:lang w:eastAsia="en-GB"/>
        </w:rPr>
        <w:t>.</w:t>
      </w:r>
    </w:p>
    <w:p w14:paraId="52F529ED"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 xml:space="preserve">Ensuring the responsible </w:t>
      </w:r>
      <w:r w:rsidR="000E3FD3">
        <w:rPr>
          <w:rFonts w:ascii="Calibri" w:hAnsi="Calibri" w:cs="Calibri"/>
          <w:color w:val="231F20"/>
          <w:sz w:val="20"/>
          <w:szCs w:val="20"/>
          <w:lang w:eastAsia="en-GB"/>
        </w:rPr>
        <w:t>executive</w:t>
      </w:r>
      <w:r w:rsidRPr="000E3FD3">
        <w:rPr>
          <w:rFonts w:ascii="Calibri" w:hAnsi="Calibri" w:cs="Calibri"/>
          <w:color w:val="231F20"/>
          <w:sz w:val="20"/>
          <w:szCs w:val="20"/>
          <w:lang w:eastAsia="en-GB"/>
        </w:rPr>
        <w:t xml:space="preserve"> has adequate resources, including access to training.</w:t>
      </w:r>
    </w:p>
    <w:p w14:paraId="2256475C"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 xml:space="preserve">Ensuring the expected values and behaviours are communicated and embedded at all levels of the </w:t>
      </w:r>
      <w:r w:rsidR="000E3FD3">
        <w:rPr>
          <w:rFonts w:ascii="Calibri" w:hAnsi="Calibri" w:cs="Calibri"/>
          <w:color w:val="231F20"/>
          <w:sz w:val="20"/>
          <w:szCs w:val="20"/>
          <w:lang w:eastAsia="en-GB"/>
        </w:rPr>
        <w:t>trust</w:t>
      </w:r>
      <w:r w:rsidRPr="000E3FD3">
        <w:rPr>
          <w:rFonts w:ascii="Calibri" w:hAnsi="Calibri" w:cs="Calibri"/>
          <w:color w:val="231F20"/>
          <w:sz w:val="20"/>
          <w:szCs w:val="20"/>
          <w:lang w:eastAsia="en-GB"/>
        </w:rPr>
        <w:t xml:space="preserve"> through regular training.</w:t>
      </w:r>
    </w:p>
    <w:p w14:paraId="62FC5B3A"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Ensuring risk is an integral part of appraising option choices, evaluating alternatives and making informed decisions so that risk management is integral to all decision making.</w:t>
      </w:r>
    </w:p>
    <w:p w14:paraId="0644B2DD"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 xml:space="preserve">Accurately reporting to the </w:t>
      </w:r>
      <w:r w:rsidR="00545E0D">
        <w:rPr>
          <w:rFonts w:ascii="Calibri" w:hAnsi="Calibri" w:cs="Calibri"/>
          <w:color w:val="231F20"/>
          <w:sz w:val="20"/>
          <w:szCs w:val="20"/>
          <w:lang w:eastAsia="en-GB"/>
        </w:rPr>
        <w:t>a</w:t>
      </w:r>
      <w:r w:rsidRPr="000E3FD3">
        <w:rPr>
          <w:rFonts w:ascii="Calibri" w:hAnsi="Calibri" w:cs="Calibri"/>
          <w:color w:val="231F20"/>
          <w:sz w:val="20"/>
          <w:szCs w:val="20"/>
          <w:lang w:eastAsia="en-GB"/>
        </w:rPr>
        <w:t xml:space="preserve">udit and </w:t>
      </w:r>
      <w:r w:rsidR="00545E0D">
        <w:rPr>
          <w:rFonts w:ascii="Calibri" w:hAnsi="Calibri" w:cs="Calibri"/>
          <w:color w:val="231F20"/>
          <w:sz w:val="20"/>
          <w:szCs w:val="20"/>
          <w:lang w:eastAsia="en-GB"/>
        </w:rPr>
        <w:t>r</w:t>
      </w:r>
      <w:r w:rsidRPr="000E3FD3">
        <w:rPr>
          <w:rFonts w:ascii="Calibri" w:hAnsi="Calibri" w:cs="Calibri"/>
          <w:color w:val="231F20"/>
          <w:sz w:val="20"/>
          <w:szCs w:val="20"/>
          <w:lang w:eastAsia="en-GB"/>
        </w:rPr>
        <w:t xml:space="preserve">isk </w:t>
      </w:r>
      <w:r w:rsidR="00545E0D">
        <w:rPr>
          <w:rFonts w:ascii="Calibri" w:hAnsi="Calibri" w:cs="Calibri"/>
          <w:color w:val="231F20"/>
          <w:sz w:val="20"/>
          <w:szCs w:val="20"/>
          <w:lang w:eastAsia="en-GB"/>
        </w:rPr>
        <w:t>c</w:t>
      </w:r>
      <w:r w:rsidRPr="000E3FD3">
        <w:rPr>
          <w:rFonts w:ascii="Calibri" w:hAnsi="Calibri" w:cs="Calibri"/>
          <w:color w:val="231F20"/>
          <w:sz w:val="20"/>
          <w:szCs w:val="20"/>
          <w:lang w:eastAsia="en-GB"/>
        </w:rPr>
        <w:t xml:space="preserve">ommittee and the </w:t>
      </w:r>
      <w:r w:rsidR="000E3FD3">
        <w:rPr>
          <w:rFonts w:ascii="Calibri" w:hAnsi="Calibri" w:cs="Calibri"/>
          <w:color w:val="231F20"/>
          <w:sz w:val="20"/>
          <w:szCs w:val="20"/>
          <w:lang w:eastAsia="en-GB"/>
        </w:rPr>
        <w:t>trust board</w:t>
      </w:r>
      <w:r w:rsidRPr="000E3FD3">
        <w:rPr>
          <w:rFonts w:ascii="Calibri" w:hAnsi="Calibri" w:cs="Calibri"/>
          <w:color w:val="231F20"/>
          <w:sz w:val="20"/>
          <w:szCs w:val="20"/>
          <w:lang w:eastAsia="en-GB"/>
        </w:rPr>
        <w:t xml:space="preserve"> on current and future risk.</w:t>
      </w:r>
    </w:p>
    <w:p w14:paraId="148E8641"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 xml:space="preserve">Producing a report for the </w:t>
      </w:r>
      <w:r w:rsidR="000E3FD3">
        <w:rPr>
          <w:rFonts w:ascii="Calibri" w:hAnsi="Calibri" w:cs="Calibri"/>
          <w:color w:val="231F20"/>
          <w:sz w:val="20"/>
          <w:szCs w:val="20"/>
          <w:lang w:eastAsia="en-GB"/>
        </w:rPr>
        <w:t>trust board</w:t>
      </w:r>
      <w:r w:rsidRPr="000E3FD3">
        <w:rPr>
          <w:rFonts w:ascii="Calibri" w:hAnsi="Calibri" w:cs="Calibri"/>
          <w:color w:val="231F20"/>
          <w:sz w:val="20"/>
          <w:szCs w:val="20"/>
          <w:lang w:eastAsia="en-GB"/>
        </w:rPr>
        <w:t xml:space="preserve"> four times a year that addresses the top current and future risks identified by the </w:t>
      </w:r>
      <w:r w:rsidR="000E3FD3">
        <w:rPr>
          <w:rFonts w:ascii="Calibri" w:hAnsi="Calibri" w:cs="Calibri"/>
          <w:color w:val="231F20"/>
          <w:sz w:val="20"/>
          <w:szCs w:val="20"/>
          <w:lang w:eastAsia="en-GB"/>
        </w:rPr>
        <w:t>Executive</w:t>
      </w:r>
      <w:r w:rsidRPr="000E3FD3">
        <w:rPr>
          <w:rFonts w:ascii="Calibri" w:hAnsi="Calibri" w:cs="Calibri"/>
          <w:color w:val="231F20"/>
          <w:sz w:val="20"/>
          <w:szCs w:val="20"/>
          <w:lang w:eastAsia="en-GB"/>
        </w:rPr>
        <w:t xml:space="preserve">, supported by the </w:t>
      </w:r>
      <w:r w:rsidR="00545E0D">
        <w:rPr>
          <w:rFonts w:ascii="Calibri" w:hAnsi="Calibri" w:cs="Calibri"/>
          <w:color w:val="231F20"/>
          <w:sz w:val="20"/>
          <w:szCs w:val="20"/>
          <w:lang w:eastAsia="en-GB"/>
        </w:rPr>
        <w:t>a</w:t>
      </w:r>
      <w:r w:rsidRPr="000E3FD3">
        <w:rPr>
          <w:rFonts w:ascii="Calibri" w:hAnsi="Calibri" w:cs="Calibri"/>
          <w:color w:val="231F20"/>
          <w:sz w:val="20"/>
          <w:szCs w:val="20"/>
          <w:lang w:eastAsia="en-GB"/>
        </w:rPr>
        <w:t xml:space="preserve">udit and </w:t>
      </w:r>
      <w:r w:rsidR="00545E0D">
        <w:rPr>
          <w:rFonts w:ascii="Calibri" w:hAnsi="Calibri" w:cs="Calibri"/>
          <w:color w:val="231F20"/>
          <w:sz w:val="20"/>
          <w:szCs w:val="20"/>
          <w:lang w:eastAsia="en-GB"/>
        </w:rPr>
        <w:t>r</w:t>
      </w:r>
      <w:r w:rsidRPr="000E3FD3">
        <w:rPr>
          <w:rFonts w:ascii="Calibri" w:hAnsi="Calibri" w:cs="Calibri"/>
          <w:color w:val="231F20"/>
          <w:sz w:val="20"/>
          <w:szCs w:val="20"/>
          <w:lang w:eastAsia="en-GB"/>
        </w:rPr>
        <w:t xml:space="preserve">isk </w:t>
      </w:r>
      <w:r w:rsidR="00545E0D" w:rsidRPr="00545E0D">
        <w:rPr>
          <w:rFonts w:ascii="Calibri" w:hAnsi="Calibri" w:cs="Calibri"/>
          <w:color w:val="231F20"/>
          <w:sz w:val="20"/>
          <w:szCs w:val="20"/>
          <w:lang w:val="en-GB" w:eastAsia="en-GB"/>
        </w:rPr>
        <w:t>c</w:t>
      </w:r>
      <w:r w:rsidRPr="00545E0D">
        <w:rPr>
          <w:rFonts w:ascii="Calibri" w:hAnsi="Calibri" w:cs="Calibri"/>
          <w:color w:val="231F20"/>
          <w:sz w:val="20"/>
          <w:szCs w:val="20"/>
          <w:lang w:val="en-GB" w:eastAsia="en-GB"/>
        </w:rPr>
        <w:t>ommittee</w:t>
      </w:r>
      <w:r w:rsidRPr="000E3FD3">
        <w:rPr>
          <w:rFonts w:ascii="Calibri" w:hAnsi="Calibri" w:cs="Calibri"/>
          <w:color w:val="231F20"/>
          <w:sz w:val="20"/>
          <w:szCs w:val="20"/>
          <w:lang w:eastAsia="en-GB"/>
        </w:rPr>
        <w:t>.</w:t>
      </w:r>
    </w:p>
    <w:p w14:paraId="3AC12768"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 xml:space="preserve">Ensuring the language of risk management is used at every level of the </w:t>
      </w:r>
      <w:r w:rsidR="000E3FD3">
        <w:rPr>
          <w:rFonts w:ascii="Calibri" w:hAnsi="Calibri" w:cs="Calibri"/>
          <w:color w:val="231F20"/>
          <w:sz w:val="20"/>
          <w:szCs w:val="20"/>
          <w:lang w:eastAsia="en-GB"/>
        </w:rPr>
        <w:t>trust</w:t>
      </w:r>
      <w:r w:rsidRPr="000E3FD3">
        <w:rPr>
          <w:rFonts w:ascii="Calibri" w:hAnsi="Calibri" w:cs="Calibri"/>
          <w:color w:val="231F20"/>
          <w:sz w:val="20"/>
          <w:szCs w:val="20"/>
          <w:lang w:eastAsia="en-GB"/>
        </w:rPr>
        <w:t xml:space="preserve"> and that risk management is part of the </w:t>
      </w:r>
      <w:r w:rsidR="000E3FD3">
        <w:rPr>
          <w:rFonts w:ascii="Calibri" w:hAnsi="Calibri" w:cs="Calibri"/>
          <w:color w:val="231F20"/>
          <w:sz w:val="20"/>
          <w:szCs w:val="20"/>
          <w:lang w:eastAsia="en-GB"/>
        </w:rPr>
        <w:t>trust</w:t>
      </w:r>
      <w:r w:rsidRPr="000E3FD3">
        <w:rPr>
          <w:rFonts w:ascii="Calibri" w:hAnsi="Calibri" w:cs="Calibri"/>
          <w:color w:val="231F20"/>
          <w:sz w:val="20"/>
          <w:szCs w:val="20"/>
          <w:lang w:eastAsia="en-GB"/>
        </w:rPr>
        <w:t>’s culture, not an add-on process.</w:t>
      </w:r>
    </w:p>
    <w:p w14:paraId="1F1198AD" w14:textId="77777777" w:rsidR="003C7DDD" w:rsidRDefault="003C7DDD" w:rsidP="005B0B31">
      <w:pPr>
        <w:textAlignment w:val="baseline"/>
        <w:rPr>
          <w:rFonts w:ascii="Calibri" w:hAnsi="Calibri" w:cs="Calibri"/>
          <w:color w:val="231F20"/>
          <w:sz w:val="20"/>
          <w:szCs w:val="20"/>
          <w:lang w:eastAsia="en-GB"/>
        </w:rPr>
      </w:pPr>
    </w:p>
    <w:p w14:paraId="011ADACD" w14:textId="77777777" w:rsidR="00B93574" w:rsidRPr="000E3FD3" w:rsidRDefault="00E17A92" w:rsidP="005B0B31">
      <w:pPr>
        <w:pStyle w:val="paragraph"/>
        <w:numPr>
          <w:ilvl w:val="2"/>
          <w:numId w:val="7"/>
        </w:numPr>
        <w:spacing w:before="0" w:beforeAutospacing="0" w:after="0" w:afterAutospacing="0"/>
        <w:ind w:left="709" w:hanging="709"/>
        <w:textAlignment w:val="baseline"/>
        <w:rPr>
          <w:rFonts w:ascii="Calibri" w:hAnsi="Calibri" w:cs="Calibri"/>
          <w:color w:val="231F20"/>
          <w:sz w:val="20"/>
          <w:szCs w:val="20"/>
        </w:rPr>
      </w:pPr>
      <w:r w:rsidRPr="000E3FD3">
        <w:rPr>
          <w:rFonts w:ascii="Calibri" w:hAnsi="Calibri" w:cs="Calibri"/>
          <w:color w:val="231F20"/>
          <w:sz w:val="20"/>
          <w:szCs w:val="20"/>
        </w:rPr>
        <w:t xml:space="preserve">Where there is a disagreement with regards to the scoring of risk, or any related matter, at an </w:t>
      </w:r>
      <w:r w:rsidR="000E3FD3">
        <w:rPr>
          <w:rFonts w:ascii="Calibri" w:hAnsi="Calibri" w:cs="Calibri"/>
          <w:color w:val="231F20"/>
          <w:sz w:val="20"/>
          <w:szCs w:val="20"/>
        </w:rPr>
        <w:t>executive</w:t>
      </w:r>
      <w:r w:rsidRPr="000E3FD3">
        <w:rPr>
          <w:rFonts w:ascii="Calibri" w:hAnsi="Calibri" w:cs="Calibri"/>
          <w:color w:val="231F20"/>
          <w:sz w:val="20"/>
          <w:szCs w:val="20"/>
        </w:rPr>
        <w:t xml:space="preserve"> level this should be escalated to the </w:t>
      </w:r>
      <w:r w:rsidR="003C7DDD">
        <w:rPr>
          <w:rFonts w:ascii="Calibri" w:hAnsi="Calibri" w:cs="Calibri"/>
          <w:color w:val="231F20"/>
          <w:sz w:val="20"/>
          <w:szCs w:val="20"/>
        </w:rPr>
        <w:t>c</w:t>
      </w:r>
      <w:r w:rsidRPr="000E3FD3">
        <w:rPr>
          <w:rFonts w:ascii="Calibri" w:hAnsi="Calibri" w:cs="Calibri"/>
          <w:color w:val="231F20"/>
          <w:sz w:val="20"/>
          <w:szCs w:val="20"/>
        </w:rPr>
        <w:t xml:space="preserve">hair of the </w:t>
      </w:r>
      <w:r w:rsidR="003C7DDD">
        <w:rPr>
          <w:rFonts w:ascii="Calibri" w:hAnsi="Calibri" w:cs="Calibri"/>
          <w:color w:val="231F20"/>
          <w:sz w:val="20"/>
          <w:szCs w:val="20"/>
        </w:rPr>
        <w:t>a</w:t>
      </w:r>
      <w:r w:rsidRPr="000E3FD3">
        <w:rPr>
          <w:rFonts w:ascii="Calibri" w:hAnsi="Calibri" w:cs="Calibri"/>
          <w:color w:val="231F20"/>
          <w:sz w:val="20"/>
          <w:szCs w:val="20"/>
        </w:rPr>
        <w:t xml:space="preserve">udit and </w:t>
      </w:r>
      <w:r w:rsidR="003C7DDD">
        <w:rPr>
          <w:rFonts w:ascii="Calibri" w:hAnsi="Calibri" w:cs="Calibri"/>
          <w:color w:val="231F20"/>
          <w:sz w:val="20"/>
          <w:szCs w:val="20"/>
        </w:rPr>
        <w:t>r</w:t>
      </w:r>
      <w:r w:rsidRPr="000E3FD3">
        <w:rPr>
          <w:rFonts w:ascii="Calibri" w:hAnsi="Calibri" w:cs="Calibri"/>
          <w:color w:val="231F20"/>
          <w:sz w:val="20"/>
          <w:szCs w:val="20"/>
        </w:rPr>
        <w:t xml:space="preserve">isk committee – this can be actioned by either the CEO, a member of the </w:t>
      </w:r>
      <w:r w:rsidR="003C7DDD">
        <w:rPr>
          <w:rFonts w:ascii="Calibri" w:hAnsi="Calibri" w:cs="Calibri"/>
          <w:color w:val="231F20"/>
          <w:sz w:val="20"/>
          <w:szCs w:val="20"/>
        </w:rPr>
        <w:t>e</w:t>
      </w:r>
      <w:r w:rsidR="000E3FD3">
        <w:rPr>
          <w:rFonts w:ascii="Calibri" w:hAnsi="Calibri" w:cs="Calibri"/>
          <w:color w:val="231F20"/>
          <w:sz w:val="20"/>
          <w:szCs w:val="20"/>
        </w:rPr>
        <w:t>xecutive</w:t>
      </w:r>
      <w:r w:rsidRPr="000E3FD3">
        <w:rPr>
          <w:rFonts w:ascii="Calibri" w:hAnsi="Calibri" w:cs="Calibri"/>
          <w:color w:val="231F20"/>
          <w:sz w:val="20"/>
          <w:szCs w:val="20"/>
        </w:rPr>
        <w:t xml:space="preserve"> </w:t>
      </w:r>
      <w:r w:rsidR="003C7DDD">
        <w:rPr>
          <w:rFonts w:ascii="Calibri" w:hAnsi="Calibri" w:cs="Calibri"/>
          <w:color w:val="231F20"/>
          <w:sz w:val="20"/>
          <w:szCs w:val="20"/>
        </w:rPr>
        <w:t>t</w:t>
      </w:r>
      <w:r w:rsidRPr="000E3FD3">
        <w:rPr>
          <w:rFonts w:ascii="Calibri" w:hAnsi="Calibri" w:cs="Calibri"/>
          <w:color w:val="231F20"/>
          <w:sz w:val="20"/>
          <w:szCs w:val="20"/>
        </w:rPr>
        <w:t>eam or a member of the governance and compliance teams.</w:t>
      </w:r>
    </w:p>
    <w:p w14:paraId="7E48958E" w14:textId="77777777" w:rsidR="00B93574" w:rsidRPr="000E3FD3" w:rsidRDefault="00B93574" w:rsidP="005B0B31">
      <w:pPr>
        <w:pStyle w:val="ListParagraph"/>
        <w:ind w:left="709"/>
        <w:textAlignment w:val="baseline"/>
        <w:rPr>
          <w:rFonts w:ascii="Calibri" w:hAnsi="Calibri" w:cs="Calibri"/>
          <w:color w:val="231F20"/>
          <w:sz w:val="20"/>
          <w:szCs w:val="20"/>
          <w:lang w:eastAsia="en-GB"/>
        </w:rPr>
      </w:pPr>
    </w:p>
    <w:p w14:paraId="419E536F" w14:textId="77777777" w:rsidR="00B93574" w:rsidRDefault="00E17A92" w:rsidP="005B0B31">
      <w:pPr>
        <w:pStyle w:val="paragraph"/>
        <w:numPr>
          <w:ilvl w:val="1"/>
          <w:numId w:val="7"/>
        </w:numPr>
        <w:spacing w:before="0" w:beforeAutospacing="0" w:after="0" w:afterAutospacing="0"/>
        <w:ind w:left="709" w:hanging="709"/>
        <w:textAlignment w:val="baseline"/>
        <w:rPr>
          <w:rFonts w:ascii="Calibri" w:hAnsi="Calibri" w:cs="Calibri"/>
          <w:color w:val="231F20"/>
          <w:sz w:val="20"/>
          <w:szCs w:val="20"/>
        </w:rPr>
      </w:pPr>
      <w:r w:rsidRPr="000E3FD3">
        <w:rPr>
          <w:rFonts w:ascii="Calibri" w:hAnsi="Calibri" w:cs="Calibri"/>
          <w:color w:val="231F20"/>
          <w:sz w:val="20"/>
          <w:szCs w:val="20"/>
        </w:rPr>
        <w:t xml:space="preserve">The </w:t>
      </w:r>
      <w:r w:rsidR="00545E0D">
        <w:rPr>
          <w:rFonts w:ascii="Calibri" w:hAnsi="Calibri" w:cs="Calibri"/>
          <w:color w:val="231F20"/>
          <w:sz w:val="20"/>
          <w:szCs w:val="20"/>
        </w:rPr>
        <w:t>d</w:t>
      </w:r>
      <w:r w:rsidRPr="000E3FD3">
        <w:rPr>
          <w:rFonts w:ascii="Calibri" w:hAnsi="Calibri" w:cs="Calibri"/>
          <w:color w:val="231F20"/>
          <w:sz w:val="20"/>
          <w:szCs w:val="20"/>
        </w:rPr>
        <w:t xml:space="preserve">irector of </w:t>
      </w:r>
      <w:r w:rsidR="00545E0D">
        <w:rPr>
          <w:rFonts w:ascii="Calibri" w:hAnsi="Calibri" w:cs="Calibri"/>
          <w:color w:val="231F20"/>
          <w:sz w:val="20"/>
          <w:szCs w:val="20"/>
        </w:rPr>
        <w:t>s</w:t>
      </w:r>
      <w:r w:rsidRPr="000E3FD3">
        <w:rPr>
          <w:rFonts w:ascii="Calibri" w:hAnsi="Calibri" w:cs="Calibri"/>
          <w:color w:val="231F20"/>
          <w:sz w:val="20"/>
          <w:szCs w:val="20"/>
        </w:rPr>
        <w:t xml:space="preserve">trategy:  </w:t>
      </w:r>
    </w:p>
    <w:p w14:paraId="4EF4547D" w14:textId="77777777" w:rsidR="00FA36AA" w:rsidRPr="000E3FD3" w:rsidRDefault="00FA36AA" w:rsidP="00FA36AA">
      <w:pPr>
        <w:pStyle w:val="paragraph"/>
        <w:spacing w:before="0" w:beforeAutospacing="0" w:after="0" w:afterAutospacing="0"/>
        <w:ind w:left="709"/>
        <w:textAlignment w:val="baseline"/>
        <w:rPr>
          <w:rFonts w:ascii="Calibri" w:hAnsi="Calibri" w:cs="Calibri"/>
          <w:color w:val="231F20"/>
          <w:sz w:val="20"/>
          <w:szCs w:val="20"/>
        </w:rPr>
      </w:pPr>
    </w:p>
    <w:p w14:paraId="71F3AF73" w14:textId="77777777" w:rsidR="00B93574" w:rsidRPr="00545E0D"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 xml:space="preserve">The </w:t>
      </w:r>
      <w:r w:rsidR="00545E0D">
        <w:rPr>
          <w:rFonts w:ascii="Calibri" w:hAnsi="Calibri" w:cs="Calibri"/>
          <w:color w:val="231F20"/>
          <w:sz w:val="20"/>
          <w:szCs w:val="20"/>
          <w:lang w:eastAsia="en-GB"/>
        </w:rPr>
        <w:t>d</w:t>
      </w:r>
      <w:r w:rsidRPr="00545E0D">
        <w:rPr>
          <w:rFonts w:ascii="Calibri" w:hAnsi="Calibri" w:cs="Calibri"/>
          <w:color w:val="231F20"/>
          <w:sz w:val="20"/>
          <w:szCs w:val="20"/>
          <w:lang w:eastAsia="en-GB"/>
        </w:rPr>
        <w:t xml:space="preserve">irector of </w:t>
      </w:r>
      <w:r w:rsidR="00545E0D" w:rsidRPr="00545E0D">
        <w:rPr>
          <w:rFonts w:ascii="Calibri" w:hAnsi="Calibri" w:cs="Calibri"/>
          <w:color w:val="231F20"/>
          <w:sz w:val="20"/>
          <w:szCs w:val="20"/>
          <w:lang w:eastAsia="en-GB"/>
        </w:rPr>
        <w:t>s</w:t>
      </w:r>
      <w:r w:rsidRPr="00545E0D">
        <w:rPr>
          <w:rFonts w:ascii="Calibri" w:hAnsi="Calibri" w:cs="Calibri"/>
          <w:color w:val="231F20"/>
          <w:sz w:val="20"/>
          <w:szCs w:val="20"/>
          <w:lang w:eastAsia="en-GB"/>
        </w:rPr>
        <w:t xml:space="preserve">trategy has overall responsibility of the maintenance of the corporate risk register and leads on the engagement of ongoing risk oversight and quarterly reviews of the corporate risk register. </w:t>
      </w:r>
    </w:p>
    <w:p w14:paraId="2C9EBEB9"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 xml:space="preserve">They are responsible for updating this policy. </w:t>
      </w:r>
    </w:p>
    <w:p w14:paraId="61078111"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 xml:space="preserve">They will work with the </w:t>
      </w:r>
      <w:r w:rsidR="00545E0D">
        <w:rPr>
          <w:rFonts w:ascii="Calibri" w:hAnsi="Calibri" w:cs="Calibri"/>
          <w:color w:val="231F20"/>
          <w:sz w:val="20"/>
          <w:szCs w:val="20"/>
          <w:lang w:eastAsia="en-GB"/>
        </w:rPr>
        <w:t>e</w:t>
      </w:r>
      <w:r w:rsidR="000E3FD3">
        <w:rPr>
          <w:rFonts w:ascii="Calibri" w:hAnsi="Calibri" w:cs="Calibri"/>
          <w:color w:val="231F20"/>
          <w:sz w:val="20"/>
          <w:szCs w:val="20"/>
          <w:lang w:eastAsia="en-GB"/>
        </w:rPr>
        <w:t>xecutive</w:t>
      </w:r>
      <w:r w:rsidRPr="000E3FD3">
        <w:rPr>
          <w:rFonts w:ascii="Calibri" w:hAnsi="Calibri" w:cs="Calibri"/>
          <w:color w:val="231F20"/>
          <w:sz w:val="20"/>
          <w:szCs w:val="20"/>
          <w:lang w:eastAsia="en-GB"/>
        </w:rPr>
        <w:t xml:space="preserve"> </w:t>
      </w:r>
      <w:r w:rsidR="00545E0D">
        <w:rPr>
          <w:rFonts w:ascii="Calibri" w:hAnsi="Calibri" w:cs="Calibri"/>
          <w:color w:val="231F20"/>
          <w:sz w:val="20"/>
          <w:szCs w:val="20"/>
          <w:lang w:eastAsia="en-GB"/>
        </w:rPr>
        <w:t>team</w:t>
      </w:r>
      <w:r w:rsidRPr="000E3FD3">
        <w:rPr>
          <w:rFonts w:ascii="Calibri" w:hAnsi="Calibri" w:cs="Calibri"/>
          <w:color w:val="231F20"/>
          <w:sz w:val="20"/>
          <w:szCs w:val="20"/>
          <w:lang w:eastAsia="en-GB"/>
        </w:rPr>
        <w:t xml:space="preserve"> to escalate breaches of risk limits immediately to the </w:t>
      </w:r>
      <w:r w:rsidR="00545E0D">
        <w:rPr>
          <w:rFonts w:ascii="Calibri" w:hAnsi="Calibri" w:cs="Calibri"/>
          <w:color w:val="231F20"/>
          <w:sz w:val="20"/>
          <w:szCs w:val="20"/>
          <w:lang w:eastAsia="en-GB"/>
        </w:rPr>
        <w:t>trust b</w:t>
      </w:r>
      <w:r w:rsidRPr="000E3FD3">
        <w:rPr>
          <w:rFonts w:ascii="Calibri" w:hAnsi="Calibri" w:cs="Calibri"/>
          <w:color w:val="231F20"/>
          <w:sz w:val="20"/>
          <w:szCs w:val="20"/>
          <w:lang w:eastAsia="en-GB"/>
        </w:rPr>
        <w:t>oard.</w:t>
      </w:r>
    </w:p>
    <w:p w14:paraId="77EF5C6A" w14:textId="77777777" w:rsidR="00B93574" w:rsidRPr="000E3FD3" w:rsidRDefault="00B93574" w:rsidP="005B0B31">
      <w:pPr>
        <w:pStyle w:val="ListParagraph"/>
        <w:ind w:left="709"/>
        <w:textAlignment w:val="baseline"/>
        <w:rPr>
          <w:rFonts w:ascii="Calibri" w:hAnsi="Calibri" w:cs="Calibri"/>
          <w:color w:val="231F20"/>
          <w:sz w:val="20"/>
          <w:szCs w:val="20"/>
          <w:lang w:eastAsia="en-GB"/>
        </w:rPr>
      </w:pPr>
    </w:p>
    <w:p w14:paraId="34B93649" w14:textId="77777777" w:rsidR="00B93574" w:rsidRDefault="00E17A92" w:rsidP="005B0B31">
      <w:pPr>
        <w:pStyle w:val="paragraph"/>
        <w:numPr>
          <w:ilvl w:val="1"/>
          <w:numId w:val="7"/>
        </w:numPr>
        <w:spacing w:before="0" w:beforeAutospacing="0" w:after="0" w:afterAutospacing="0"/>
        <w:ind w:left="709" w:hanging="709"/>
        <w:textAlignment w:val="baseline"/>
        <w:rPr>
          <w:rFonts w:ascii="Calibri" w:hAnsi="Calibri" w:cs="Calibri"/>
          <w:color w:val="231F20"/>
          <w:sz w:val="20"/>
          <w:szCs w:val="20"/>
        </w:rPr>
      </w:pPr>
      <w:r w:rsidRPr="000E3FD3">
        <w:rPr>
          <w:rFonts w:ascii="Calibri" w:hAnsi="Calibri" w:cs="Calibri"/>
          <w:color w:val="231F20"/>
          <w:sz w:val="20"/>
          <w:szCs w:val="20"/>
        </w:rPr>
        <w:t xml:space="preserve">Internal </w:t>
      </w:r>
      <w:r w:rsidR="00545E0D">
        <w:rPr>
          <w:rFonts w:ascii="Calibri" w:hAnsi="Calibri" w:cs="Calibri"/>
          <w:color w:val="231F20"/>
          <w:sz w:val="20"/>
          <w:szCs w:val="20"/>
        </w:rPr>
        <w:t>c</w:t>
      </w:r>
      <w:r w:rsidRPr="000E3FD3">
        <w:rPr>
          <w:rFonts w:ascii="Calibri" w:hAnsi="Calibri" w:cs="Calibri"/>
          <w:color w:val="231F20"/>
          <w:sz w:val="20"/>
          <w:szCs w:val="20"/>
        </w:rPr>
        <w:t>ommittees:</w:t>
      </w:r>
    </w:p>
    <w:p w14:paraId="31D51A6E" w14:textId="77777777" w:rsidR="00FA36AA" w:rsidRPr="000E3FD3" w:rsidRDefault="00FA36AA" w:rsidP="00FA36AA">
      <w:pPr>
        <w:pStyle w:val="paragraph"/>
        <w:spacing w:before="0" w:beforeAutospacing="0" w:after="0" w:afterAutospacing="0"/>
        <w:ind w:left="709"/>
        <w:textAlignment w:val="baseline"/>
        <w:rPr>
          <w:rFonts w:ascii="Calibri" w:hAnsi="Calibri" w:cs="Calibri"/>
          <w:color w:val="231F20"/>
          <w:sz w:val="20"/>
          <w:szCs w:val="20"/>
        </w:rPr>
      </w:pPr>
    </w:p>
    <w:p w14:paraId="40645806"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 xml:space="preserve">Internal </w:t>
      </w:r>
      <w:r w:rsidR="00545E0D">
        <w:rPr>
          <w:rFonts w:ascii="Calibri" w:hAnsi="Calibri" w:cs="Calibri"/>
          <w:color w:val="231F20"/>
          <w:sz w:val="20"/>
          <w:szCs w:val="20"/>
          <w:lang w:eastAsia="en-GB"/>
        </w:rPr>
        <w:t>c</w:t>
      </w:r>
      <w:r w:rsidRPr="000E3FD3">
        <w:rPr>
          <w:rFonts w:ascii="Calibri" w:hAnsi="Calibri" w:cs="Calibri"/>
          <w:color w:val="231F20"/>
          <w:sz w:val="20"/>
          <w:szCs w:val="20"/>
          <w:lang w:eastAsia="en-GB"/>
        </w:rPr>
        <w:t>ommittees take responsibility for reviewing risks under their remit and discussing these regularly ahead of the quarterly updates.</w:t>
      </w:r>
    </w:p>
    <w:p w14:paraId="6491BF49" w14:textId="77777777" w:rsidR="00B93574" w:rsidRPr="000E3FD3" w:rsidRDefault="00B93574" w:rsidP="005B0B31">
      <w:pPr>
        <w:pStyle w:val="ListParagraph"/>
        <w:ind w:left="709"/>
        <w:textAlignment w:val="baseline"/>
        <w:rPr>
          <w:rFonts w:ascii="Calibri" w:hAnsi="Calibri" w:cs="Calibri"/>
          <w:color w:val="231F20"/>
          <w:sz w:val="20"/>
          <w:szCs w:val="20"/>
          <w:lang w:eastAsia="en-GB"/>
        </w:rPr>
      </w:pPr>
    </w:p>
    <w:p w14:paraId="46643CF2" w14:textId="77777777" w:rsidR="00B93574" w:rsidRDefault="00E17A92" w:rsidP="005B0B31">
      <w:pPr>
        <w:pStyle w:val="paragraph"/>
        <w:numPr>
          <w:ilvl w:val="1"/>
          <w:numId w:val="7"/>
        </w:numPr>
        <w:spacing w:before="0" w:beforeAutospacing="0" w:after="0" w:afterAutospacing="0"/>
        <w:ind w:left="709" w:hanging="709"/>
        <w:textAlignment w:val="baseline"/>
        <w:rPr>
          <w:rFonts w:ascii="Calibri" w:hAnsi="Calibri" w:cs="Calibri"/>
          <w:color w:val="231F20"/>
          <w:sz w:val="20"/>
          <w:szCs w:val="20"/>
        </w:rPr>
      </w:pPr>
      <w:r w:rsidRPr="000E3FD3">
        <w:rPr>
          <w:rFonts w:ascii="Calibri" w:hAnsi="Calibri" w:cs="Calibri"/>
          <w:color w:val="231F20"/>
          <w:sz w:val="20"/>
          <w:szCs w:val="20"/>
        </w:rPr>
        <w:t xml:space="preserve">Risk </w:t>
      </w:r>
      <w:r w:rsidR="00545E0D">
        <w:rPr>
          <w:rFonts w:ascii="Calibri" w:hAnsi="Calibri" w:cs="Calibri"/>
          <w:color w:val="231F20"/>
          <w:sz w:val="20"/>
          <w:szCs w:val="20"/>
        </w:rPr>
        <w:t>o</w:t>
      </w:r>
      <w:r w:rsidRPr="000E3FD3">
        <w:rPr>
          <w:rFonts w:ascii="Calibri" w:hAnsi="Calibri" w:cs="Calibri"/>
          <w:color w:val="231F20"/>
          <w:sz w:val="20"/>
          <w:szCs w:val="20"/>
        </w:rPr>
        <w:t xml:space="preserve">wners: </w:t>
      </w:r>
    </w:p>
    <w:p w14:paraId="2A762F54" w14:textId="77777777" w:rsidR="00FA36AA" w:rsidRPr="000E3FD3" w:rsidRDefault="00FA36AA" w:rsidP="00FA36AA">
      <w:pPr>
        <w:pStyle w:val="paragraph"/>
        <w:spacing w:before="0" w:beforeAutospacing="0" w:after="0" w:afterAutospacing="0"/>
        <w:ind w:left="709"/>
        <w:textAlignment w:val="baseline"/>
        <w:rPr>
          <w:rFonts w:ascii="Calibri" w:hAnsi="Calibri" w:cs="Calibri"/>
          <w:color w:val="231F20"/>
          <w:sz w:val="20"/>
          <w:szCs w:val="20"/>
        </w:rPr>
      </w:pPr>
    </w:p>
    <w:p w14:paraId="0E82D933"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 xml:space="preserve">Individual risk owners will be identified by the </w:t>
      </w:r>
      <w:r w:rsidR="00545E0D">
        <w:rPr>
          <w:rFonts w:ascii="Calibri" w:hAnsi="Calibri" w:cs="Calibri"/>
          <w:color w:val="231F20"/>
          <w:sz w:val="20"/>
          <w:szCs w:val="20"/>
          <w:lang w:eastAsia="en-GB"/>
        </w:rPr>
        <w:t>e</w:t>
      </w:r>
      <w:r w:rsidR="000E3FD3">
        <w:rPr>
          <w:rFonts w:ascii="Calibri" w:hAnsi="Calibri" w:cs="Calibri"/>
          <w:color w:val="231F20"/>
          <w:sz w:val="20"/>
          <w:szCs w:val="20"/>
          <w:lang w:eastAsia="en-GB"/>
        </w:rPr>
        <w:t>xecutive</w:t>
      </w:r>
      <w:r w:rsidRPr="000E3FD3">
        <w:rPr>
          <w:rFonts w:ascii="Calibri" w:hAnsi="Calibri" w:cs="Calibri"/>
          <w:color w:val="231F20"/>
          <w:sz w:val="20"/>
          <w:szCs w:val="20"/>
          <w:lang w:eastAsia="en-GB"/>
        </w:rPr>
        <w:t xml:space="preserve"> </w:t>
      </w:r>
      <w:r w:rsidR="00545E0D">
        <w:rPr>
          <w:rFonts w:ascii="Calibri" w:hAnsi="Calibri" w:cs="Calibri"/>
          <w:color w:val="231F20"/>
          <w:sz w:val="20"/>
          <w:szCs w:val="20"/>
          <w:lang w:eastAsia="en-GB"/>
        </w:rPr>
        <w:t>t</w:t>
      </w:r>
      <w:r w:rsidRPr="000E3FD3">
        <w:rPr>
          <w:rFonts w:ascii="Calibri" w:hAnsi="Calibri" w:cs="Calibri"/>
          <w:color w:val="231F20"/>
          <w:sz w:val="20"/>
          <w:szCs w:val="20"/>
          <w:lang w:eastAsia="en-GB"/>
        </w:rPr>
        <w:t>e</w:t>
      </w:r>
      <w:r w:rsidR="00545E0D">
        <w:rPr>
          <w:rFonts w:ascii="Calibri" w:hAnsi="Calibri" w:cs="Calibri"/>
          <w:color w:val="231F20"/>
          <w:sz w:val="20"/>
          <w:szCs w:val="20"/>
          <w:lang w:eastAsia="en-GB"/>
        </w:rPr>
        <w:t>am</w:t>
      </w:r>
      <w:r w:rsidRPr="000E3FD3">
        <w:rPr>
          <w:rFonts w:ascii="Calibri" w:hAnsi="Calibri" w:cs="Calibri"/>
          <w:color w:val="231F20"/>
          <w:sz w:val="20"/>
          <w:szCs w:val="20"/>
          <w:lang w:eastAsia="en-GB"/>
        </w:rPr>
        <w:t xml:space="preserve">, based on their area of expertise and risks that fall within their day-to-day management. The corporate risk owners will primarily be made up of </w:t>
      </w:r>
      <w:r w:rsidR="000E3FD3">
        <w:rPr>
          <w:rFonts w:ascii="Calibri" w:hAnsi="Calibri" w:cs="Calibri"/>
          <w:color w:val="231F20"/>
          <w:sz w:val="20"/>
          <w:szCs w:val="20"/>
          <w:lang w:eastAsia="en-GB"/>
        </w:rPr>
        <w:t>Executive</w:t>
      </w:r>
      <w:r w:rsidRPr="000E3FD3">
        <w:rPr>
          <w:rFonts w:ascii="Calibri" w:hAnsi="Calibri" w:cs="Calibri"/>
          <w:color w:val="231F20"/>
          <w:sz w:val="20"/>
          <w:szCs w:val="20"/>
          <w:lang w:eastAsia="en-GB"/>
        </w:rPr>
        <w:t xml:space="preserve">s and </w:t>
      </w:r>
      <w:r w:rsidR="00B14393">
        <w:rPr>
          <w:rFonts w:ascii="Calibri" w:hAnsi="Calibri" w:cs="Calibri"/>
          <w:color w:val="231F20"/>
          <w:sz w:val="20"/>
          <w:szCs w:val="20"/>
          <w:lang w:eastAsia="en-GB"/>
        </w:rPr>
        <w:t>Trustees.</w:t>
      </w:r>
      <w:r w:rsidRPr="000E3FD3">
        <w:rPr>
          <w:rFonts w:ascii="Calibri" w:hAnsi="Calibri" w:cs="Calibri"/>
          <w:color w:val="231F20"/>
          <w:sz w:val="20"/>
          <w:szCs w:val="20"/>
          <w:lang w:eastAsia="en-GB"/>
        </w:rPr>
        <w:t xml:space="preserve"> They will be responsible for: </w:t>
      </w:r>
    </w:p>
    <w:p w14:paraId="4CD31F5E"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Supporting the process of identification, mitigation and reporting of risks in line with agreed systems and timelines</w:t>
      </w:r>
    </w:p>
    <w:p w14:paraId="5A672892"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Escalation of risks in line with organisational processes</w:t>
      </w:r>
    </w:p>
    <w:p w14:paraId="1D07DFB8" w14:textId="466DB5C7" w:rsidR="00B93574" w:rsidRPr="00FA36AA" w:rsidRDefault="00E17A92" w:rsidP="00FA36AA">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Updating their risks ahead of the quarterly risk meetings</w:t>
      </w:r>
    </w:p>
    <w:p w14:paraId="521E565B" w14:textId="3B03DBDA" w:rsidR="00B93574" w:rsidRDefault="00E17A92" w:rsidP="005B0B31">
      <w:pPr>
        <w:pStyle w:val="paragraph"/>
        <w:numPr>
          <w:ilvl w:val="1"/>
          <w:numId w:val="7"/>
        </w:numPr>
        <w:spacing w:before="0" w:beforeAutospacing="0" w:after="0" w:afterAutospacing="0"/>
        <w:ind w:left="709" w:hanging="709"/>
        <w:textAlignment w:val="baseline"/>
        <w:rPr>
          <w:rFonts w:ascii="Calibri" w:hAnsi="Calibri" w:cs="Calibri"/>
          <w:color w:val="231F20"/>
          <w:sz w:val="20"/>
          <w:szCs w:val="20"/>
        </w:rPr>
      </w:pPr>
      <w:r w:rsidRPr="000E3FD3">
        <w:rPr>
          <w:rFonts w:ascii="Calibri" w:hAnsi="Calibri" w:cs="Calibri"/>
          <w:color w:val="231F20"/>
          <w:sz w:val="20"/>
          <w:szCs w:val="20"/>
        </w:rPr>
        <w:lastRenderedPageBreak/>
        <w:t xml:space="preserve">Head of </w:t>
      </w:r>
      <w:r w:rsidR="00545E0D">
        <w:rPr>
          <w:rFonts w:ascii="Calibri" w:hAnsi="Calibri" w:cs="Calibri"/>
          <w:color w:val="231F20"/>
          <w:sz w:val="20"/>
          <w:szCs w:val="20"/>
        </w:rPr>
        <w:t>r</w:t>
      </w:r>
      <w:r w:rsidRPr="00545E0D">
        <w:rPr>
          <w:rFonts w:ascii="Calibri" w:hAnsi="Calibri" w:cs="Calibri"/>
          <w:color w:val="231F20"/>
          <w:sz w:val="20"/>
          <w:szCs w:val="20"/>
        </w:rPr>
        <w:t xml:space="preserve">eporting &amp; </w:t>
      </w:r>
      <w:r w:rsidR="00545E0D">
        <w:rPr>
          <w:rFonts w:ascii="Calibri" w:hAnsi="Calibri" w:cs="Calibri"/>
          <w:color w:val="231F20"/>
          <w:sz w:val="20"/>
          <w:szCs w:val="20"/>
        </w:rPr>
        <w:t>c</w:t>
      </w:r>
      <w:r w:rsidRPr="00545E0D">
        <w:rPr>
          <w:rFonts w:ascii="Calibri" w:hAnsi="Calibri" w:cs="Calibri"/>
          <w:color w:val="231F20"/>
          <w:sz w:val="20"/>
          <w:szCs w:val="20"/>
        </w:rPr>
        <w:t>ompliance</w:t>
      </w:r>
      <w:r w:rsidR="00DA2FDA">
        <w:rPr>
          <w:rFonts w:ascii="Calibri" w:hAnsi="Calibri" w:cs="Calibri"/>
          <w:color w:val="231F20"/>
          <w:sz w:val="20"/>
          <w:szCs w:val="20"/>
        </w:rPr>
        <w:t>:</w:t>
      </w:r>
    </w:p>
    <w:p w14:paraId="7874FC66" w14:textId="77777777" w:rsidR="00DA2FDA" w:rsidRPr="00545E0D" w:rsidRDefault="00DA2FDA" w:rsidP="00DA2FDA">
      <w:pPr>
        <w:pStyle w:val="paragraph"/>
        <w:spacing w:before="0" w:beforeAutospacing="0" w:after="0" w:afterAutospacing="0"/>
        <w:ind w:left="709"/>
        <w:textAlignment w:val="baseline"/>
        <w:rPr>
          <w:rFonts w:ascii="Calibri" w:hAnsi="Calibri" w:cs="Calibri"/>
          <w:color w:val="231F20"/>
          <w:sz w:val="20"/>
          <w:szCs w:val="20"/>
        </w:rPr>
      </w:pPr>
    </w:p>
    <w:p w14:paraId="70E3C9F5"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 xml:space="preserve">The </w:t>
      </w:r>
      <w:r w:rsidR="00545E0D">
        <w:rPr>
          <w:rFonts w:ascii="Calibri" w:hAnsi="Calibri" w:cs="Calibri"/>
          <w:color w:val="231F20"/>
          <w:sz w:val="20"/>
          <w:szCs w:val="20"/>
          <w:lang w:eastAsia="en-GB"/>
        </w:rPr>
        <w:t>h</w:t>
      </w:r>
      <w:r w:rsidRPr="000E3FD3">
        <w:rPr>
          <w:rFonts w:ascii="Calibri" w:hAnsi="Calibri" w:cs="Calibri"/>
          <w:color w:val="231F20"/>
          <w:sz w:val="20"/>
          <w:szCs w:val="20"/>
          <w:lang w:eastAsia="en-GB"/>
        </w:rPr>
        <w:t xml:space="preserve">ead of </w:t>
      </w:r>
      <w:r w:rsidR="00545E0D">
        <w:rPr>
          <w:rFonts w:ascii="Calibri" w:hAnsi="Calibri" w:cs="Calibri"/>
          <w:color w:val="231F20"/>
          <w:sz w:val="20"/>
          <w:szCs w:val="20"/>
          <w:lang w:eastAsia="en-GB"/>
        </w:rPr>
        <w:t>r</w:t>
      </w:r>
      <w:r w:rsidRPr="000E3FD3">
        <w:rPr>
          <w:rFonts w:ascii="Calibri" w:hAnsi="Calibri" w:cs="Calibri"/>
          <w:color w:val="231F20"/>
          <w:sz w:val="20"/>
          <w:szCs w:val="20"/>
          <w:lang w:eastAsia="en-GB"/>
        </w:rPr>
        <w:t xml:space="preserve">eporting &amp; </w:t>
      </w:r>
      <w:r w:rsidR="00545E0D">
        <w:rPr>
          <w:rFonts w:ascii="Calibri" w:hAnsi="Calibri" w:cs="Calibri"/>
          <w:color w:val="231F20"/>
          <w:sz w:val="20"/>
          <w:szCs w:val="20"/>
          <w:lang w:eastAsia="en-GB"/>
        </w:rPr>
        <w:t>c</w:t>
      </w:r>
      <w:r w:rsidRPr="000E3FD3">
        <w:rPr>
          <w:rFonts w:ascii="Calibri" w:hAnsi="Calibri" w:cs="Calibri"/>
          <w:color w:val="231F20"/>
          <w:sz w:val="20"/>
          <w:szCs w:val="20"/>
          <w:lang w:eastAsia="en-GB"/>
        </w:rPr>
        <w:t>ompliance is responsible for monitoring the overall risk process and managing the interdependency between this and work performed around process and controls improvement together with internal audit plans.</w:t>
      </w:r>
    </w:p>
    <w:p w14:paraId="6DC7A13B" w14:textId="77777777" w:rsidR="00B93574" w:rsidRPr="000E3FD3" w:rsidRDefault="00B93574" w:rsidP="005B0B31">
      <w:pPr>
        <w:pStyle w:val="ListParagraph"/>
        <w:ind w:left="709"/>
        <w:textAlignment w:val="baseline"/>
        <w:rPr>
          <w:rFonts w:ascii="Calibri" w:hAnsi="Calibri" w:cs="Calibri"/>
          <w:color w:val="231F20"/>
          <w:sz w:val="20"/>
          <w:szCs w:val="20"/>
          <w:lang w:eastAsia="en-GB"/>
        </w:rPr>
      </w:pPr>
    </w:p>
    <w:p w14:paraId="1E813D8F" w14:textId="1E160B58" w:rsidR="00B93574" w:rsidRDefault="00E17A92" w:rsidP="005B0B31">
      <w:pPr>
        <w:pStyle w:val="paragraph"/>
        <w:numPr>
          <w:ilvl w:val="1"/>
          <w:numId w:val="7"/>
        </w:numPr>
        <w:spacing w:before="0" w:beforeAutospacing="0" w:after="0" w:afterAutospacing="0"/>
        <w:ind w:left="709" w:hanging="709"/>
        <w:textAlignment w:val="baseline"/>
        <w:rPr>
          <w:rFonts w:ascii="Calibri" w:hAnsi="Calibri" w:cs="Calibri"/>
          <w:color w:val="231F20"/>
          <w:sz w:val="20"/>
          <w:szCs w:val="20"/>
        </w:rPr>
      </w:pPr>
      <w:r w:rsidRPr="000E3FD3">
        <w:rPr>
          <w:rFonts w:ascii="Calibri" w:hAnsi="Calibri" w:cs="Calibri"/>
          <w:color w:val="231F20"/>
          <w:sz w:val="20"/>
          <w:szCs w:val="20"/>
          <w:lang w:val="en-US"/>
        </w:rPr>
        <w:t xml:space="preserve">Head of </w:t>
      </w:r>
      <w:r w:rsidR="00545E0D">
        <w:rPr>
          <w:rFonts w:ascii="Calibri" w:hAnsi="Calibri" w:cs="Calibri"/>
          <w:color w:val="231F20"/>
          <w:sz w:val="20"/>
          <w:szCs w:val="20"/>
        </w:rPr>
        <w:t>g</w:t>
      </w:r>
      <w:r w:rsidRPr="000E3FD3">
        <w:rPr>
          <w:rFonts w:ascii="Calibri" w:hAnsi="Calibri" w:cs="Calibri"/>
          <w:color w:val="231F20"/>
          <w:sz w:val="20"/>
          <w:szCs w:val="20"/>
        </w:rPr>
        <w:t>overnance</w:t>
      </w:r>
      <w:r w:rsidR="00DA2FDA">
        <w:rPr>
          <w:rFonts w:ascii="Calibri" w:hAnsi="Calibri" w:cs="Calibri"/>
          <w:color w:val="231F20"/>
          <w:sz w:val="20"/>
          <w:szCs w:val="20"/>
        </w:rPr>
        <w:t>:</w:t>
      </w:r>
    </w:p>
    <w:p w14:paraId="69C3F19F" w14:textId="77777777" w:rsidR="00DA2FDA" w:rsidRPr="000E3FD3" w:rsidRDefault="00DA2FDA" w:rsidP="00DA2FDA">
      <w:pPr>
        <w:pStyle w:val="paragraph"/>
        <w:spacing w:before="0" w:beforeAutospacing="0" w:after="0" w:afterAutospacing="0"/>
        <w:ind w:left="709"/>
        <w:textAlignment w:val="baseline"/>
        <w:rPr>
          <w:rFonts w:ascii="Calibri" w:hAnsi="Calibri" w:cs="Calibri"/>
          <w:color w:val="231F20"/>
          <w:sz w:val="20"/>
          <w:szCs w:val="20"/>
        </w:rPr>
      </w:pPr>
    </w:p>
    <w:p w14:paraId="5F236ACB"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 xml:space="preserve">The </w:t>
      </w:r>
      <w:r w:rsidR="00545E0D">
        <w:rPr>
          <w:rFonts w:ascii="Calibri" w:hAnsi="Calibri" w:cs="Calibri"/>
          <w:color w:val="231F20"/>
          <w:sz w:val="20"/>
          <w:szCs w:val="20"/>
          <w:lang w:eastAsia="en-GB"/>
        </w:rPr>
        <w:t>h</w:t>
      </w:r>
      <w:r w:rsidRPr="000E3FD3">
        <w:rPr>
          <w:rFonts w:ascii="Calibri" w:hAnsi="Calibri" w:cs="Calibri"/>
          <w:color w:val="231F20"/>
          <w:sz w:val="20"/>
          <w:szCs w:val="20"/>
          <w:lang w:eastAsia="en-GB"/>
        </w:rPr>
        <w:t xml:space="preserve">ead of </w:t>
      </w:r>
      <w:r w:rsidR="00545E0D">
        <w:rPr>
          <w:rFonts w:ascii="Calibri" w:hAnsi="Calibri" w:cs="Calibri"/>
          <w:color w:val="231F20"/>
          <w:sz w:val="20"/>
          <w:szCs w:val="20"/>
          <w:lang w:eastAsia="en-GB"/>
        </w:rPr>
        <w:t>g</w:t>
      </w:r>
      <w:r w:rsidRPr="000E3FD3">
        <w:rPr>
          <w:rFonts w:ascii="Calibri" w:hAnsi="Calibri" w:cs="Calibri"/>
          <w:color w:val="231F20"/>
          <w:sz w:val="20"/>
          <w:szCs w:val="20"/>
          <w:lang w:eastAsia="en-GB"/>
        </w:rPr>
        <w:t>overnance is responsible for ensuring that risk management is built into governance at all levels via standard agendas, governance calendars and associated training.</w:t>
      </w:r>
    </w:p>
    <w:p w14:paraId="6CC4D166" w14:textId="77777777" w:rsidR="00B93574" w:rsidRPr="000E3FD3" w:rsidRDefault="00B93574" w:rsidP="005B0B31">
      <w:pPr>
        <w:pStyle w:val="ListParagraph"/>
        <w:ind w:left="709"/>
        <w:textAlignment w:val="baseline"/>
        <w:rPr>
          <w:rFonts w:ascii="Calibri" w:hAnsi="Calibri" w:cs="Calibri"/>
          <w:color w:val="231F20"/>
          <w:sz w:val="20"/>
          <w:szCs w:val="20"/>
          <w:lang w:eastAsia="en-GB"/>
        </w:rPr>
      </w:pPr>
    </w:p>
    <w:p w14:paraId="55A22639" w14:textId="77777777" w:rsidR="00B93574" w:rsidRDefault="00E17A92" w:rsidP="005B0B31">
      <w:pPr>
        <w:pStyle w:val="paragraph"/>
        <w:numPr>
          <w:ilvl w:val="1"/>
          <w:numId w:val="7"/>
        </w:numPr>
        <w:spacing w:before="0" w:beforeAutospacing="0" w:after="0" w:afterAutospacing="0"/>
        <w:ind w:left="709" w:hanging="709"/>
        <w:textAlignment w:val="baseline"/>
        <w:rPr>
          <w:rFonts w:ascii="Calibri" w:hAnsi="Calibri" w:cs="Calibri"/>
          <w:color w:val="231F20"/>
          <w:sz w:val="20"/>
          <w:szCs w:val="20"/>
        </w:rPr>
      </w:pPr>
      <w:r w:rsidRPr="000E3FD3">
        <w:rPr>
          <w:rFonts w:ascii="Calibri" w:hAnsi="Calibri" w:cs="Calibri"/>
          <w:color w:val="231F20"/>
          <w:sz w:val="20"/>
          <w:szCs w:val="20"/>
          <w:lang w:val="en-US"/>
        </w:rPr>
        <w:t xml:space="preserve">The </w:t>
      </w:r>
      <w:r w:rsidR="00545E0D">
        <w:rPr>
          <w:rFonts w:ascii="Calibri" w:hAnsi="Calibri" w:cs="Calibri"/>
          <w:color w:val="231F20"/>
          <w:sz w:val="20"/>
          <w:szCs w:val="20"/>
          <w:lang w:val="en-US"/>
        </w:rPr>
        <w:t>l</w:t>
      </w:r>
      <w:r w:rsidRPr="000E3FD3">
        <w:rPr>
          <w:rFonts w:ascii="Calibri" w:hAnsi="Calibri" w:cs="Calibri"/>
          <w:color w:val="231F20"/>
          <w:sz w:val="20"/>
          <w:szCs w:val="20"/>
          <w:lang w:val="en-US"/>
        </w:rPr>
        <w:t xml:space="preserve">ocal </w:t>
      </w:r>
      <w:r w:rsidR="00545E0D">
        <w:rPr>
          <w:rFonts w:ascii="Calibri" w:hAnsi="Calibri" w:cs="Calibri"/>
          <w:color w:val="231F20"/>
          <w:sz w:val="20"/>
          <w:szCs w:val="20"/>
        </w:rPr>
        <w:t>g</w:t>
      </w:r>
      <w:r w:rsidRPr="000E3FD3">
        <w:rPr>
          <w:rFonts w:ascii="Calibri" w:hAnsi="Calibri" w:cs="Calibri"/>
          <w:color w:val="231F20"/>
          <w:sz w:val="20"/>
          <w:szCs w:val="20"/>
        </w:rPr>
        <w:t>overning</w:t>
      </w:r>
      <w:r w:rsidRPr="000E3FD3">
        <w:rPr>
          <w:rFonts w:ascii="Calibri" w:hAnsi="Calibri" w:cs="Calibri"/>
          <w:color w:val="231F20"/>
          <w:sz w:val="20"/>
          <w:szCs w:val="20"/>
          <w:lang w:val="en-US"/>
        </w:rPr>
        <w:t xml:space="preserve"> </w:t>
      </w:r>
      <w:r w:rsidR="00545E0D">
        <w:rPr>
          <w:rFonts w:ascii="Calibri" w:hAnsi="Calibri" w:cs="Calibri"/>
          <w:color w:val="231F20"/>
          <w:sz w:val="20"/>
          <w:szCs w:val="20"/>
          <w:lang w:val="en-US"/>
        </w:rPr>
        <w:t>b</w:t>
      </w:r>
      <w:r w:rsidRPr="000E3FD3">
        <w:rPr>
          <w:rFonts w:ascii="Calibri" w:hAnsi="Calibri" w:cs="Calibri"/>
          <w:color w:val="231F20"/>
          <w:sz w:val="20"/>
          <w:szCs w:val="20"/>
          <w:lang w:val="en-US"/>
        </w:rPr>
        <w:t>ody:</w:t>
      </w:r>
      <w:r w:rsidRPr="000E3FD3">
        <w:rPr>
          <w:rFonts w:ascii="Calibri" w:hAnsi="Calibri" w:cs="Calibri"/>
          <w:color w:val="231F20"/>
          <w:sz w:val="20"/>
          <w:szCs w:val="20"/>
        </w:rPr>
        <w:t> </w:t>
      </w:r>
    </w:p>
    <w:p w14:paraId="6F28B23D" w14:textId="77777777" w:rsidR="00DA2FDA" w:rsidRPr="000E3FD3" w:rsidRDefault="00DA2FDA" w:rsidP="00DA2FDA">
      <w:pPr>
        <w:pStyle w:val="paragraph"/>
        <w:spacing w:before="0" w:beforeAutospacing="0" w:after="0" w:afterAutospacing="0"/>
        <w:ind w:left="709"/>
        <w:textAlignment w:val="baseline"/>
        <w:rPr>
          <w:rFonts w:ascii="Calibri" w:hAnsi="Calibri" w:cs="Calibri"/>
          <w:color w:val="231F20"/>
          <w:sz w:val="20"/>
          <w:szCs w:val="20"/>
        </w:rPr>
      </w:pPr>
    </w:p>
    <w:p w14:paraId="48A12F66"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 xml:space="preserve">Inviting the </w:t>
      </w:r>
      <w:r w:rsidR="00545E0D">
        <w:rPr>
          <w:rFonts w:ascii="Calibri" w:hAnsi="Calibri" w:cs="Calibri"/>
          <w:color w:val="231F20"/>
          <w:sz w:val="20"/>
          <w:szCs w:val="20"/>
          <w:lang w:eastAsia="en-GB"/>
        </w:rPr>
        <w:t>p</w:t>
      </w:r>
      <w:r w:rsidRPr="000E3FD3">
        <w:rPr>
          <w:rFonts w:ascii="Calibri" w:hAnsi="Calibri" w:cs="Calibri"/>
          <w:color w:val="231F20"/>
          <w:sz w:val="20"/>
          <w:szCs w:val="20"/>
          <w:lang w:eastAsia="en-GB"/>
        </w:rPr>
        <w:t>rincipal to start the meeting by highlighting the academies main strategic priorities and any risks that may prevent the academy from delivering these and it’s mor detailed academy development plan.</w:t>
      </w:r>
    </w:p>
    <w:p w14:paraId="6AA43BF6"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Considers the main risks faced by the academy and how those are being managed, by reviewing the full academy risk register annually and reviewing the top ten rated risks and any risks that have moved (increased, decreased or closed) since the previous review, on a termly basis.  </w:t>
      </w:r>
    </w:p>
    <w:p w14:paraId="399D3963"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Reviews safeguarding data at every meeting and challenges safeguarding procedures.</w:t>
      </w:r>
    </w:p>
    <w:p w14:paraId="5FAF6FD1"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Scrutinise the annual external safeguarding review.</w:t>
      </w:r>
    </w:p>
    <w:p w14:paraId="6861917F"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Has a named governor for safeguarding.</w:t>
      </w:r>
    </w:p>
    <w:p w14:paraId="0217968C"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Review other compliance information, such as Health and Safety information, as appropriate.</w:t>
      </w:r>
    </w:p>
    <w:p w14:paraId="5DF7316E"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Scrutinise the annual external safeguarding review.</w:t>
      </w:r>
    </w:p>
    <w:p w14:paraId="6F30281F" w14:textId="77777777" w:rsidR="00B93574" w:rsidRPr="000E3FD3" w:rsidRDefault="00B93574" w:rsidP="005B0B31">
      <w:pPr>
        <w:pStyle w:val="ListParagraph"/>
        <w:ind w:left="709"/>
        <w:textAlignment w:val="baseline"/>
        <w:rPr>
          <w:rFonts w:ascii="Calibri" w:hAnsi="Calibri" w:cs="Calibri"/>
          <w:color w:val="231F20"/>
          <w:sz w:val="20"/>
          <w:szCs w:val="20"/>
          <w:lang w:eastAsia="en-GB"/>
        </w:rPr>
      </w:pPr>
    </w:p>
    <w:p w14:paraId="258011F8" w14:textId="77777777" w:rsidR="00B93574" w:rsidRDefault="00E17A92" w:rsidP="005B0B31">
      <w:pPr>
        <w:pStyle w:val="paragraph"/>
        <w:numPr>
          <w:ilvl w:val="1"/>
          <w:numId w:val="7"/>
        </w:numPr>
        <w:spacing w:before="0" w:beforeAutospacing="0" w:after="0" w:afterAutospacing="0"/>
        <w:ind w:left="709" w:hanging="709"/>
        <w:textAlignment w:val="baseline"/>
        <w:rPr>
          <w:rFonts w:ascii="Calibri" w:hAnsi="Calibri" w:cs="Calibri"/>
          <w:color w:val="231F20"/>
          <w:sz w:val="20"/>
          <w:szCs w:val="20"/>
        </w:rPr>
      </w:pPr>
      <w:r w:rsidRPr="000E3FD3">
        <w:rPr>
          <w:rFonts w:ascii="Calibri" w:hAnsi="Calibri" w:cs="Calibri"/>
          <w:color w:val="231F20"/>
          <w:sz w:val="20"/>
          <w:szCs w:val="20"/>
        </w:rPr>
        <w:t>Academy</w:t>
      </w:r>
      <w:r w:rsidRPr="000E3FD3">
        <w:rPr>
          <w:rFonts w:ascii="Calibri" w:hAnsi="Calibri" w:cs="Calibri"/>
          <w:color w:val="231F20"/>
          <w:sz w:val="20"/>
          <w:szCs w:val="20"/>
          <w:lang w:val="en-US"/>
        </w:rPr>
        <w:t xml:space="preserve"> </w:t>
      </w:r>
      <w:r w:rsidR="00545E0D">
        <w:rPr>
          <w:rFonts w:ascii="Calibri" w:hAnsi="Calibri" w:cs="Calibri"/>
          <w:color w:val="231F20"/>
          <w:sz w:val="20"/>
          <w:szCs w:val="20"/>
          <w:lang w:val="en-US"/>
        </w:rPr>
        <w:t>p</w:t>
      </w:r>
      <w:r w:rsidRPr="000E3FD3">
        <w:rPr>
          <w:rFonts w:ascii="Calibri" w:hAnsi="Calibri" w:cs="Calibri"/>
          <w:color w:val="231F20"/>
          <w:sz w:val="20"/>
          <w:szCs w:val="20"/>
          <w:lang w:val="en-US"/>
        </w:rPr>
        <w:t xml:space="preserve">rincipals, supported by </w:t>
      </w:r>
      <w:r w:rsidR="00545E0D">
        <w:rPr>
          <w:rFonts w:ascii="Calibri" w:hAnsi="Calibri" w:cs="Calibri"/>
          <w:color w:val="231F20"/>
          <w:sz w:val="20"/>
          <w:szCs w:val="20"/>
          <w:lang w:val="en-US"/>
        </w:rPr>
        <w:t>o</w:t>
      </w:r>
      <w:r w:rsidRPr="000E3FD3">
        <w:rPr>
          <w:rFonts w:ascii="Calibri" w:hAnsi="Calibri" w:cs="Calibri"/>
          <w:color w:val="231F20"/>
          <w:sz w:val="20"/>
          <w:szCs w:val="20"/>
          <w:lang w:val="en-US"/>
        </w:rPr>
        <w:t xml:space="preserve">perations, </w:t>
      </w:r>
      <w:r w:rsidR="00545E0D">
        <w:rPr>
          <w:rFonts w:ascii="Calibri" w:hAnsi="Calibri" w:cs="Calibri"/>
          <w:color w:val="231F20"/>
          <w:sz w:val="20"/>
          <w:szCs w:val="20"/>
          <w:lang w:val="en-US"/>
        </w:rPr>
        <w:t>f</w:t>
      </w:r>
      <w:r w:rsidRPr="000E3FD3">
        <w:rPr>
          <w:rFonts w:ascii="Calibri" w:hAnsi="Calibri" w:cs="Calibri"/>
          <w:color w:val="231F20"/>
          <w:sz w:val="20"/>
          <w:szCs w:val="20"/>
          <w:lang w:val="en-US"/>
        </w:rPr>
        <w:t xml:space="preserve">inance </w:t>
      </w:r>
      <w:r w:rsidR="00545E0D">
        <w:rPr>
          <w:rFonts w:ascii="Calibri" w:hAnsi="Calibri" w:cs="Calibri"/>
          <w:color w:val="231F20"/>
          <w:sz w:val="20"/>
          <w:szCs w:val="20"/>
          <w:lang w:val="en-US"/>
        </w:rPr>
        <w:t>l</w:t>
      </w:r>
      <w:r w:rsidRPr="000E3FD3">
        <w:rPr>
          <w:rFonts w:ascii="Calibri" w:hAnsi="Calibri" w:cs="Calibri"/>
          <w:color w:val="231F20"/>
          <w:sz w:val="20"/>
          <w:szCs w:val="20"/>
          <w:lang w:val="en-US"/>
        </w:rPr>
        <w:t xml:space="preserve">eads and </w:t>
      </w:r>
      <w:r w:rsidR="00545E0D">
        <w:rPr>
          <w:rFonts w:ascii="Calibri" w:hAnsi="Calibri" w:cs="Calibri"/>
          <w:color w:val="231F20"/>
          <w:sz w:val="20"/>
          <w:szCs w:val="20"/>
          <w:lang w:val="en-US"/>
        </w:rPr>
        <w:t>b</w:t>
      </w:r>
      <w:r w:rsidRPr="000E3FD3">
        <w:rPr>
          <w:rFonts w:ascii="Calibri" w:hAnsi="Calibri" w:cs="Calibri"/>
          <w:color w:val="231F20"/>
          <w:sz w:val="20"/>
          <w:szCs w:val="20"/>
          <w:lang w:val="en-US"/>
        </w:rPr>
        <w:t xml:space="preserve">usiness </w:t>
      </w:r>
      <w:r w:rsidR="00545E0D">
        <w:rPr>
          <w:rFonts w:ascii="Calibri" w:hAnsi="Calibri" w:cs="Calibri"/>
          <w:color w:val="231F20"/>
          <w:sz w:val="20"/>
          <w:szCs w:val="20"/>
          <w:lang w:val="en-US"/>
        </w:rPr>
        <w:t>m</w:t>
      </w:r>
      <w:r w:rsidRPr="000E3FD3">
        <w:rPr>
          <w:rFonts w:ascii="Calibri" w:hAnsi="Calibri" w:cs="Calibri"/>
          <w:color w:val="231F20"/>
          <w:sz w:val="20"/>
          <w:szCs w:val="20"/>
          <w:lang w:val="en-US"/>
        </w:rPr>
        <w:t>anagers, are responsible for:</w:t>
      </w:r>
      <w:r w:rsidRPr="000E3FD3">
        <w:rPr>
          <w:rFonts w:ascii="Calibri" w:hAnsi="Calibri" w:cs="Calibri"/>
          <w:color w:val="231F20"/>
          <w:sz w:val="20"/>
          <w:szCs w:val="20"/>
        </w:rPr>
        <w:t> </w:t>
      </w:r>
    </w:p>
    <w:p w14:paraId="5B883B5B" w14:textId="77777777" w:rsidR="00DA2FDA" w:rsidRPr="000E3FD3" w:rsidRDefault="00DA2FDA" w:rsidP="00DA2FDA">
      <w:pPr>
        <w:pStyle w:val="paragraph"/>
        <w:spacing w:before="0" w:beforeAutospacing="0" w:after="0" w:afterAutospacing="0"/>
        <w:ind w:left="709"/>
        <w:textAlignment w:val="baseline"/>
        <w:rPr>
          <w:rFonts w:ascii="Calibri" w:hAnsi="Calibri" w:cs="Calibri"/>
          <w:color w:val="231F20"/>
          <w:sz w:val="20"/>
          <w:szCs w:val="20"/>
        </w:rPr>
      </w:pPr>
    </w:p>
    <w:p w14:paraId="3D3E0F5E"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Implementing policies on risk management and internal control at a local level.</w:t>
      </w:r>
    </w:p>
    <w:p w14:paraId="10E04C70"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Identifying and evaluating fundamental risks faced by their institution.</w:t>
      </w:r>
    </w:p>
    <w:p w14:paraId="07E11C83"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 xml:space="preserve">Assisting the </w:t>
      </w:r>
      <w:r w:rsidR="00545E0D">
        <w:rPr>
          <w:rFonts w:ascii="Calibri" w:hAnsi="Calibri" w:cs="Calibri"/>
          <w:color w:val="231F20"/>
          <w:sz w:val="20"/>
          <w:szCs w:val="20"/>
          <w:lang w:eastAsia="en-GB"/>
        </w:rPr>
        <w:t>e</w:t>
      </w:r>
      <w:r w:rsidR="000E3FD3">
        <w:rPr>
          <w:rFonts w:ascii="Calibri" w:hAnsi="Calibri" w:cs="Calibri"/>
          <w:color w:val="231F20"/>
          <w:sz w:val="20"/>
          <w:szCs w:val="20"/>
          <w:lang w:eastAsia="en-GB"/>
        </w:rPr>
        <w:t>xecutive</w:t>
      </w:r>
      <w:r w:rsidR="00545E0D">
        <w:rPr>
          <w:rFonts w:ascii="Calibri" w:hAnsi="Calibri" w:cs="Calibri"/>
          <w:color w:val="231F20"/>
          <w:sz w:val="20"/>
          <w:szCs w:val="20"/>
          <w:lang w:eastAsia="en-GB"/>
        </w:rPr>
        <w:t xml:space="preserve"> team</w:t>
      </w:r>
      <w:r w:rsidRPr="000E3FD3">
        <w:rPr>
          <w:rFonts w:ascii="Calibri" w:hAnsi="Calibri" w:cs="Calibri"/>
          <w:color w:val="231F20"/>
          <w:sz w:val="20"/>
          <w:szCs w:val="20"/>
          <w:lang w:eastAsia="en-GB"/>
        </w:rPr>
        <w:t xml:space="preserve"> and internal auditors to undertake reviews of risk management and the effectiveness of the systems of internal control, where appropriate.</w:t>
      </w:r>
    </w:p>
    <w:p w14:paraId="620F8D6D"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 xml:space="preserve">Keeping informed, and escalating any risks to the </w:t>
      </w:r>
      <w:r w:rsidR="000E3FD3">
        <w:rPr>
          <w:rFonts w:ascii="Calibri" w:hAnsi="Calibri" w:cs="Calibri"/>
          <w:color w:val="231F20"/>
          <w:sz w:val="20"/>
          <w:szCs w:val="20"/>
          <w:lang w:eastAsia="en-GB"/>
        </w:rPr>
        <w:t>Executive</w:t>
      </w:r>
      <w:r w:rsidRPr="000E3FD3">
        <w:rPr>
          <w:rFonts w:ascii="Calibri" w:hAnsi="Calibri" w:cs="Calibri"/>
          <w:color w:val="231F20"/>
          <w:sz w:val="20"/>
          <w:szCs w:val="20"/>
          <w:lang w:eastAsia="en-GB"/>
        </w:rPr>
        <w:t>, allowing them to be accessed and communicated as appropriate. </w:t>
      </w:r>
    </w:p>
    <w:p w14:paraId="09B18583"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Embedding risk management as part of the systems of internal control.</w:t>
      </w:r>
    </w:p>
    <w:p w14:paraId="7A5BB02D"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Ensuring the school’s SLT is reviewing and updating the risk register on an ongoing basis.</w:t>
      </w:r>
    </w:p>
    <w:p w14:paraId="2A82BA64" w14:textId="77777777" w:rsidR="00B93574"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 xml:space="preserve">Sharing the risk register with the </w:t>
      </w:r>
      <w:r w:rsidR="00545E0D">
        <w:rPr>
          <w:rFonts w:ascii="Calibri" w:hAnsi="Calibri" w:cs="Calibri"/>
          <w:color w:val="231F20"/>
          <w:sz w:val="20"/>
          <w:szCs w:val="20"/>
          <w:lang w:eastAsia="en-GB"/>
        </w:rPr>
        <w:t>h</w:t>
      </w:r>
      <w:r w:rsidRPr="000E3FD3">
        <w:rPr>
          <w:rFonts w:ascii="Calibri" w:hAnsi="Calibri" w:cs="Calibri"/>
          <w:color w:val="231F20"/>
          <w:sz w:val="20"/>
          <w:szCs w:val="20"/>
          <w:lang w:eastAsia="en-GB"/>
        </w:rPr>
        <w:t xml:space="preserve">ead of </w:t>
      </w:r>
      <w:r w:rsidR="00545E0D">
        <w:rPr>
          <w:rFonts w:ascii="Calibri" w:hAnsi="Calibri" w:cs="Calibri"/>
          <w:color w:val="231F20"/>
          <w:sz w:val="20"/>
          <w:szCs w:val="20"/>
          <w:lang w:eastAsia="en-GB"/>
        </w:rPr>
        <w:t>r</w:t>
      </w:r>
      <w:r w:rsidRPr="000E3FD3">
        <w:rPr>
          <w:rFonts w:ascii="Calibri" w:hAnsi="Calibri" w:cs="Calibri"/>
          <w:color w:val="231F20"/>
          <w:sz w:val="20"/>
          <w:szCs w:val="20"/>
          <w:lang w:eastAsia="en-GB"/>
        </w:rPr>
        <w:t xml:space="preserve">eporting &amp; </w:t>
      </w:r>
      <w:r w:rsidR="00545E0D">
        <w:rPr>
          <w:rFonts w:ascii="Calibri" w:hAnsi="Calibri" w:cs="Calibri"/>
          <w:color w:val="231F20"/>
          <w:sz w:val="20"/>
          <w:szCs w:val="20"/>
          <w:lang w:eastAsia="en-GB"/>
        </w:rPr>
        <w:t>c</w:t>
      </w:r>
      <w:r w:rsidRPr="000E3FD3">
        <w:rPr>
          <w:rFonts w:ascii="Calibri" w:hAnsi="Calibri" w:cs="Calibri"/>
          <w:color w:val="231F20"/>
          <w:sz w:val="20"/>
          <w:szCs w:val="20"/>
          <w:lang w:eastAsia="en-GB"/>
        </w:rPr>
        <w:t xml:space="preserve">ompliance and </w:t>
      </w:r>
      <w:r w:rsidR="00545E0D">
        <w:rPr>
          <w:rFonts w:ascii="Calibri" w:hAnsi="Calibri" w:cs="Calibri"/>
          <w:color w:val="231F20"/>
          <w:sz w:val="20"/>
          <w:szCs w:val="20"/>
          <w:lang w:eastAsia="en-GB"/>
        </w:rPr>
        <w:t>e</w:t>
      </w:r>
      <w:r w:rsidRPr="000E3FD3">
        <w:rPr>
          <w:rFonts w:ascii="Calibri" w:hAnsi="Calibri" w:cs="Calibri"/>
          <w:color w:val="231F20"/>
          <w:sz w:val="20"/>
          <w:szCs w:val="20"/>
          <w:lang w:eastAsia="en-GB"/>
        </w:rPr>
        <w:t xml:space="preserve">ducation </w:t>
      </w:r>
      <w:r w:rsidR="00545E0D">
        <w:rPr>
          <w:rFonts w:ascii="Calibri" w:hAnsi="Calibri" w:cs="Calibri"/>
          <w:color w:val="231F20"/>
          <w:sz w:val="20"/>
          <w:szCs w:val="20"/>
          <w:lang w:eastAsia="en-GB"/>
        </w:rPr>
        <w:t>d</w:t>
      </w:r>
      <w:r w:rsidRPr="000E3FD3">
        <w:rPr>
          <w:rFonts w:ascii="Calibri" w:hAnsi="Calibri" w:cs="Calibri"/>
          <w:color w:val="231F20"/>
          <w:sz w:val="20"/>
          <w:szCs w:val="20"/>
          <w:lang w:eastAsia="en-GB"/>
        </w:rPr>
        <w:t>irectors on a quarterly basis for feedback</w:t>
      </w:r>
      <w:r w:rsidR="00B14393">
        <w:rPr>
          <w:rFonts w:ascii="Calibri" w:hAnsi="Calibri" w:cs="Calibri"/>
          <w:color w:val="231F20"/>
          <w:sz w:val="20"/>
          <w:szCs w:val="20"/>
          <w:lang w:eastAsia="en-GB"/>
        </w:rPr>
        <w:t>.</w:t>
      </w:r>
    </w:p>
    <w:p w14:paraId="74355488" w14:textId="77777777" w:rsidR="00B93574" w:rsidRPr="000E3FD3" w:rsidRDefault="00B93574" w:rsidP="005B0B31">
      <w:pPr>
        <w:pStyle w:val="ListParagraph"/>
        <w:ind w:left="709"/>
        <w:textAlignment w:val="baseline"/>
        <w:rPr>
          <w:rFonts w:ascii="Calibri" w:hAnsi="Calibri" w:cs="Calibri"/>
          <w:color w:val="231F20"/>
          <w:sz w:val="20"/>
          <w:szCs w:val="20"/>
          <w:lang w:eastAsia="en-GB"/>
        </w:rPr>
      </w:pPr>
    </w:p>
    <w:p w14:paraId="3CF8ED2D" w14:textId="77777777" w:rsidR="00B93574" w:rsidRPr="000E3FD3" w:rsidRDefault="00E17A92" w:rsidP="005B0B31">
      <w:pPr>
        <w:pStyle w:val="paragraph"/>
        <w:numPr>
          <w:ilvl w:val="1"/>
          <w:numId w:val="7"/>
        </w:numPr>
        <w:spacing w:before="0" w:beforeAutospacing="0" w:after="0" w:afterAutospacing="0"/>
        <w:ind w:left="709" w:hanging="709"/>
        <w:textAlignment w:val="baseline"/>
        <w:rPr>
          <w:rFonts w:ascii="Calibri" w:hAnsi="Calibri" w:cs="Calibri"/>
          <w:color w:val="231F20"/>
          <w:sz w:val="20"/>
          <w:szCs w:val="20"/>
        </w:rPr>
      </w:pPr>
      <w:r w:rsidRPr="000E3FD3">
        <w:rPr>
          <w:rFonts w:ascii="Calibri" w:hAnsi="Calibri" w:cs="Calibri"/>
          <w:color w:val="231F20"/>
          <w:sz w:val="20"/>
          <w:szCs w:val="20"/>
        </w:rPr>
        <w:t xml:space="preserve">Where there is a disagreement with regards to the scoring of a risk or any related matter, this should be escalated to the </w:t>
      </w:r>
      <w:r w:rsidR="000E3FD3">
        <w:rPr>
          <w:rFonts w:ascii="Calibri" w:hAnsi="Calibri" w:cs="Calibri"/>
          <w:color w:val="231F20"/>
          <w:sz w:val="20"/>
          <w:szCs w:val="20"/>
        </w:rPr>
        <w:t>executive</w:t>
      </w:r>
      <w:r w:rsidRPr="000E3FD3">
        <w:rPr>
          <w:rFonts w:ascii="Calibri" w:hAnsi="Calibri" w:cs="Calibri"/>
          <w:color w:val="231F20"/>
          <w:sz w:val="20"/>
          <w:szCs w:val="20"/>
        </w:rPr>
        <w:t xml:space="preserve"> responsible for risk to resolve.</w:t>
      </w:r>
    </w:p>
    <w:p w14:paraId="34AFB648" w14:textId="77777777" w:rsidR="0022747C" w:rsidRPr="000E3FD3" w:rsidRDefault="00E17A92" w:rsidP="005B0B31">
      <w:pPr>
        <w:pStyle w:val="OATheader"/>
        <w:numPr>
          <w:ilvl w:val="0"/>
          <w:numId w:val="7"/>
        </w:numPr>
        <w:ind w:left="709" w:hanging="709"/>
        <w:rPr>
          <w:rFonts w:ascii="Calibri" w:eastAsia="MS Mincho" w:hAnsi="Calibri" w:cs="Calibri"/>
          <w:sz w:val="36"/>
          <w:szCs w:val="36"/>
        </w:rPr>
      </w:pPr>
      <w:bookmarkStart w:id="7" w:name="_Toc151362891"/>
      <w:r w:rsidRPr="000E3FD3">
        <w:rPr>
          <w:rFonts w:ascii="Calibri" w:eastAsia="MS Mincho" w:hAnsi="Calibri" w:cs="Calibri"/>
          <w:sz w:val="36"/>
          <w:szCs w:val="36"/>
        </w:rPr>
        <w:t>Risk management and the link to internal controls</w:t>
      </w:r>
      <w:bookmarkEnd w:id="7"/>
    </w:p>
    <w:p w14:paraId="53F0C750" w14:textId="77777777" w:rsidR="0022747C"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 xml:space="preserve">The </w:t>
      </w:r>
      <w:r w:rsidR="000E3FD3">
        <w:rPr>
          <w:rFonts w:ascii="Calibri" w:hAnsi="Calibri" w:cs="Calibri"/>
          <w:color w:val="231F20"/>
          <w:sz w:val="20"/>
          <w:szCs w:val="20"/>
          <w:lang w:eastAsia="en-GB"/>
        </w:rPr>
        <w:t>trust</w:t>
      </w:r>
      <w:r w:rsidRPr="000E3FD3">
        <w:rPr>
          <w:rFonts w:ascii="Calibri" w:hAnsi="Calibri" w:cs="Calibri"/>
          <w:color w:val="231F20"/>
          <w:sz w:val="20"/>
          <w:szCs w:val="20"/>
          <w:lang w:eastAsia="en-GB"/>
        </w:rPr>
        <w:t xml:space="preserve">’s system of internal control incorporates risk management. It encompasses various elements that, together, facilitate an effective and efficient operation, enabling the </w:t>
      </w:r>
      <w:r w:rsidR="000E3FD3">
        <w:rPr>
          <w:rFonts w:ascii="Calibri" w:hAnsi="Calibri" w:cs="Calibri"/>
          <w:color w:val="231F20"/>
          <w:sz w:val="20"/>
          <w:szCs w:val="20"/>
          <w:lang w:eastAsia="en-GB"/>
        </w:rPr>
        <w:t>trust</w:t>
      </w:r>
      <w:r w:rsidRPr="000E3FD3">
        <w:rPr>
          <w:rFonts w:ascii="Calibri" w:hAnsi="Calibri" w:cs="Calibri"/>
          <w:color w:val="231F20"/>
          <w:sz w:val="20"/>
          <w:szCs w:val="20"/>
          <w:lang w:eastAsia="en-GB"/>
        </w:rPr>
        <w:t xml:space="preserve"> to respond to a variety of risks. </w:t>
      </w:r>
    </w:p>
    <w:p w14:paraId="571B3C20" w14:textId="77777777" w:rsidR="0022747C"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 xml:space="preserve">Attached to fundamental risks, are a series of policies that underpin the internal control process. The policies are reviewed by the </w:t>
      </w:r>
      <w:r w:rsidR="00545E0D">
        <w:rPr>
          <w:rFonts w:ascii="Calibri" w:hAnsi="Calibri" w:cs="Calibri"/>
          <w:color w:val="231F20"/>
          <w:sz w:val="20"/>
          <w:szCs w:val="20"/>
          <w:lang w:eastAsia="en-GB"/>
        </w:rPr>
        <w:t>trust b</w:t>
      </w:r>
      <w:r w:rsidRPr="000E3FD3">
        <w:rPr>
          <w:rFonts w:ascii="Calibri" w:hAnsi="Calibri" w:cs="Calibri"/>
          <w:color w:val="231F20"/>
          <w:sz w:val="20"/>
          <w:szCs w:val="20"/>
          <w:lang w:eastAsia="en-GB"/>
        </w:rPr>
        <w:t>oard. Written procedures support the policies where appropriate.</w:t>
      </w:r>
    </w:p>
    <w:p w14:paraId="4ADE7F53" w14:textId="77777777" w:rsidR="0022747C"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lastRenderedPageBreak/>
        <w:t xml:space="preserve">Risk owners are expected to monitor, manage, and mitigate identified risks on an ongoing basis. In doing so they will be guided by adherence to organisational policies and managerial oversight. The risk owner must assess all risks.  Any risks scored at a rating of 13 or above must be escalated to the </w:t>
      </w:r>
      <w:r w:rsidR="000E3FD3">
        <w:rPr>
          <w:rFonts w:ascii="Calibri" w:hAnsi="Calibri" w:cs="Calibri"/>
          <w:color w:val="231F20"/>
          <w:sz w:val="20"/>
          <w:szCs w:val="20"/>
          <w:lang w:eastAsia="en-GB"/>
        </w:rPr>
        <w:t>Executive</w:t>
      </w:r>
      <w:r w:rsidRPr="000E3FD3">
        <w:rPr>
          <w:rFonts w:ascii="Calibri" w:hAnsi="Calibri" w:cs="Calibri"/>
          <w:color w:val="231F20"/>
          <w:sz w:val="20"/>
          <w:szCs w:val="20"/>
          <w:lang w:eastAsia="en-GB"/>
        </w:rPr>
        <w:t xml:space="preserve"> as soon as they are identified.</w:t>
      </w:r>
    </w:p>
    <w:p w14:paraId="54C77BFA" w14:textId="77777777" w:rsidR="0022747C"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 xml:space="preserve">The </w:t>
      </w:r>
      <w:r w:rsidR="00545E0D">
        <w:rPr>
          <w:rFonts w:ascii="Calibri" w:hAnsi="Calibri" w:cs="Calibri"/>
          <w:color w:val="231F20"/>
          <w:sz w:val="20"/>
          <w:szCs w:val="20"/>
          <w:lang w:eastAsia="en-GB"/>
        </w:rPr>
        <w:t>trust b</w:t>
      </w:r>
      <w:r w:rsidRPr="000E3FD3">
        <w:rPr>
          <w:rFonts w:ascii="Calibri" w:hAnsi="Calibri" w:cs="Calibri"/>
          <w:color w:val="231F20"/>
          <w:sz w:val="20"/>
          <w:szCs w:val="20"/>
          <w:lang w:eastAsia="en-GB"/>
        </w:rPr>
        <w:t xml:space="preserve">oard will receive further assurance through the external audit processes including reviews of probity, and effectiveness of internal controls. </w:t>
      </w:r>
    </w:p>
    <w:p w14:paraId="03EC0416" w14:textId="77777777" w:rsidR="0022747C"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Each risk should have assigned internal controls or plans within the mitigating actions to implement internal controls. It is the responsibility of the risk owner to check at least once a year that these controls are sufficient and effective. The internal audit function sits within the remit of the</w:t>
      </w:r>
      <w:r w:rsidR="00545E0D">
        <w:rPr>
          <w:rFonts w:ascii="Calibri" w:hAnsi="Calibri" w:cs="Calibri"/>
          <w:color w:val="231F20"/>
          <w:sz w:val="20"/>
          <w:szCs w:val="20"/>
          <w:lang w:eastAsia="en-GB"/>
        </w:rPr>
        <w:t xml:space="preserve"> head of</w:t>
      </w:r>
      <w:r w:rsidRPr="000E3FD3">
        <w:rPr>
          <w:rFonts w:ascii="Calibri" w:hAnsi="Calibri" w:cs="Calibri"/>
          <w:color w:val="231F20"/>
          <w:sz w:val="20"/>
          <w:szCs w:val="20"/>
          <w:lang w:eastAsia="en-GB"/>
        </w:rPr>
        <w:t xml:space="preserve"> </w:t>
      </w:r>
      <w:r w:rsidR="00545E0D">
        <w:rPr>
          <w:rFonts w:ascii="Calibri" w:hAnsi="Calibri" w:cs="Calibri"/>
          <w:color w:val="231F20"/>
          <w:sz w:val="20"/>
          <w:szCs w:val="20"/>
          <w:lang w:eastAsia="en-GB"/>
        </w:rPr>
        <w:t>r</w:t>
      </w:r>
      <w:r w:rsidRPr="000E3FD3">
        <w:rPr>
          <w:rFonts w:ascii="Calibri" w:hAnsi="Calibri" w:cs="Calibri"/>
          <w:color w:val="231F20"/>
          <w:sz w:val="20"/>
          <w:szCs w:val="20"/>
          <w:lang w:eastAsia="en-GB"/>
        </w:rPr>
        <w:t xml:space="preserve">eporting &amp; </w:t>
      </w:r>
      <w:r w:rsidR="00545E0D">
        <w:rPr>
          <w:rFonts w:ascii="Calibri" w:hAnsi="Calibri" w:cs="Calibri"/>
          <w:color w:val="231F20"/>
          <w:sz w:val="20"/>
          <w:szCs w:val="20"/>
          <w:lang w:eastAsia="en-GB"/>
        </w:rPr>
        <w:t>c</w:t>
      </w:r>
      <w:r w:rsidRPr="000E3FD3">
        <w:rPr>
          <w:rFonts w:ascii="Calibri" w:hAnsi="Calibri" w:cs="Calibri"/>
          <w:color w:val="231F20"/>
          <w:sz w:val="20"/>
          <w:szCs w:val="20"/>
          <w:lang w:eastAsia="en-GB"/>
        </w:rPr>
        <w:t xml:space="preserve">ompliance who reports into the CFO. </w:t>
      </w:r>
    </w:p>
    <w:p w14:paraId="10656070" w14:textId="77777777" w:rsidR="0022747C"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color w:val="231F20"/>
          <w:sz w:val="20"/>
          <w:szCs w:val="20"/>
          <w:lang w:eastAsia="en-GB"/>
        </w:rPr>
        <w:t xml:space="preserve">Every academy within the </w:t>
      </w:r>
      <w:r w:rsidR="000E3FD3">
        <w:rPr>
          <w:rFonts w:ascii="Calibri" w:hAnsi="Calibri" w:cs="Calibri"/>
          <w:color w:val="231F20"/>
          <w:sz w:val="20"/>
          <w:szCs w:val="20"/>
          <w:lang w:eastAsia="en-GB"/>
        </w:rPr>
        <w:t>trust</w:t>
      </w:r>
      <w:r w:rsidRPr="000E3FD3">
        <w:rPr>
          <w:rFonts w:ascii="Calibri" w:hAnsi="Calibri" w:cs="Calibri"/>
          <w:color w:val="231F20"/>
          <w:sz w:val="20"/>
          <w:szCs w:val="20"/>
          <w:lang w:eastAsia="en-GB"/>
        </w:rPr>
        <w:t xml:space="preserve"> must hold its own risk register. This must be always kept updated and available to the </w:t>
      </w:r>
      <w:r w:rsidR="00545E0D">
        <w:rPr>
          <w:rFonts w:ascii="Calibri" w:hAnsi="Calibri" w:cs="Calibri"/>
          <w:color w:val="231F20"/>
          <w:sz w:val="20"/>
          <w:szCs w:val="20"/>
          <w:lang w:eastAsia="en-GB"/>
        </w:rPr>
        <w:t>e</w:t>
      </w:r>
      <w:r w:rsidR="000E3FD3">
        <w:rPr>
          <w:rFonts w:ascii="Calibri" w:hAnsi="Calibri" w:cs="Calibri"/>
          <w:color w:val="231F20"/>
          <w:sz w:val="20"/>
          <w:szCs w:val="20"/>
          <w:lang w:eastAsia="en-GB"/>
        </w:rPr>
        <w:t>xecutive</w:t>
      </w:r>
      <w:r w:rsidR="00545E0D">
        <w:rPr>
          <w:rFonts w:ascii="Calibri" w:hAnsi="Calibri" w:cs="Calibri"/>
          <w:color w:val="231F20"/>
          <w:sz w:val="20"/>
          <w:szCs w:val="20"/>
          <w:lang w:eastAsia="en-GB"/>
        </w:rPr>
        <w:t xml:space="preserve"> team</w:t>
      </w:r>
      <w:r w:rsidRPr="000E3FD3">
        <w:rPr>
          <w:rFonts w:ascii="Calibri" w:hAnsi="Calibri" w:cs="Calibri"/>
          <w:color w:val="231F20"/>
          <w:sz w:val="20"/>
          <w:szCs w:val="20"/>
          <w:lang w:eastAsia="en-GB"/>
        </w:rPr>
        <w:t xml:space="preserve">. The responsibility for this lies with the principal, although </w:t>
      </w:r>
      <w:r w:rsidR="00545E0D">
        <w:rPr>
          <w:rFonts w:ascii="Calibri" w:hAnsi="Calibri" w:cs="Calibri"/>
          <w:color w:val="231F20"/>
          <w:sz w:val="20"/>
          <w:szCs w:val="20"/>
          <w:lang w:eastAsia="en-GB"/>
        </w:rPr>
        <w:t>p</w:t>
      </w:r>
      <w:r w:rsidRPr="000E3FD3">
        <w:rPr>
          <w:rFonts w:ascii="Calibri" w:hAnsi="Calibri" w:cs="Calibri"/>
          <w:color w:val="231F20"/>
          <w:sz w:val="20"/>
          <w:szCs w:val="20"/>
          <w:lang w:eastAsia="en-GB"/>
        </w:rPr>
        <w:t xml:space="preserve">rincipals may delegate the updating of the register to a member of their SLT. Principals will discuss the register formally with their line-manger on a quarterly basis and at any point where there is a need for an update. Principals should proactively flag any emerging risks to the relevant function as appropriate. Education </w:t>
      </w:r>
      <w:r w:rsidR="00545E0D">
        <w:rPr>
          <w:rFonts w:ascii="Calibri" w:hAnsi="Calibri" w:cs="Calibri"/>
          <w:color w:val="231F20"/>
          <w:sz w:val="20"/>
          <w:szCs w:val="20"/>
          <w:lang w:eastAsia="en-GB"/>
        </w:rPr>
        <w:t>d</w:t>
      </w:r>
      <w:r w:rsidRPr="000E3FD3">
        <w:rPr>
          <w:rFonts w:ascii="Calibri" w:hAnsi="Calibri" w:cs="Calibri"/>
          <w:color w:val="231F20"/>
          <w:sz w:val="20"/>
          <w:szCs w:val="20"/>
          <w:lang w:eastAsia="en-GB"/>
        </w:rPr>
        <w:t>irectors should proactively support principals to mitigate any emerging risks – this includes collaborating with other functions as appropriate.</w:t>
      </w:r>
    </w:p>
    <w:p w14:paraId="1C31751E" w14:textId="77777777" w:rsidR="0022747C" w:rsidRPr="000E3FD3" w:rsidRDefault="00E17A92" w:rsidP="005B0B31">
      <w:pPr>
        <w:pStyle w:val="OATheader"/>
        <w:numPr>
          <w:ilvl w:val="0"/>
          <w:numId w:val="7"/>
        </w:numPr>
        <w:ind w:left="709" w:hanging="709"/>
        <w:rPr>
          <w:rFonts w:ascii="Calibri" w:eastAsia="MS Mincho" w:hAnsi="Calibri" w:cs="Calibri"/>
          <w:sz w:val="36"/>
          <w:szCs w:val="36"/>
        </w:rPr>
      </w:pPr>
      <w:bookmarkStart w:id="8" w:name="_Toc151362892"/>
      <w:r w:rsidRPr="000E3FD3">
        <w:rPr>
          <w:rFonts w:ascii="Calibri" w:eastAsia="MS Mincho" w:hAnsi="Calibri" w:cs="Calibri"/>
          <w:sz w:val="36"/>
          <w:szCs w:val="36"/>
        </w:rPr>
        <w:t xml:space="preserve">Risk </w:t>
      </w:r>
      <w:r w:rsidR="00377DE2" w:rsidRPr="000E3FD3">
        <w:rPr>
          <w:rFonts w:ascii="Calibri" w:eastAsia="MS Mincho" w:hAnsi="Calibri" w:cs="Calibri"/>
          <w:sz w:val="36"/>
          <w:szCs w:val="36"/>
        </w:rPr>
        <w:t>r</w:t>
      </w:r>
      <w:r w:rsidRPr="000E3FD3">
        <w:rPr>
          <w:rFonts w:ascii="Calibri" w:eastAsia="MS Mincho" w:hAnsi="Calibri" w:cs="Calibri"/>
          <w:sz w:val="36"/>
          <w:szCs w:val="36"/>
        </w:rPr>
        <w:t xml:space="preserve">egister </w:t>
      </w:r>
      <w:r w:rsidR="00377DE2" w:rsidRPr="000E3FD3">
        <w:rPr>
          <w:rFonts w:ascii="Calibri" w:eastAsia="MS Mincho" w:hAnsi="Calibri" w:cs="Calibri"/>
          <w:sz w:val="36"/>
          <w:szCs w:val="36"/>
        </w:rPr>
        <w:t>l</w:t>
      </w:r>
      <w:r w:rsidRPr="000E3FD3">
        <w:rPr>
          <w:rFonts w:ascii="Calibri" w:eastAsia="MS Mincho" w:hAnsi="Calibri" w:cs="Calibri"/>
          <w:sz w:val="36"/>
          <w:szCs w:val="36"/>
        </w:rPr>
        <w:t>ocation</w:t>
      </w:r>
      <w:bookmarkEnd w:id="8"/>
    </w:p>
    <w:p w14:paraId="3066BDDE" w14:textId="77777777" w:rsidR="0022747C" w:rsidRPr="000E3FD3" w:rsidRDefault="00E17A92" w:rsidP="005B0B31">
      <w:pPr>
        <w:pStyle w:val="paragraph"/>
        <w:numPr>
          <w:ilvl w:val="1"/>
          <w:numId w:val="7"/>
        </w:numPr>
        <w:spacing w:before="0" w:beforeAutospacing="0" w:after="0" w:afterAutospacing="0"/>
        <w:ind w:left="709" w:hanging="709"/>
        <w:textAlignment w:val="baseline"/>
        <w:rPr>
          <w:rFonts w:ascii="Calibri" w:hAnsi="Calibri" w:cs="Calibri"/>
          <w:sz w:val="20"/>
          <w:szCs w:val="20"/>
          <w:lang w:val="en-US"/>
        </w:rPr>
      </w:pPr>
      <w:r w:rsidRPr="000E3FD3">
        <w:rPr>
          <w:rFonts w:ascii="Calibri" w:hAnsi="Calibri" w:cs="Calibri"/>
          <w:sz w:val="20"/>
          <w:szCs w:val="20"/>
        </w:rPr>
        <w:t>T</w:t>
      </w:r>
      <w:r w:rsidRPr="000E3FD3">
        <w:rPr>
          <w:rFonts w:ascii="Calibri" w:hAnsi="Calibri" w:cs="Calibri"/>
          <w:sz w:val="20"/>
          <w:szCs w:val="20"/>
          <w:lang w:val="en-US"/>
        </w:rPr>
        <w:t xml:space="preserve">he </w:t>
      </w:r>
      <w:r w:rsidR="00545E0D">
        <w:rPr>
          <w:rFonts w:ascii="Calibri" w:hAnsi="Calibri" w:cs="Calibri"/>
          <w:sz w:val="20"/>
          <w:szCs w:val="20"/>
          <w:lang w:val="en-US"/>
        </w:rPr>
        <w:t>e</w:t>
      </w:r>
      <w:r w:rsidR="000E3FD3">
        <w:rPr>
          <w:rFonts w:ascii="Calibri" w:hAnsi="Calibri" w:cs="Calibri"/>
          <w:color w:val="231F20"/>
          <w:sz w:val="20"/>
          <w:szCs w:val="20"/>
        </w:rPr>
        <w:t>xecutive</w:t>
      </w:r>
      <w:r w:rsidRPr="000E3FD3">
        <w:rPr>
          <w:rFonts w:ascii="Calibri" w:hAnsi="Calibri" w:cs="Calibri"/>
          <w:sz w:val="20"/>
          <w:szCs w:val="20"/>
          <w:lang w:val="en-US"/>
        </w:rPr>
        <w:t xml:space="preserve"> </w:t>
      </w:r>
      <w:r w:rsidR="00545E0D">
        <w:rPr>
          <w:rFonts w:ascii="Calibri" w:hAnsi="Calibri" w:cs="Calibri"/>
          <w:sz w:val="20"/>
          <w:szCs w:val="20"/>
          <w:lang w:val="en-US"/>
        </w:rPr>
        <w:t>r</w:t>
      </w:r>
      <w:r w:rsidRPr="000E3FD3">
        <w:rPr>
          <w:rFonts w:ascii="Calibri" w:hAnsi="Calibri" w:cs="Calibri"/>
          <w:sz w:val="20"/>
          <w:szCs w:val="20"/>
          <w:lang w:val="en-US"/>
        </w:rPr>
        <w:t xml:space="preserve">isk </w:t>
      </w:r>
      <w:r w:rsidR="00545E0D">
        <w:rPr>
          <w:rFonts w:ascii="Calibri" w:hAnsi="Calibri" w:cs="Calibri"/>
          <w:sz w:val="20"/>
          <w:szCs w:val="20"/>
          <w:lang w:val="en-US"/>
        </w:rPr>
        <w:t>r</w:t>
      </w:r>
      <w:r w:rsidRPr="000E3FD3">
        <w:rPr>
          <w:rFonts w:ascii="Calibri" w:hAnsi="Calibri" w:cs="Calibri"/>
          <w:sz w:val="20"/>
          <w:szCs w:val="20"/>
          <w:lang w:val="en-US"/>
        </w:rPr>
        <w:t xml:space="preserve">egister for the </w:t>
      </w:r>
      <w:r w:rsidR="000E3FD3">
        <w:rPr>
          <w:rFonts w:ascii="Calibri" w:hAnsi="Calibri" w:cs="Calibri"/>
          <w:sz w:val="20"/>
          <w:szCs w:val="20"/>
          <w:lang w:val="en-US"/>
        </w:rPr>
        <w:t>trust</w:t>
      </w:r>
      <w:r w:rsidRPr="000E3FD3">
        <w:rPr>
          <w:rFonts w:ascii="Calibri" w:hAnsi="Calibri" w:cs="Calibri"/>
          <w:sz w:val="20"/>
          <w:szCs w:val="20"/>
          <w:lang w:val="en-US"/>
        </w:rPr>
        <w:t xml:space="preserve"> is located on GovernorHub (Quarterly update). A life copy is maintained on the OAT central teams’ site and accessible by the relevant members of staff.</w:t>
      </w:r>
    </w:p>
    <w:p w14:paraId="708EA970" w14:textId="77777777" w:rsidR="0022747C" w:rsidRPr="000E3FD3" w:rsidRDefault="0022747C" w:rsidP="005B0B31">
      <w:pPr>
        <w:pStyle w:val="ListParagraph"/>
        <w:ind w:left="0"/>
        <w:textAlignment w:val="baseline"/>
        <w:rPr>
          <w:rFonts w:ascii="Calibri" w:hAnsi="Calibri" w:cs="Calibri"/>
          <w:color w:val="231F20"/>
          <w:lang w:eastAsia="en-GB"/>
        </w:rPr>
      </w:pPr>
    </w:p>
    <w:p w14:paraId="2C072BF1" w14:textId="77777777" w:rsidR="0022747C" w:rsidRPr="000E3FD3" w:rsidRDefault="00E17A92" w:rsidP="005B0B31">
      <w:pPr>
        <w:pStyle w:val="paragraph"/>
        <w:numPr>
          <w:ilvl w:val="1"/>
          <w:numId w:val="7"/>
        </w:numPr>
        <w:spacing w:before="0" w:beforeAutospacing="0" w:after="0" w:afterAutospacing="0"/>
        <w:ind w:left="709" w:hanging="709"/>
        <w:textAlignment w:val="baseline"/>
        <w:rPr>
          <w:rFonts w:ascii="Calibri" w:hAnsi="Calibri" w:cs="Calibri"/>
          <w:sz w:val="20"/>
          <w:szCs w:val="20"/>
        </w:rPr>
      </w:pPr>
      <w:r w:rsidRPr="000E3FD3">
        <w:rPr>
          <w:rFonts w:ascii="Calibri" w:hAnsi="Calibri" w:cs="Calibri"/>
          <w:color w:val="231F20"/>
          <w:sz w:val="20"/>
          <w:szCs w:val="20"/>
          <w:lang w:val="en-US"/>
        </w:rPr>
        <w:t xml:space="preserve">The risk </w:t>
      </w:r>
      <w:r w:rsidRPr="000E3FD3">
        <w:rPr>
          <w:rFonts w:ascii="Calibri" w:hAnsi="Calibri" w:cs="Calibri"/>
          <w:color w:val="231F20"/>
          <w:sz w:val="20"/>
          <w:szCs w:val="20"/>
        </w:rPr>
        <w:t>registers</w:t>
      </w:r>
      <w:r w:rsidRPr="000E3FD3">
        <w:rPr>
          <w:rFonts w:ascii="Calibri" w:hAnsi="Calibri" w:cs="Calibri"/>
          <w:color w:val="231F20"/>
          <w:sz w:val="20"/>
          <w:szCs w:val="20"/>
          <w:lang w:val="en-US"/>
        </w:rPr>
        <w:t xml:space="preserve"> for each academy should be located on GovernorHub.</w:t>
      </w:r>
    </w:p>
    <w:p w14:paraId="2A2D98F0" w14:textId="77777777" w:rsidR="0022747C" w:rsidRPr="000E3FD3" w:rsidRDefault="00E17A92" w:rsidP="005B0B31">
      <w:pPr>
        <w:pStyle w:val="OATheader"/>
        <w:numPr>
          <w:ilvl w:val="0"/>
          <w:numId w:val="7"/>
        </w:numPr>
        <w:ind w:left="709" w:hanging="709"/>
        <w:rPr>
          <w:rFonts w:ascii="Calibri" w:eastAsia="MS Mincho" w:hAnsi="Calibri" w:cs="Calibri"/>
          <w:sz w:val="36"/>
          <w:szCs w:val="36"/>
        </w:rPr>
      </w:pPr>
      <w:bookmarkStart w:id="9" w:name="_Toc151362893"/>
      <w:r w:rsidRPr="000E3FD3">
        <w:rPr>
          <w:rFonts w:ascii="Calibri" w:eastAsia="MS Mincho" w:hAnsi="Calibri" w:cs="Calibri"/>
          <w:sz w:val="36"/>
          <w:szCs w:val="36"/>
        </w:rPr>
        <w:t>Training</w:t>
      </w:r>
      <w:bookmarkEnd w:id="9"/>
    </w:p>
    <w:p w14:paraId="3251079B" w14:textId="77777777" w:rsidR="0022747C" w:rsidRPr="000E3FD3" w:rsidRDefault="00E17A92" w:rsidP="005B0B31">
      <w:pPr>
        <w:pStyle w:val="paragraph"/>
        <w:numPr>
          <w:ilvl w:val="1"/>
          <w:numId w:val="7"/>
        </w:numPr>
        <w:spacing w:before="0" w:beforeAutospacing="0" w:after="0" w:afterAutospacing="0"/>
        <w:ind w:left="709" w:hanging="709"/>
        <w:textAlignment w:val="baseline"/>
        <w:rPr>
          <w:rFonts w:ascii="Calibri" w:hAnsi="Calibri" w:cs="Calibri"/>
          <w:sz w:val="20"/>
          <w:szCs w:val="20"/>
        </w:rPr>
      </w:pPr>
      <w:r w:rsidRPr="000E3FD3">
        <w:rPr>
          <w:rFonts w:ascii="Calibri" w:hAnsi="Calibri" w:cs="Calibri"/>
          <w:sz w:val="20"/>
          <w:szCs w:val="20"/>
          <w:lang w:val="en-US"/>
        </w:rPr>
        <w:t xml:space="preserve">Any new member of staff must undergo risk training as part of their induction.  </w:t>
      </w:r>
    </w:p>
    <w:p w14:paraId="699D85AB" w14:textId="77777777" w:rsidR="0022747C" w:rsidRPr="000E3FD3" w:rsidRDefault="0022747C" w:rsidP="005B0B31">
      <w:pPr>
        <w:pStyle w:val="OATsubheader1"/>
        <w:tabs>
          <w:tab w:val="clear" w:pos="2800"/>
          <w:tab w:val="left" w:pos="0"/>
        </w:tabs>
        <w:ind w:left="709"/>
        <w:rPr>
          <w:rFonts w:ascii="Calibri" w:eastAsia="Times New Roman" w:hAnsi="Calibri" w:cs="Calibri"/>
          <w:color w:val="auto"/>
          <w:sz w:val="20"/>
          <w:szCs w:val="20"/>
          <w:lang w:eastAsia="en-GB"/>
        </w:rPr>
      </w:pPr>
    </w:p>
    <w:p w14:paraId="5B1DF272" w14:textId="77777777" w:rsidR="0022747C" w:rsidRPr="000E3FD3" w:rsidRDefault="00E17A92" w:rsidP="005B0B31">
      <w:pPr>
        <w:pStyle w:val="paragraph"/>
        <w:numPr>
          <w:ilvl w:val="1"/>
          <w:numId w:val="7"/>
        </w:numPr>
        <w:spacing w:before="0" w:beforeAutospacing="0" w:after="0" w:afterAutospacing="0"/>
        <w:ind w:left="709" w:hanging="709"/>
        <w:textAlignment w:val="baseline"/>
        <w:rPr>
          <w:rFonts w:ascii="Calibri" w:hAnsi="Calibri" w:cs="Calibri"/>
          <w:sz w:val="20"/>
          <w:szCs w:val="20"/>
        </w:rPr>
      </w:pPr>
      <w:r w:rsidRPr="000E3FD3">
        <w:rPr>
          <w:rFonts w:ascii="Calibri" w:hAnsi="Calibri" w:cs="Calibri"/>
          <w:sz w:val="20"/>
          <w:szCs w:val="20"/>
          <w:lang w:val="en-US"/>
        </w:rPr>
        <w:t xml:space="preserve">New senior </w:t>
      </w:r>
      <w:r w:rsidRPr="000E3FD3">
        <w:rPr>
          <w:rFonts w:ascii="Calibri" w:hAnsi="Calibri" w:cs="Calibri"/>
          <w:color w:val="231F20"/>
          <w:sz w:val="20"/>
          <w:szCs w:val="20"/>
          <w:lang w:val="en-US"/>
        </w:rPr>
        <w:t>managers</w:t>
      </w:r>
      <w:r w:rsidRPr="000E3FD3">
        <w:rPr>
          <w:rFonts w:ascii="Calibri" w:hAnsi="Calibri" w:cs="Calibri"/>
          <w:sz w:val="20"/>
          <w:szCs w:val="20"/>
          <w:lang w:val="en-US"/>
        </w:rPr>
        <w:t xml:space="preserve"> must undertake training on the evaluation, recording and escalation of risks as part of their induction.</w:t>
      </w:r>
    </w:p>
    <w:p w14:paraId="26EAECE3" w14:textId="77777777" w:rsidR="0022747C" w:rsidRPr="000E3FD3" w:rsidRDefault="0022747C" w:rsidP="005B0B31">
      <w:pPr>
        <w:pStyle w:val="OATsubheader1"/>
        <w:tabs>
          <w:tab w:val="clear" w:pos="2800"/>
          <w:tab w:val="left" w:pos="0"/>
        </w:tabs>
        <w:ind w:left="709"/>
        <w:rPr>
          <w:rFonts w:ascii="Calibri" w:eastAsia="Times New Roman" w:hAnsi="Calibri" w:cs="Calibri"/>
          <w:color w:val="auto"/>
          <w:sz w:val="20"/>
          <w:szCs w:val="20"/>
          <w:lang w:eastAsia="en-GB"/>
        </w:rPr>
      </w:pPr>
    </w:p>
    <w:p w14:paraId="1D8E8267" w14:textId="77777777" w:rsidR="0022747C" w:rsidRPr="000E3FD3" w:rsidRDefault="00E17A92" w:rsidP="005B0B31">
      <w:pPr>
        <w:pStyle w:val="paragraph"/>
        <w:numPr>
          <w:ilvl w:val="1"/>
          <w:numId w:val="7"/>
        </w:numPr>
        <w:spacing w:before="0" w:beforeAutospacing="0" w:after="0" w:afterAutospacing="0"/>
        <w:ind w:left="709" w:hanging="709"/>
        <w:textAlignment w:val="baseline"/>
        <w:rPr>
          <w:rFonts w:ascii="Calibri" w:hAnsi="Calibri" w:cs="Calibri"/>
          <w:sz w:val="20"/>
          <w:szCs w:val="20"/>
        </w:rPr>
      </w:pPr>
      <w:r w:rsidRPr="000E3FD3">
        <w:rPr>
          <w:rFonts w:ascii="Calibri" w:hAnsi="Calibri" w:cs="Calibri"/>
          <w:sz w:val="20"/>
          <w:szCs w:val="20"/>
          <w:lang w:val="en-US"/>
        </w:rPr>
        <w:t xml:space="preserve">To ensure </w:t>
      </w:r>
      <w:r w:rsidRPr="000E3FD3">
        <w:rPr>
          <w:rFonts w:ascii="Calibri" w:hAnsi="Calibri" w:cs="Calibri"/>
          <w:color w:val="231F20"/>
          <w:sz w:val="20"/>
          <w:szCs w:val="20"/>
          <w:lang w:val="en-US"/>
        </w:rPr>
        <w:t>that</w:t>
      </w:r>
      <w:r w:rsidRPr="000E3FD3">
        <w:rPr>
          <w:rFonts w:ascii="Calibri" w:hAnsi="Calibri" w:cs="Calibri"/>
          <w:sz w:val="20"/>
          <w:szCs w:val="20"/>
          <w:lang w:val="en-US"/>
        </w:rPr>
        <w:t xml:space="preserve"> all </w:t>
      </w:r>
      <w:r w:rsidR="00D74561" w:rsidRPr="000E3FD3">
        <w:rPr>
          <w:rFonts w:ascii="Calibri" w:hAnsi="Calibri" w:cs="Calibri"/>
          <w:sz w:val="20"/>
          <w:szCs w:val="20"/>
          <w:lang w:val="en-US"/>
        </w:rPr>
        <w:t>p</w:t>
      </w:r>
      <w:r w:rsidRPr="000E3FD3">
        <w:rPr>
          <w:rFonts w:ascii="Calibri" w:hAnsi="Calibri" w:cs="Calibri"/>
          <w:sz w:val="20"/>
          <w:szCs w:val="20"/>
          <w:lang w:val="en-US"/>
        </w:rPr>
        <w:t xml:space="preserve">rincipals understand their responsibilities, they will be supported to effectively manage risk with training provided as needed.  </w:t>
      </w:r>
    </w:p>
    <w:p w14:paraId="7F2D7D42" w14:textId="77777777" w:rsidR="0022747C" w:rsidRPr="000E3FD3" w:rsidRDefault="0022747C" w:rsidP="005B0B31">
      <w:pPr>
        <w:pStyle w:val="OATsubheader1"/>
        <w:tabs>
          <w:tab w:val="clear" w:pos="2800"/>
          <w:tab w:val="left" w:pos="0"/>
        </w:tabs>
        <w:ind w:left="709"/>
        <w:rPr>
          <w:rFonts w:ascii="Calibri" w:eastAsia="Times New Roman" w:hAnsi="Calibri" w:cs="Calibri"/>
          <w:color w:val="auto"/>
          <w:sz w:val="20"/>
          <w:szCs w:val="20"/>
          <w:lang w:eastAsia="en-GB"/>
        </w:rPr>
      </w:pPr>
    </w:p>
    <w:p w14:paraId="0F2B56FF" w14:textId="77777777" w:rsidR="0022747C" w:rsidRPr="000E3FD3" w:rsidRDefault="00E17A92" w:rsidP="005B0B31">
      <w:pPr>
        <w:pStyle w:val="paragraph"/>
        <w:numPr>
          <w:ilvl w:val="1"/>
          <w:numId w:val="7"/>
        </w:numPr>
        <w:spacing w:before="0" w:beforeAutospacing="0" w:after="0" w:afterAutospacing="0"/>
        <w:ind w:left="709" w:hanging="709"/>
        <w:textAlignment w:val="baseline"/>
        <w:rPr>
          <w:rFonts w:ascii="Calibri" w:hAnsi="Calibri" w:cs="Calibri"/>
          <w:sz w:val="20"/>
          <w:szCs w:val="20"/>
        </w:rPr>
      </w:pPr>
      <w:r w:rsidRPr="000E3FD3">
        <w:rPr>
          <w:rFonts w:ascii="Calibri" w:hAnsi="Calibri" w:cs="Calibri"/>
          <w:sz w:val="20"/>
          <w:szCs w:val="20"/>
          <w:lang w:val="en-US"/>
        </w:rPr>
        <w:t xml:space="preserve">Responsibility for ensuring that appropriate training is provided sits with the </w:t>
      </w:r>
      <w:r w:rsidR="000E3FD3">
        <w:rPr>
          <w:rFonts w:ascii="Calibri" w:hAnsi="Calibri" w:cs="Calibri"/>
          <w:sz w:val="20"/>
          <w:szCs w:val="20"/>
          <w:lang w:val="en-US"/>
        </w:rPr>
        <w:t>executive</w:t>
      </w:r>
      <w:r w:rsidRPr="000E3FD3">
        <w:rPr>
          <w:rFonts w:ascii="Calibri" w:hAnsi="Calibri" w:cs="Calibri"/>
          <w:sz w:val="20"/>
          <w:szCs w:val="20"/>
          <w:lang w:val="en-US"/>
        </w:rPr>
        <w:t xml:space="preserve">, supported by internal </w:t>
      </w:r>
      <w:r w:rsidRPr="000E3FD3">
        <w:rPr>
          <w:rFonts w:ascii="Calibri" w:hAnsi="Calibri" w:cs="Calibri"/>
          <w:color w:val="231F20"/>
          <w:sz w:val="20"/>
          <w:szCs w:val="20"/>
          <w:lang w:val="en-US"/>
        </w:rPr>
        <w:t>auditors</w:t>
      </w:r>
      <w:r w:rsidRPr="000E3FD3">
        <w:rPr>
          <w:rFonts w:ascii="Calibri" w:hAnsi="Calibri" w:cs="Calibri"/>
          <w:sz w:val="20"/>
          <w:szCs w:val="20"/>
          <w:lang w:val="en-US"/>
        </w:rPr>
        <w:t xml:space="preserve"> and the </w:t>
      </w:r>
      <w:r w:rsidR="00D74561" w:rsidRPr="000E3FD3">
        <w:rPr>
          <w:rFonts w:ascii="Calibri" w:hAnsi="Calibri" w:cs="Calibri"/>
          <w:sz w:val="20"/>
          <w:szCs w:val="20"/>
          <w:lang w:val="en-US"/>
        </w:rPr>
        <w:t>h</w:t>
      </w:r>
      <w:r w:rsidRPr="000E3FD3">
        <w:rPr>
          <w:rFonts w:ascii="Calibri" w:hAnsi="Calibri" w:cs="Calibri"/>
          <w:sz w:val="20"/>
          <w:szCs w:val="20"/>
          <w:lang w:val="en-US"/>
        </w:rPr>
        <w:t xml:space="preserve">ead of </w:t>
      </w:r>
      <w:r w:rsidR="00D74561" w:rsidRPr="000E3FD3">
        <w:rPr>
          <w:rFonts w:ascii="Calibri" w:hAnsi="Calibri" w:cs="Calibri"/>
          <w:sz w:val="20"/>
          <w:szCs w:val="20"/>
          <w:lang w:val="en-US"/>
        </w:rPr>
        <w:t>g</w:t>
      </w:r>
      <w:r w:rsidRPr="000E3FD3">
        <w:rPr>
          <w:rFonts w:ascii="Calibri" w:hAnsi="Calibri" w:cs="Calibri"/>
          <w:sz w:val="20"/>
          <w:szCs w:val="20"/>
          <w:lang w:val="en-US"/>
        </w:rPr>
        <w:t xml:space="preserve">overnance. The training for the risk management framework is a key part of this policy and the procedures for the </w:t>
      </w:r>
      <w:r w:rsidR="00D74561" w:rsidRPr="000E3FD3">
        <w:rPr>
          <w:rFonts w:ascii="Calibri" w:hAnsi="Calibri" w:cs="Calibri"/>
          <w:sz w:val="20"/>
          <w:szCs w:val="20"/>
          <w:lang w:val="en-US"/>
        </w:rPr>
        <w:t>t</w:t>
      </w:r>
      <w:r w:rsidRPr="000E3FD3">
        <w:rPr>
          <w:rFonts w:ascii="Calibri" w:hAnsi="Calibri" w:cs="Calibri"/>
          <w:sz w:val="20"/>
          <w:szCs w:val="20"/>
          <w:lang w:val="en-US"/>
        </w:rPr>
        <w:t>rust.</w:t>
      </w:r>
      <w:r w:rsidRPr="000E3FD3">
        <w:rPr>
          <w:rFonts w:ascii="Calibri" w:hAnsi="Calibri" w:cs="Calibri"/>
          <w:sz w:val="20"/>
          <w:szCs w:val="20"/>
        </w:rPr>
        <w:t> </w:t>
      </w:r>
    </w:p>
    <w:p w14:paraId="0CB53E98" w14:textId="77777777" w:rsidR="0022747C" w:rsidRPr="000E3FD3" w:rsidRDefault="00E17A92" w:rsidP="005B0B31">
      <w:pPr>
        <w:pStyle w:val="OATheader"/>
        <w:numPr>
          <w:ilvl w:val="0"/>
          <w:numId w:val="7"/>
        </w:numPr>
        <w:ind w:left="709" w:hanging="709"/>
        <w:rPr>
          <w:rFonts w:ascii="Calibri" w:eastAsia="MS Mincho" w:hAnsi="Calibri" w:cs="Calibri"/>
          <w:sz w:val="36"/>
          <w:szCs w:val="36"/>
        </w:rPr>
      </w:pPr>
      <w:bookmarkStart w:id="10" w:name="_Toc151362894"/>
      <w:r w:rsidRPr="000E3FD3">
        <w:rPr>
          <w:rFonts w:ascii="Calibri" w:eastAsia="MS Mincho" w:hAnsi="Calibri" w:cs="Calibri"/>
          <w:sz w:val="36"/>
          <w:szCs w:val="36"/>
        </w:rPr>
        <w:t xml:space="preserve">Risk </w:t>
      </w:r>
      <w:r w:rsidR="00377DE2" w:rsidRPr="000E3FD3">
        <w:rPr>
          <w:rFonts w:ascii="Calibri" w:eastAsia="MS Mincho" w:hAnsi="Calibri" w:cs="Calibri"/>
          <w:sz w:val="36"/>
          <w:szCs w:val="36"/>
        </w:rPr>
        <w:t>m</w:t>
      </w:r>
      <w:r w:rsidRPr="000E3FD3">
        <w:rPr>
          <w:rFonts w:ascii="Calibri" w:eastAsia="MS Mincho" w:hAnsi="Calibri" w:cs="Calibri"/>
          <w:sz w:val="36"/>
          <w:szCs w:val="36"/>
        </w:rPr>
        <w:t xml:space="preserve">anagement </w:t>
      </w:r>
      <w:r w:rsidR="00377DE2" w:rsidRPr="000E3FD3">
        <w:rPr>
          <w:rFonts w:ascii="Calibri" w:eastAsia="MS Mincho" w:hAnsi="Calibri" w:cs="Calibri"/>
          <w:sz w:val="36"/>
          <w:szCs w:val="36"/>
        </w:rPr>
        <w:t>s</w:t>
      </w:r>
      <w:r w:rsidRPr="000E3FD3">
        <w:rPr>
          <w:rFonts w:ascii="Calibri" w:eastAsia="MS Mincho" w:hAnsi="Calibri" w:cs="Calibri"/>
          <w:sz w:val="36"/>
          <w:szCs w:val="36"/>
        </w:rPr>
        <w:t xml:space="preserve">tatement and </w:t>
      </w:r>
      <w:r w:rsidR="00377DE2" w:rsidRPr="000E3FD3">
        <w:rPr>
          <w:rFonts w:ascii="Calibri" w:eastAsia="MS Mincho" w:hAnsi="Calibri" w:cs="Calibri"/>
          <w:sz w:val="36"/>
          <w:szCs w:val="36"/>
        </w:rPr>
        <w:t>r</w:t>
      </w:r>
      <w:r w:rsidRPr="000E3FD3">
        <w:rPr>
          <w:rFonts w:ascii="Calibri" w:eastAsia="MS Mincho" w:hAnsi="Calibri" w:cs="Calibri"/>
          <w:sz w:val="36"/>
          <w:szCs w:val="36"/>
        </w:rPr>
        <w:t xml:space="preserve">isk </w:t>
      </w:r>
      <w:r w:rsidR="00377DE2" w:rsidRPr="000E3FD3">
        <w:rPr>
          <w:rFonts w:ascii="Calibri" w:eastAsia="MS Mincho" w:hAnsi="Calibri" w:cs="Calibri"/>
          <w:sz w:val="36"/>
          <w:szCs w:val="36"/>
        </w:rPr>
        <w:t>f</w:t>
      </w:r>
      <w:r w:rsidRPr="000E3FD3">
        <w:rPr>
          <w:rFonts w:ascii="Calibri" w:eastAsia="MS Mincho" w:hAnsi="Calibri" w:cs="Calibri"/>
          <w:sz w:val="36"/>
          <w:szCs w:val="36"/>
        </w:rPr>
        <w:t>ramework</w:t>
      </w:r>
      <w:bookmarkEnd w:id="10"/>
    </w:p>
    <w:p w14:paraId="47D58BD8" w14:textId="77777777" w:rsidR="0022747C" w:rsidRPr="000E3FD3" w:rsidRDefault="0022747C" w:rsidP="005B0B31">
      <w:pPr>
        <w:pStyle w:val="OATsubheader1"/>
        <w:tabs>
          <w:tab w:val="clear" w:pos="2800"/>
          <w:tab w:val="left" w:pos="0"/>
        </w:tabs>
        <w:ind w:left="709"/>
        <w:rPr>
          <w:rFonts w:ascii="Calibri" w:eastAsia="Times New Roman" w:hAnsi="Calibri" w:cs="Calibri"/>
          <w:color w:val="auto"/>
          <w:sz w:val="20"/>
          <w:szCs w:val="20"/>
          <w:lang w:eastAsia="en-GB"/>
        </w:rPr>
      </w:pPr>
    </w:p>
    <w:p w14:paraId="71FA1C12" w14:textId="4A672410" w:rsidR="0022747C" w:rsidRPr="006210B3" w:rsidRDefault="00E17A92" w:rsidP="006210B3">
      <w:pPr>
        <w:pStyle w:val="paragraph"/>
        <w:numPr>
          <w:ilvl w:val="1"/>
          <w:numId w:val="7"/>
        </w:numPr>
        <w:spacing w:before="0" w:beforeAutospacing="0" w:after="0" w:afterAutospacing="0"/>
        <w:ind w:left="709" w:hanging="709"/>
        <w:textAlignment w:val="baseline"/>
        <w:rPr>
          <w:rFonts w:ascii="Calibri" w:hAnsi="Calibri" w:cs="Calibri"/>
          <w:sz w:val="20"/>
          <w:szCs w:val="20"/>
        </w:rPr>
      </w:pPr>
      <w:r w:rsidRPr="000E3FD3">
        <w:rPr>
          <w:rFonts w:ascii="Calibri" w:hAnsi="Calibri" w:cs="Calibri"/>
          <w:sz w:val="20"/>
          <w:szCs w:val="20"/>
        </w:rPr>
        <w:t xml:space="preserve">The organisation </w:t>
      </w:r>
      <w:r w:rsidRPr="000E3FD3">
        <w:rPr>
          <w:rFonts w:ascii="Calibri" w:hAnsi="Calibri" w:cs="Calibri"/>
          <w:color w:val="231F20"/>
          <w:sz w:val="20"/>
          <w:szCs w:val="20"/>
          <w:lang w:val="en-US"/>
        </w:rPr>
        <w:t>will</w:t>
      </w:r>
      <w:r w:rsidRPr="000E3FD3">
        <w:rPr>
          <w:rFonts w:ascii="Calibri" w:hAnsi="Calibri" w:cs="Calibri"/>
          <w:sz w:val="20"/>
          <w:szCs w:val="20"/>
        </w:rPr>
        <w:t xml:space="preserve"> maintain a risk register covering key corporate risks, which will be updated each quarter. The detailed register considers risks according to the following categories: </w:t>
      </w:r>
    </w:p>
    <w:p w14:paraId="1E4B8E58" w14:textId="3CC907EB" w:rsidR="006210B3" w:rsidRDefault="00E17A92" w:rsidP="006210B3">
      <w:pPr>
        <w:pStyle w:val="OATsubheader1"/>
        <w:numPr>
          <w:ilvl w:val="2"/>
          <w:numId w:val="7"/>
        </w:numPr>
        <w:tabs>
          <w:tab w:val="clear" w:pos="2800"/>
          <w:tab w:val="left" w:pos="0"/>
        </w:tabs>
        <w:spacing w:line="240" w:lineRule="auto"/>
        <w:ind w:left="709" w:hanging="709"/>
        <w:outlineLvl w:val="9"/>
        <w:rPr>
          <w:rFonts w:ascii="Calibri" w:eastAsia="Times New Roman" w:hAnsi="Calibri" w:cs="Calibri"/>
          <w:color w:val="auto"/>
          <w:sz w:val="20"/>
          <w:szCs w:val="20"/>
          <w:lang w:eastAsia="en-GB"/>
        </w:rPr>
      </w:pPr>
      <w:r w:rsidRPr="000E3FD3">
        <w:rPr>
          <w:rFonts w:ascii="Calibri" w:eastAsia="Times New Roman" w:hAnsi="Calibri" w:cs="Calibri"/>
          <w:color w:val="auto"/>
          <w:sz w:val="20"/>
          <w:szCs w:val="20"/>
          <w:lang w:eastAsia="en-GB"/>
        </w:rPr>
        <w:lastRenderedPageBreak/>
        <w:t>Strategic e.g., growth/pupil numbers and demographics; strategic planning.</w:t>
      </w:r>
    </w:p>
    <w:p w14:paraId="59B5E8FA" w14:textId="77777777" w:rsidR="006210B3" w:rsidRPr="006210B3" w:rsidRDefault="006210B3" w:rsidP="006210B3">
      <w:pPr>
        <w:pStyle w:val="OATsubheader1"/>
        <w:tabs>
          <w:tab w:val="clear" w:pos="2800"/>
          <w:tab w:val="left" w:pos="0"/>
        </w:tabs>
        <w:spacing w:line="240" w:lineRule="auto"/>
        <w:ind w:left="709"/>
        <w:outlineLvl w:val="9"/>
        <w:rPr>
          <w:rFonts w:ascii="Calibri" w:eastAsia="Times New Roman" w:hAnsi="Calibri" w:cs="Calibri"/>
          <w:color w:val="auto"/>
          <w:sz w:val="20"/>
          <w:szCs w:val="20"/>
          <w:lang w:eastAsia="en-GB"/>
        </w:rPr>
      </w:pPr>
    </w:p>
    <w:p w14:paraId="497DB190" w14:textId="77777777" w:rsidR="0022747C" w:rsidRDefault="00E17A92" w:rsidP="006210B3">
      <w:pPr>
        <w:pStyle w:val="OATsubheader1"/>
        <w:numPr>
          <w:ilvl w:val="2"/>
          <w:numId w:val="7"/>
        </w:numPr>
        <w:tabs>
          <w:tab w:val="clear" w:pos="2800"/>
          <w:tab w:val="left" w:pos="0"/>
        </w:tabs>
        <w:spacing w:line="240" w:lineRule="auto"/>
        <w:ind w:left="709" w:hanging="709"/>
        <w:outlineLvl w:val="9"/>
        <w:rPr>
          <w:rFonts w:ascii="Calibri" w:eastAsia="Times New Roman" w:hAnsi="Calibri" w:cs="Calibri"/>
          <w:color w:val="auto"/>
          <w:sz w:val="20"/>
          <w:szCs w:val="20"/>
          <w:lang w:eastAsia="en-GB"/>
        </w:rPr>
      </w:pPr>
      <w:r w:rsidRPr="000E3FD3">
        <w:rPr>
          <w:rFonts w:ascii="Calibri" w:eastAsia="Times New Roman" w:hAnsi="Calibri" w:cs="Calibri"/>
          <w:color w:val="auto"/>
          <w:sz w:val="20"/>
          <w:szCs w:val="20"/>
          <w:lang w:eastAsia="en-GB"/>
        </w:rPr>
        <w:t>Compliance and regulatory risk e.g., introduction of new legislation.</w:t>
      </w:r>
    </w:p>
    <w:p w14:paraId="5B87B08A" w14:textId="77777777" w:rsidR="006210B3" w:rsidRPr="000E3FD3" w:rsidRDefault="006210B3" w:rsidP="006210B3">
      <w:pPr>
        <w:pStyle w:val="OATsubheader1"/>
        <w:tabs>
          <w:tab w:val="clear" w:pos="2800"/>
          <w:tab w:val="left" w:pos="0"/>
        </w:tabs>
        <w:spacing w:line="240" w:lineRule="auto"/>
        <w:outlineLvl w:val="9"/>
        <w:rPr>
          <w:rFonts w:ascii="Calibri" w:eastAsia="Times New Roman" w:hAnsi="Calibri" w:cs="Calibri"/>
          <w:color w:val="auto"/>
          <w:sz w:val="20"/>
          <w:szCs w:val="20"/>
          <w:lang w:eastAsia="en-GB"/>
        </w:rPr>
      </w:pPr>
    </w:p>
    <w:p w14:paraId="7611CF74" w14:textId="77777777" w:rsidR="0022747C" w:rsidRDefault="00E17A92" w:rsidP="006210B3">
      <w:pPr>
        <w:pStyle w:val="OATsubheader1"/>
        <w:numPr>
          <w:ilvl w:val="2"/>
          <w:numId w:val="7"/>
        </w:numPr>
        <w:tabs>
          <w:tab w:val="clear" w:pos="2800"/>
          <w:tab w:val="left" w:pos="0"/>
        </w:tabs>
        <w:spacing w:line="240" w:lineRule="auto"/>
        <w:ind w:left="709" w:hanging="709"/>
        <w:outlineLvl w:val="9"/>
        <w:rPr>
          <w:rFonts w:ascii="Calibri" w:eastAsia="Times New Roman" w:hAnsi="Calibri" w:cs="Calibri"/>
          <w:color w:val="auto"/>
          <w:sz w:val="20"/>
          <w:szCs w:val="20"/>
          <w:lang w:eastAsia="en-GB"/>
        </w:rPr>
      </w:pPr>
      <w:r w:rsidRPr="000E3FD3">
        <w:rPr>
          <w:rFonts w:ascii="Calibri" w:eastAsia="Times New Roman" w:hAnsi="Calibri" w:cs="Calibri"/>
          <w:color w:val="auto"/>
          <w:sz w:val="20"/>
          <w:szCs w:val="20"/>
          <w:lang w:eastAsia="en-GB"/>
        </w:rPr>
        <w:t>Financial (incl. liquidity) risk e.g., inflation, interest rates.</w:t>
      </w:r>
    </w:p>
    <w:p w14:paraId="2F215BF0" w14:textId="77777777" w:rsidR="00C4120A" w:rsidRPr="000E3FD3" w:rsidRDefault="00C4120A" w:rsidP="00C4120A">
      <w:pPr>
        <w:pStyle w:val="OATsubheader1"/>
        <w:tabs>
          <w:tab w:val="clear" w:pos="2800"/>
          <w:tab w:val="left" w:pos="0"/>
        </w:tabs>
        <w:spacing w:line="240" w:lineRule="auto"/>
        <w:outlineLvl w:val="9"/>
        <w:rPr>
          <w:rFonts w:ascii="Calibri" w:eastAsia="Times New Roman" w:hAnsi="Calibri" w:cs="Calibri"/>
          <w:color w:val="auto"/>
          <w:sz w:val="20"/>
          <w:szCs w:val="20"/>
          <w:lang w:eastAsia="en-GB"/>
        </w:rPr>
      </w:pPr>
    </w:p>
    <w:p w14:paraId="245095CB" w14:textId="77777777" w:rsidR="0022747C" w:rsidRDefault="00E17A92" w:rsidP="006210B3">
      <w:pPr>
        <w:pStyle w:val="OATsubheader1"/>
        <w:numPr>
          <w:ilvl w:val="2"/>
          <w:numId w:val="7"/>
        </w:numPr>
        <w:tabs>
          <w:tab w:val="clear" w:pos="2800"/>
          <w:tab w:val="left" w:pos="0"/>
        </w:tabs>
        <w:spacing w:line="240" w:lineRule="auto"/>
        <w:ind w:left="709" w:hanging="709"/>
        <w:outlineLvl w:val="9"/>
        <w:rPr>
          <w:rFonts w:ascii="Calibri" w:eastAsia="Times New Roman" w:hAnsi="Calibri" w:cs="Calibri"/>
          <w:color w:val="auto"/>
          <w:sz w:val="20"/>
          <w:szCs w:val="20"/>
          <w:lang w:eastAsia="en-GB"/>
        </w:rPr>
      </w:pPr>
      <w:r w:rsidRPr="000E3FD3">
        <w:rPr>
          <w:rFonts w:ascii="Calibri" w:eastAsia="Times New Roman" w:hAnsi="Calibri" w:cs="Calibri"/>
          <w:color w:val="auto"/>
          <w:sz w:val="20"/>
          <w:szCs w:val="20"/>
          <w:lang w:eastAsia="en-GB"/>
        </w:rPr>
        <w:t>Operational risk e.g., breakdown of normal ways of working (Health &amp; Safety, Information, Data &amp; Technology (Cyber, GDPR), governance, processes, and people management</w:t>
      </w:r>
      <w:r w:rsidR="00D74561" w:rsidRPr="000E3FD3">
        <w:rPr>
          <w:rFonts w:ascii="Calibri" w:eastAsia="Times New Roman" w:hAnsi="Calibri" w:cs="Calibri"/>
          <w:color w:val="auto"/>
          <w:sz w:val="20"/>
          <w:szCs w:val="20"/>
          <w:lang w:eastAsia="en-GB"/>
        </w:rPr>
        <w:t>)</w:t>
      </w:r>
      <w:r w:rsidRPr="000E3FD3">
        <w:rPr>
          <w:rFonts w:ascii="Calibri" w:eastAsia="Times New Roman" w:hAnsi="Calibri" w:cs="Calibri"/>
          <w:color w:val="auto"/>
          <w:sz w:val="20"/>
          <w:szCs w:val="20"/>
          <w:lang w:eastAsia="en-GB"/>
        </w:rPr>
        <w:t>.</w:t>
      </w:r>
    </w:p>
    <w:p w14:paraId="3016CADA" w14:textId="77777777" w:rsidR="00C4120A" w:rsidRPr="000E3FD3" w:rsidRDefault="00C4120A" w:rsidP="00C4120A">
      <w:pPr>
        <w:pStyle w:val="OATsubheader1"/>
        <w:tabs>
          <w:tab w:val="clear" w:pos="2800"/>
          <w:tab w:val="left" w:pos="0"/>
        </w:tabs>
        <w:spacing w:line="240" w:lineRule="auto"/>
        <w:outlineLvl w:val="9"/>
        <w:rPr>
          <w:rFonts w:ascii="Calibri" w:eastAsia="Times New Roman" w:hAnsi="Calibri" w:cs="Calibri"/>
          <w:color w:val="auto"/>
          <w:sz w:val="20"/>
          <w:szCs w:val="20"/>
          <w:lang w:eastAsia="en-GB"/>
        </w:rPr>
      </w:pPr>
    </w:p>
    <w:p w14:paraId="428F61F1" w14:textId="77777777" w:rsidR="0022747C" w:rsidRPr="000E3FD3" w:rsidRDefault="00E17A92" w:rsidP="006210B3">
      <w:pPr>
        <w:pStyle w:val="OATsubheader1"/>
        <w:numPr>
          <w:ilvl w:val="2"/>
          <w:numId w:val="7"/>
        </w:numPr>
        <w:tabs>
          <w:tab w:val="clear" w:pos="2800"/>
          <w:tab w:val="left" w:pos="0"/>
        </w:tabs>
        <w:spacing w:line="240" w:lineRule="auto"/>
        <w:ind w:left="709" w:hanging="709"/>
        <w:outlineLvl w:val="9"/>
        <w:rPr>
          <w:rFonts w:ascii="Calibri" w:eastAsia="Times New Roman" w:hAnsi="Calibri" w:cs="Calibri"/>
          <w:color w:val="auto"/>
          <w:sz w:val="20"/>
          <w:szCs w:val="20"/>
          <w:lang w:eastAsia="en-GB"/>
        </w:rPr>
      </w:pPr>
      <w:r w:rsidRPr="000E3FD3">
        <w:rPr>
          <w:rFonts w:ascii="Calibri" w:eastAsia="Times New Roman" w:hAnsi="Calibri" w:cs="Calibri"/>
          <w:color w:val="auto"/>
          <w:sz w:val="20"/>
          <w:szCs w:val="20"/>
          <w:lang w:eastAsia="en-GB"/>
        </w:rPr>
        <w:t>Reputational e.g., education quality and standards; safeguarding; student experience; stakeholder management.</w:t>
      </w:r>
    </w:p>
    <w:p w14:paraId="11AD222F" w14:textId="77777777" w:rsidR="0022747C" w:rsidRPr="000E3FD3" w:rsidRDefault="0022747C" w:rsidP="005B0B31">
      <w:pPr>
        <w:pStyle w:val="OATsubheader1"/>
        <w:tabs>
          <w:tab w:val="clear" w:pos="2800"/>
          <w:tab w:val="left" w:pos="0"/>
        </w:tabs>
        <w:ind w:left="709"/>
        <w:rPr>
          <w:rFonts w:ascii="Calibri" w:eastAsia="Times New Roman" w:hAnsi="Calibri" w:cs="Calibri"/>
          <w:color w:val="auto"/>
          <w:sz w:val="20"/>
          <w:szCs w:val="20"/>
          <w:lang w:eastAsia="en-GB"/>
        </w:rPr>
      </w:pPr>
    </w:p>
    <w:p w14:paraId="3A05316D" w14:textId="77777777" w:rsidR="0022747C" w:rsidRPr="00545E0D" w:rsidRDefault="00E17A92" w:rsidP="005B0B31">
      <w:pPr>
        <w:pStyle w:val="paragraph"/>
        <w:numPr>
          <w:ilvl w:val="1"/>
          <w:numId w:val="7"/>
        </w:numPr>
        <w:spacing w:before="0" w:beforeAutospacing="0" w:after="0" w:afterAutospacing="0"/>
        <w:ind w:left="709" w:hanging="709"/>
        <w:textAlignment w:val="baseline"/>
        <w:rPr>
          <w:rFonts w:ascii="Calibri" w:hAnsi="Calibri" w:cs="Calibri"/>
          <w:sz w:val="20"/>
          <w:szCs w:val="20"/>
        </w:rPr>
      </w:pPr>
      <w:r w:rsidRPr="000E3FD3">
        <w:rPr>
          <w:rFonts w:ascii="Calibri" w:hAnsi="Calibri" w:cs="Calibri"/>
          <w:sz w:val="20"/>
          <w:szCs w:val="20"/>
        </w:rPr>
        <w:t xml:space="preserve">Whilst the full risk register will be available to the </w:t>
      </w:r>
      <w:r w:rsidR="00377DE2" w:rsidRPr="000E3FD3">
        <w:rPr>
          <w:rFonts w:ascii="Calibri" w:hAnsi="Calibri" w:cs="Calibri"/>
          <w:sz w:val="20"/>
          <w:szCs w:val="20"/>
        </w:rPr>
        <w:t>t</w:t>
      </w:r>
      <w:r w:rsidRPr="000E3FD3">
        <w:rPr>
          <w:rFonts w:ascii="Calibri" w:hAnsi="Calibri" w:cs="Calibri"/>
          <w:sz w:val="20"/>
          <w:szCs w:val="20"/>
        </w:rPr>
        <w:t xml:space="preserve">rustees, a summary of key risks will be presented to the </w:t>
      </w:r>
      <w:r w:rsidR="00377DE2" w:rsidRPr="000E3FD3">
        <w:rPr>
          <w:rFonts w:ascii="Calibri" w:hAnsi="Calibri" w:cs="Calibri"/>
          <w:sz w:val="20"/>
          <w:szCs w:val="20"/>
        </w:rPr>
        <w:t>a</w:t>
      </w:r>
      <w:r w:rsidRPr="000E3FD3">
        <w:rPr>
          <w:rFonts w:ascii="Calibri" w:hAnsi="Calibri" w:cs="Calibri"/>
          <w:sz w:val="20"/>
          <w:szCs w:val="20"/>
        </w:rPr>
        <w:t xml:space="preserve">udit &amp; </w:t>
      </w:r>
      <w:r w:rsidR="00377DE2" w:rsidRPr="000E3FD3">
        <w:rPr>
          <w:rFonts w:ascii="Calibri" w:hAnsi="Calibri" w:cs="Calibri"/>
          <w:sz w:val="20"/>
          <w:szCs w:val="20"/>
        </w:rPr>
        <w:t>r</w:t>
      </w:r>
      <w:r w:rsidRPr="000E3FD3">
        <w:rPr>
          <w:rFonts w:ascii="Calibri" w:hAnsi="Calibri" w:cs="Calibri"/>
          <w:sz w:val="20"/>
          <w:szCs w:val="20"/>
        </w:rPr>
        <w:t xml:space="preserve">isk committee and </w:t>
      </w:r>
      <w:r w:rsidR="000E3FD3">
        <w:rPr>
          <w:rFonts w:ascii="Calibri" w:hAnsi="Calibri" w:cs="Calibri"/>
          <w:sz w:val="20"/>
          <w:szCs w:val="20"/>
        </w:rPr>
        <w:t>trust board</w:t>
      </w:r>
      <w:r w:rsidR="00377DE2" w:rsidRPr="000E3FD3">
        <w:rPr>
          <w:rFonts w:ascii="Calibri" w:hAnsi="Calibri" w:cs="Calibri"/>
          <w:sz w:val="20"/>
          <w:szCs w:val="20"/>
        </w:rPr>
        <w:t>.</w:t>
      </w:r>
      <w:r w:rsidRPr="000E3FD3">
        <w:rPr>
          <w:rFonts w:ascii="Calibri" w:hAnsi="Calibri" w:cs="Calibri"/>
          <w:sz w:val="20"/>
          <w:szCs w:val="20"/>
        </w:rPr>
        <w:t xml:space="preserve"> It is the responsibility of each sub-committee of the</w:t>
      </w:r>
      <w:r w:rsidR="00545E0D">
        <w:rPr>
          <w:rFonts w:ascii="Calibri" w:hAnsi="Calibri" w:cs="Calibri"/>
          <w:sz w:val="20"/>
          <w:szCs w:val="20"/>
        </w:rPr>
        <w:t xml:space="preserve"> trust b</w:t>
      </w:r>
      <w:r w:rsidRPr="00545E0D">
        <w:rPr>
          <w:rFonts w:ascii="Calibri" w:hAnsi="Calibri" w:cs="Calibri"/>
          <w:sz w:val="20"/>
          <w:szCs w:val="20"/>
        </w:rPr>
        <w:t xml:space="preserve">oard to monitor the detailed risk register for any emerging risks and flag these to the </w:t>
      </w:r>
      <w:r w:rsidR="00545E0D" w:rsidRPr="00545E0D">
        <w:rPr>
          <w:rFonts w:ascii="Calibri" w:hAnsi="Calibri" w:cs="Calibri"/>
          <w:sz w:val="20"/>
          <w:szCs w:val="20"/>
        </w:rPr>
        <w:t>trust b</w:t>
      </w:r>
      <w:r w:rsidRPr="00545E0D">
        <w:rPr>
          <w:rFonts w:ascii="Calibri" w:hAnsi="Calibri" w:cs="Calibri"/>
          <w:sz w:val="20"/>
          <w:szCs w:val="20"/>
        </w:rPr>
        <w:t>oard if these are not included within the summarised risk register.</w:t>
      </w:r>
    </w:p>
    <w:p w14:paraId="7445FFF5" w14:textId="77777777" w:rsidR="00C843FE" w:rsidRPr="000E3FD3" w:rsidRDefault="00E17A92" w:rsidP="005B0B31">
      <w:pPr>
        <w:pStyle w:val="OATheader"/>
        <w:numPr>
          <w:ilvl w:val="0"/>
          <w:numId w:val="7"/>
        </w:numPr>
        <w:ind w:left="709" w:hanging="709"/>
        <w:rPr>
          <w:rFonts w:ascii="Calibri" w:eastAsia="MS Mincho" w:hAnsi="Calibri" w:cs="Calibri"/>
          <w:sz w:val="36"/>
          <w:szCs w:val="36"/>
        </w:rPr>
      </w:pPr>
      <w:bookmarkStart w:id="11" w:name="_Toc151362895"/>
      <w:r>
        <w:rPr>
          <w:rFonts w:ascii="Calibri" w:eastAsia="MS Mincho" w:hAnsi="Calibri" w:cs="Calibri"/>
          <w:sz w:val="36"/>
          <w:szCs w:val="36"/>
        </w:rPr>
        <w:t>T</w:t>
      </w:r>
      <w:r w:rsidR="000E3FD3">
        <w:rPr>
          <w:rFonts w:ascii="Calibri" w:eastAsia="MS Mincho" w:hAnsi="Calibri" w:cs="Calibri"/>
          <w:sz w:val="36"/>
          <w:szCs w:val="36"/>
        </w:rPr>
        <w:t>rust</w:t>
      </w:r>
      <w:r w:rsidR="0022747C" w:rsidRPr="000E3FD3">
        <w:rPr>
          <w:rFonts w:ascii="Calibri" w:eastAsia="MS Mincho" w:hAnsi="Calibri" w:cs="Calibri"/>
          <w:sz w:val="36"/>
          <w:szCs w:val="36"/>
        </w:rPr>
        <w:t xml:space="preserve"> matrix and risk notes</w:t>
      </w:r>
      <w:bookmarkEnd w:id="11"/>
      <w:r w:rsidR="0022747C" w:rsidRPr="000E3FD3">
        <w:rPr>
          <w:rFonts w:ascii="Calibri" w:eastAsia="MS Mincho" w:hAnsi="Calibri" w:cs="Calibri"/>
          <w:sz w:val="36"/>
          <w:szCs w:val="36"/>
        </w:rPr>
        <w:t xml:space="preserve"> </w:t>
      </w:r>
    </w:p>
    <w:p w14:paraId="3C794048" w14:textId="77777777" w:rsidR="0022747C" w:rsidRPr="000E3FD3" w:rsidRDefault="00E17A92" w:rsidP="005B0B31">
      <w:pPr>
        <w:pStyle w:val="paragraph"/>
        <w:numPr>
          <w:ilvl w:val="1"/>
          <w:numId w:val="7"/>
        </w:numPr>
        <w:spacing w:before="0" w:beforeAutospacing="0" w:after="0" w:afterAutospacing="0"/>
        <w:ind w:left="709" w:hanging="709"/>
        <w:textAlignment w:val="baseline"/>
        <w:rPr>
          <w:rFonts w:ascii="Calibri" w:hAnsi="Calibri" w:cs="Calibri"/>
          <w:sz w:val="20"/>
          <w:szCs w:val="20"/>
        </w:rPr>
      </w:pPr>
      <w:r w:rsidRPr="000E3FD3">
        <w:rPr>
          <w:rFonts w:ascii="Calibri" w:hAnsi="Calibri" w:cs="Calibri"/>
          <w:sz w:val="20"/>
          <w:szCs w:val="20"/>
        </w:rPr>
        <w:t>Risks are assessed in terms of likelihood and potential impact. The risk register includes relevant risk mitigation and actions required and records the resulting retained risk. At each review, trustees consider the level of retained risk and decide whether this is acceptable. All major projects must include consideration of the key risks involved and will be expected to have their own risk register.</w:t>
      </w:r>
    </w:p>
    <w:p w14:paraId="12A3E1C0" w14:textId="77777777" w:rsidR="0022747C" w:rsidRPr="000E3FD3" w:rsidRDefault="0022747C" w:rsidP="005B0B31">
      <w:pPr>
        <w:pStyle w:val="OATsubheader1"/>
        <w:tabs>
          <w:tab w:val="clear" w:pos="2800"/>
          <w:tab w:val="left" w:pos="0"/>
        </w:tabs>
        <w:ind w:left="709"/>
        <w:rPr>
          <w:rFonts w:ascii="Calibri" w:hAnsi="Calibri" w:cs="Calibri"/>
          <w:color w:val="auto"/>
          <w:sz w:val="20"/>
          <w:szCs w:val="20"/>
        </w:rPr>
      </w:pPr>
    </w:p>
    <w:p w14:paraId="34184330" w14:textId="77777777" w:rsidR="0022747C" w:rsidRDefault="00E17A92" w:rsidP="005B0B31">
      <w:pPr>
        <w:pStyle w:val="paragraph"/>
        <w:numPr>
          <w:ilvl w:val="1"/>
          <w:numId w:val="7"/>
        </w:numPr>
        <w:spacing w:before="0" w:beforeAutospacing="0" w:after="0" w:afterAutospacing="0"/>
        <w:ind w:left="709" w:hanging="709"/>
        <w:textAlignment w:val="baseline"/>
        <w:rPr>
          <w:rFonts w:ascii="Calibri" w:hAnsi="Calibri" w:cs="Calibri"/>
          <w:sz w:val="20"/>
          <w:szCs w:val="20"/>
        </w:rPr>
      </w:pPr>
      <w:r w:rsidRPr="000E3FD3">
        <w:rPr>
          <w:rFonts w:ascii="Calibri" w:hAnsi="Calibri" w:cs="Calibri"/>
          <w:sz w:val="20"/>
          <w:szCs w:val="20"/>
        </w:rPr>
        <w:t>Risks are scored in the following way:</w:t>
      </w:r>
    </w:p>
    <w:p w14:paraId="539BA4E0" w14:textId="77777777" w:rsidR="00C4120A" w:rsidRPr="000E3FD3" w:rsidRDefault="00C4120A" w:rsidP="00C4120A">
      <w:pPr>
        <w:pStyle w:val="paragraph"/>
        <w:spacing w:before="0" w:beforeAutospacing="0" w:after="0" w:afterAutospacing="0"/>
        <w:textAlignment w:val="baseline"/>
        <w:rPr>
          <w:rFonts w:ascii="Calibri" w:hAnsi="Calibri" w:cs="Calibri"/>
          <w:sz w:val="20"/>
          <w:szCs w:val="20"/>
        </w:rPr>
      </w:pPr>
    </w:p>
    <w:p w14:paraId="21D66A5F" w14:textId="77777777" w:rsidR="0022747C"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sz w:val="20"/>
          <w:szCs w:val="20"/>
          <w:lang w:eastAsia="en-GB"/>
        </w:rPr>
        <w:t>provide a score of 1-5 for the perceived impact of the risk (I) </w:t>
      </w:r>
    </w:p>
    <w:p w14:paraId="39BB8180" w14:textId="77777777" w:rsidR="0022747C"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sz w:val="20"/>
          <w:szCs w:val="20"/>
          <w:lang w:eastAsia="en-GB"/>
        </w:rPr>
        <w:t>provide a score of 1-5 for the likelihood that it happens (L) </w:t>
      </w:r>
    </w:p>
    <w:p w14:paraId="6963CDCF" w14:textId="77777777" w:rsidR="0022747C"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sz w:val="20"/>
          <w:szCs w:val="20"/>
          <w:lang w:eastAsia="en-GB"/>
        </w:rPr>
        <w:t>multiply the two numbers together to create a risk rating (IxL) </w:t>
      </w:r>
    </w:p>
    <w:p w14:paraId="34DB74E3" w14:textId="77777777" w:rsidR="0022747C" w:rsidRPr="000E3FD3" w:rsidRDefault="00E17A92" w:rsidP="005B0B31">
      <w:pPr>
        <w:pStyle w:val="ListParagraph"/>
        <w:numPr>
          <w:ilvl w:val="0"/>
          <w:numId w:val="30"/>
        </w:numPr>
        <w:ind w:left="709" w:hanging="709"/>
        <w:textAlignment w:val="baseline"/>
        <w:rPr>
          <w:rFonts w:ascii="Calibri" w:hAnsi="Calibri" w:cs="Calibri"/>
          <w:color w:val="231F20"/>
          <w:sz w:val="20"/>
          <w:szCs w:val="20"/>
          <w:lang w:eastAsia="en-GB"/>
        </w:rPr>
      </w:pPr>
      <w:r w:rsidRPr="000E3FD3">
        <w:rPr>
          <w:rFonts w:ascii="Calibri" w:hAnsi="Calibri" w:cs="Calibri"/>
          <w:sz w:val="20"/>
          <w:szCs w:val="20"/>
          <w:lang w:eastAsia="en-GB"/>
        </w:rPr>
        <w:t>add the weighting of Impact to ensure this is differentiated enough (+P)</w:t>
      </w:r>
      <w:r w:rsidRPr="000E3FD3">
        <w:rPr>
          <w:rFonts w:ascii="Calibri" w:hAnsi="Calibri" w:cs="Calibri"/>
          <w:color w:val="231F20"/>
          <w:sz w:val="20"/>
          <w:szCs w:val="20"/>
          <w:lang w:eastAsia="en-GB"/>
        </w:rPr>
        <w:t> </w:t>
      </w:r>
    </w:p>
    <w:p w14:paraId="621FF783" w14:textId="77777777" w:rsidR="0022747C" w:rsidRPr="000E3FD3" w:rsidRDefault="0022747C" w:rsidP="005B0B31">
      <w:pPr>
        <w:pStyle w:val="paragraph"/>
        <w:spacing w:before="0" w:beforeAutospacing="0" w:after="0" w:afterAutospacing="0"/>
        <w:textAlignment w:val="baseline"/>
        <w:rPr>
          <w:rStyle w:val="eop"/>
          <w:rFonts w:ascii="Calibri" w:hAnsi="Calibri" w:cs="Calibri"/>
          <w:sz w:val="22"/>
          <w:szCs w:val="22"/>
        </w:rPr>
      </w:pPr>
    </w:p>
    <w:p w14:paraId="7F674EA1" w14:textId="77777777" w:rsidR="0022747C" w:rsidRPr="000E3FD3" w:rsidRDefault="00E17A92" w:rsidP="005B0B31">
      <w:pPr>
        <w:pStyle w:val="paragraph"/>
        <w:numPr>
          <w:ilvl w:val="1"/>
          <w:numId w:val="7"/>
        </w:numPr>
        <w:spacing w:before="0" w:beforeAutospacing="0" w:after="0" w:afterAutospacing="0"/>
        <w:ind w:left="709" w:hanging="709"/>
        <w:textAlignment w:val="baseline"/>
        <w:rPr>
          <w:rStyle w:val="normaltextrun"/>
          <w:rFonts w:ascii="Calibri" w:hAnsi="Calibri" w:cs="Calibri"/>
          <w:sz w:val="20"/>
          <w:szCs w:val="20"/>
        </w:rPr>
      </w:pPr>
      <w:r w:rsidRPr="000E3FD3">
        <w:rPr>
          <w:rStyle w:val="normaltextrun"/>
          <w:rFonts w:ascii="Calibri" w:hAnsi="Calibri" w:cs="Calibri"/>
          <w:sz w:val="20"/>
          <w:szCs w:val="20"/>
          <w:shd w:val="clear" w:color="auto" w:fill="FFFFFF"/>
        </w:rPr>
        <w:t xml:space="preserve">The </w:t>
      </w:r>
      <w:r w:rsidRPr="000E3FD3">
        <w:rPr>
          <w:rFonts w:ascii="Calibri" w:hAnsi="Calibri" w:cs="Calibri"/>
          <w:sz w:val="20"/>
          <w:szCs w:val="20"/>
        </w:rPr>
        <w:t>assessment</w:t>
      </w:r>
      <w:r w:rsidRPr="000E3FD3">
        <w:rPr>
          <w:rStyle w:val="normaltextrun"/>
          <w:rFonts w:ascii="Calibri" w:hAnsi="Calibri" w:cs="Calibri"/>
          <w:sz w:val="20"/>
          <w:szCs w:val="20"/>
          <w:shd w:val="clear" w:color="auto" w:fill="FFFFFF"/>
        </w:rPr>
        <w:t xml:space="preserve"> of probability should depend on factors such as history, current circumstances, and the nature of controls in place. The </w:t>
      </w:r>
      <w:r w:rsidR="00377DE2" w:rsidRPr="000E3FD3">
        <w:rPr>
          <w:rStyle w:val="normaltextrun"/>
          <w:rFonts w:ascii="Calibri" w:hAnsi="Calibri" w:cs="Calibri"/>
          <w:sz w:val="20"/>
          <w:szCs w:val="20"/>
          <w:shd w:val="clear" w:color="auto" w:fill="FFFFFF"/>
        </w:rPr>
        <w:t>t</w:t>
      </w:r>
      <w:r w:rsidRPr="000E3FD3">
        <w:rPr>
          <w:rStyle w:val="normaltextrun"/>
          <w:rFonts w:ascii="Calibri" w:hAnsi="Calibri" w:cs="Calibri"/>
          <w:sz w:val="20"/>
          <w:szCs w:val="20"/>
          <w:shd w:val="clear" w:color="auto" w:fill="FFFFFF"/>
        </w:rPr>
        <w:t>rust uses the following descriptors:</w:t>
      </w:r>
    </w:p>
    <w:p w14:paraId="394061DC" w14:textId="77777777" w:rsidR="00A31906" w:rsidRPr="000E3FD3" w:rsidRDefault="00A31906" w:rsidP="005B0B31">
      <w:pPr>
        <w:pStyle w:val="OATsubheader1"/>
        <w:tabs>
          <w:tab w:val="clear" w:pos="2800"/>
          <w:tab w:val="left" w:pos="0"/>
        </w:tabs>
        <w:ind w:left="709"/>
        <w:outlineLvl w:val="9"/>
        <w:rPr>
          <w:rStyle w:val="normaltextrun"/>
          <w:rFonts w:ascii="Calibri" w:hAnsi="Calibri" w:cs="Calibri"/>
          <w:color w:val="auto"/>
          <w:sz w:val="20"/>
          <w:szCs w:val="20"/>
        </w:rPr>
      </w:pP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5"/>
        <w:gridCol w:w="1685"/>
        <w:gridCol w:w="6048"/>
      </w:tblGrid>
      <w:tr w:rsidR="00C44590" w14:paraId="64F8DBD2" w14:textId="77777777" w:rsidTr="006C7AB7">
        <w:trPr>
          <w:trHeight w:val="300"/>
        </w:trPr>
        <w:tc>
          <w:tcPr>
            <w:tcW w:w="727" w:type="pct"/>
            <w:tcBorders>
              <w:top w:val="single" w:sz="6" w:space="0" w:color="auto"/>
              <w:left w:val="single" w:sz="6" w:space="0" w:color="auto"/>
              <w:bottom w:val="single" w:sz="6" w:space="0" w:color="auto"/>
              <w:right w:val="single" w:sz="6" w:space="0" w:color="auto"/>
            </w:tcBorders>
            <w:shd w:val="clear" w:color="auto" w:fill="A6A6A6"/>
            <w:hideMark/>
          </w:tcPr>
          <w:p w14:paraId="75F719FF"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b/>
                <w:bCs/>
                <w:sz w:val="20"/>
                <w:szCs w:val="20"/>
                <w:lang w:val="en-US" w:eastAsia="en-GB"/>
              </w:rPr>
              <w:t>Likelihood score</w:t>
            </w:r>
            <w:r w:rsidRPr="000E3FD3">
              <w:rPr>
                <w:rFonts w:ascii="Calibri" w:eastAsia="Times New Roman" w:hAnsi="Calibri" w:cs="Calibri"/>
                <w:sz w:val="20"/>
                <w:szCs w:val="20"/>
                <w:lang w:eastAsia="en-GB"/>
              </w:rPr>
              <w:t> </w:t>
            </w:r>
          </w:p>
        </w:tc>
        <w:tc>
          <w:tcPr>
            <w:tcW w:w="931" w:type="pct"/>
            <w:tcBorders>
              <w:top w:val="single" w:sz="6" w:space="0" w:color="auto"/>
              <w:left w:val="single" w:sz="6" w:space="0" w:color="auto"/>
              <w:bottom w:val="single" w:sz="6" w:space="0" w:color="auto"/>
              <w:right w:val="single" w:sz="6" w:space="0" w:color="auto"/>
            </w:tcBorders>
            <w:shd w:val="clear" w:color="auto" w:fill="A6A6A6"/>
            <w:hideMark/>
          </w:tcPr>
          <w:p w14:paraId="23AD4D1D"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b/>
                <w:bCs/>
                <w:sz w:val="20"/>
                <w:szCs w:val="20"/>
                <w:lang w:val="en-US" w:eastAsia="en-GB"/>
              </w:rPr>
              <w:t>Descriptor</w:t>
            </w:r>
            <w:r w:rsidRPr="000E3FD3">
              <w:rPr>
                <w:rFonts w:ascii="Calibri" w:eastAsia="Times New Roman" w:hAnsi="Calibri" w:cs="Calibri"/>
                <w:sz w:val="20"/>
                <w:szCs w:val="20"/>
                <w:lang w:eastAsia="en-GB"/>
              </w:rPr>
              <w:t> </w:t>
            </w:r>
          </w:p>
        </w:tc>
        <w:tc>
          <w:tcPr>
            <w:tcW w:w="3342" w:type="pct"/>
            <w:tcBorders>
              <w:top w:val="single" w:sz="6" w:space="0" w:color="auto"/>
              <w:left w:val="single" w:sz="6" w:space="0" w:color="auto"/>
              <w:bottom w:val="single" w:sz="6" w:space="0" w:color="auto"/>
              <w:right w:val="single" w:sz="6" w:space="0" w:color="auto"/>
            </w:tcBorders>
            <w:shd w:val="clear" w:color="auto" w:fill="A6A6A6"/>
            <w:hideMark/>
          </w:tcPr>
          <w:p w14:paraId="4A742694"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b/>
                <w:bCs/>
                <w:sz w:val="20"/>
                <w:szCs w:val="20"/>
                <w:lang w:val="en-US" w:eastAsia="en-GB"/>
              </w:rPr>
              <w:t>Description</w:t>
            </w:r>
            <w:r w:rsidRPr="000E3FD3">
              <w:rPr>
                <w:rFonts w:ascii="Calibri" w:eastAsia="Times New Roman" w:hAnsi="Calibri" w:cs="Calibri"/>
                <w:sz w:val="20"/>
                <w:szCs w:val="20"/>
                <w:lang w:eastAsia="en-GB"/>
              </w:rPr>
              <w:t> </w:t>
            </w:r>
          </w:p>
        </w:tc>
      </w:tr>
      <w:tr w:rsidR="00C44590" w14:paraId="5C71E2F1" w14:textId="77777777" w:rsidTr="006C7AB7">
        <w:trPr>
          <w:trHeight w:val="300"/>
        </w:trPr>
        <w:tc>
          <w:tcPr>
            <w:tcW w:w="727" w:type="pct"/>
            <w:tcBorders>
              <w:top w:val="single" w:sz="6" w:space="0" w:color="auto"/>
              <w:left w:val="single" w:sz="6" w:space="0" w:color="auto"/>
              <w:bottom w:val="single" w:sz="6" w:space="0" w:color="auto"/>
              <w:right w:val="single" w:sz="6" w:space="0" w:color="auto"/>
            </w:tcBorders>
            <w:shd w:val="clear" w:color="auto" w:fill="auto"/>
            <w:hideMark/>
          </w:tcPr>
          <w:p w14:paraId="3A16023F"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sz w:val="20"/>
                <w:szCs w:val="20"/>
                <w:lang w:val="en-US" w:eastAsia="en-GB"/>
              </w:rPr>
              <w:t>1</w:t>
            </w:r>
            <w:r w:rsidRPr="000E3FD3">
              <w:rPr>
                <w:rFonts w:ascii="Calibri" w:eastAsia="Times New Roman" w:hAnsi="Calibri" w:cs="Calibri"/>
                <w:sz w:val="20"/>
                <w:szCs w:val="20"/>
                <w:lang w:eastAsia="en-GB"/>
              </w:rPr>
              <w:t> </w:t>
            </w:r>
          </w:p>
        </w:tc>
        <w:tc>
          <w:tcPr>
            <w:tcW w:w="931" w:type="pct"/>
            <w:tcBorders>
              <w:top w:val="single" w:sz="6" w:space="0" w:color="auto"/>
              <w:left w:val="single" w:sz="6" w:space="0" w:color="auto"/>
              <w:bottom w:val="single" w:sz="6" w:space="0" w:color="auto"/>
              <w:right w:val="single" w:sz="6" w:space="0" w:color="auto"/>
            </w:tcBorders>
            <w:shd w:val="clear" w:color="auto" w:fill="auto"/>
            <w:hideMark/>
          </w:tcPr>
          <w:p w14:paraId="7961077F"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sz w:val="20"/>
                <w:szCs w:val="20"/>
                <w:lang w:val="en-US" w:eastAsia="en-GB"/>
              </w:rPr>
              <w:t>Rare</w:t>
            </w:r>
            <w:r w:rsidRPr="000E3FD3">
              <w:rPr>
                <w:rFonts w:ascii="Calibri" w:eastAsia="Times New Roman" w:hAnsi="Calibri" w:cs="Calibri"/>
                <w:sz w:val="20"/>
                <w:szCs w:val="20"/>
                <w:lang w:eastAsia="en-GB"/>
              </w:rPr>
              <w:t> </w:t>
            </w:r>
          </w:p>
        </w:tc>
        <w:tc>
          <w:tcPr>
            <w:tcW w:w="3342" w:type="pct"/>
            <w:tcBorders>
              <w:top w:val="single" w:sz="6" w:space="0" w:color="auto"/>
              <w:left w:val="single" w:sz="6" w:space="0" w:color="auto"/>
              <w:bottom w:val="single" w:sz="6" w:space="0" w:color="auto"/>
              <w:right w:val="single" w:sz="6" w:space="0" w:color="auto"/>
            </w:tcBorders>
            <w:shd w:val="clear" w:color="auto" w:fill="auto"/>
            <w:hideMark/>
          </w:tcPr>
          <w:p w14:paraId="1A698076" w14:textId="765D8644" w:rsidR="00A31906" w:rsidRPr="000E3FD3" w:rsidRDefault="0096429B" w:rsidP="005B0B31">
            <w:pPr>
              <w:textAlignment w:val="baseline"/>
              <w:rPr>
                <w:rFonts w:ascii="Calibri" w:eastAsia="Times New Roman" w:hAnsi="Calibri" w:cs="Calibri"/>
                <w:sz w:val="20"/>
                <w:szCs w:val="20"/>
                <w:lang w:eastAsia="en-GB"/>
              </w:rPr>
            </w:pPr>
            <w:r w:rsidRPr="0096429B">
              <w:rPr>
                <w:rFonts w:ascii="Calibri" w:eastAsia="Times New Roman" w:hAnsi="Calibri" w:cs="Calibri"/>
                <w:sz w:val="20"/>
                <w:szCs w:val="20"/>
                <w:lang w:val="en-US" w:eastAsia="en-GB"/>
              </w:rPr>
              <w:t>Event is expected to occur less than once in 100 years.</w:t>
            </w:r>
          </w:p>
        </w:tc>
      </w:tr>
      <w:tr w:rsidR="00C44590" w14:paraId="57663B7E" w14:textId="77777777" w:rsidTr="006C7AB7">
        <w:trPr>
          <w:trHeight w:val="300"/>
        </w:trPr>
        <w:tc>
          <w:tcPr>
            <w:tcW w:w="727" w:type="pct"/>
            <w:tcBorders>
              <w:top w:val="single" w:sz="6" w:space="0" w:color="auto"/>
              <w:left w:val="single" w:sz="6" w:space="0" w:color="auto"/>
              <w:bottom w:val="single" w:sz="6" w:space="0" w:color="auto"/>
              <w:right w:val="single" w:sz="6" w:space="0" w:color="auto"/>
            </w:tcBorders>
            <w:shd w:val="clear" w:color="auto" w:fill="auto"/>
            <w:hideMark/>
          </w:tcPr>
          <w:p w14:paraId="181C1A9C"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sz w:val="20"/>
                <w:szCs w:val="20"/>
                <w:lang w:val="en-US" w:eastAsia="en-GB"/>
              </w:rPr>
              <w:t>2</w:t>
            </w:r>
            <w:r w:rsidRPr="000E3FD3">
              <w:rPr>
                <w:rFonts w:ascii="Calibri" w:eastAsia="Times New Roman" w:hAnsi="Calibri" w:cs="Calibri"/>
                <w:sz w:val="20"/>
                <w:szCs w:val="20"/>
                <w:lang w:eastAsia="en-GB"/>
              </w:rPr>
              <w:t> </w:t>
            </w:r>
          </w:p>
        </w:tc>
        <w:tc>
          <w:tcPr>
            <w:tcW w:w="931" w:type="pct"/>
            <w:tcBorders>
              <w:top w:val="single" w:sz="6" w:space="0" w:color="auto"/>
              <w:left w:val="single" w:sz="6" w:space="0" w:color="auto"/>
              <w:bottom w:val="single" w:sz="6" w:space="0" w:color="auto"/>
              <w:right w:val="single" w:sz="6" w:space="0" w:color="auto"/>
            </w:tcBorders>
            <w:shd w:val="clear" w:color="auto" w:fill="auto"/>
            <w:hideMark/>
          </w:tcPr>
          <w:p w14:paraId="09358B19"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sz w:val="20"/>
                <w:szCs w:val="20"/>
                <w:lang w:val="en-US" w:eastAsia="en-GB"/>
              </w:rPr>
              <w:t>Unlikely</w:t>
            </w:r>
            <w:r w:rsidRPr="000E3FD3">
              <w:rPr>
                <w:rFonts w:ascii="Calibri" w:eastAsia="Times New Roman" w:hAnsi="Calibri" w:cs="Calibri"/>
                <w:sz w:val="20"/>
                <w:szCs w:val="20"/>
                <w:lang w:eastAsia="en-GB"/>
              </w:rPr>
              <w:t> </w:t>
            </w:r>
          </w:p>
        </w:tc>
        <w:tc>
          <w:tcPr>
            <w:tcW w:w="3342" w:type="pct"/>
            <w:tcBorders>
              <w:top w:val="single" w:sz="6" w:space="0" w:color="auto"/>
              <w:left w:val="single" w:sz="6" w:space="0" w:color="auto"/>
              <w:bottom w:val="single" w:sz="6" w:space="0" w:color="auto"/>
              <w:right w:val="single" w:sz="6" w:space="0" w:color="auto"/>
            </w:tcBorders>
            <w:shd w:val="clear" w:color="auto" w:fill="auto"/>
            <w:hideMark/>
          </w:tcPr>
          <w:p w14:paraId="6625E8F0" w14:textId="5612FEE4" w:rsidR="00A31906" w:rsidRPr="000E3FD3" w:rsidRDefault="00BB4881" w:rsidP="005B0B31">
            <w:pPr>
              <w:textAlignment w:val="baseline"/>
              <w:rPr>
                <w:rFonts w:ascii="Calibri" w:eastAsia="Times New Roman" w:hAnsi="Calibri" w:cs="Calibri"/>
                <w:sz w:val="20"/>
                <w:szCs w:val="20"/>
                <w:lang w:eastAsia="en-GB"/>
              </w:rPr>
            </w:pPr>
            <w:r w:rsidRPr="00BB4881">
              <w:rPr>
                <w:rFonts w:ascii="Calibri" w:eastAsia="Times New Roman" w:hAnsi="Calibri" w:cs="Calibri"/>
                <w:sz w:val="20"/>
                <w:szCs w:val="20"/>
                <w:lang w:val="en-US" w:eastAsia="en-GB"/>
              </w:rPr>
              <w:t>Event may occur once in 50 years.</w:t>
            </w:r>
          </w:p>
        </w:tc>
      </w:tr>
      <w:tr w:rsidR="00C44590" w14:paraId="44238C27" w14:textId="77777777" w:rsidTr="006C7AB7">
        <w:trPr>
          <w:trHeight w:val="300"/>
        </w:trPr>
        <w:tc>
          <w:tcPr>
            <w:tcW w:w="727" w:type="pct"/>
            <w:tcBorders>
              <w:top w:val="single" w:sz="6" w:space="0" w:color="auto"/>
              <w:left w:val="single" w:sz="6" w:space="0" w:color="auto"/>
              <w:bottom w:val="single" w:sz="6" w:space="0" w:color="auto"/>
              <w:right w:val="single" w:sz="6" w:space="0" w:color="auto"/>
            </w:tcBorders>
            <w:shd w:val="clear" w:color="auto" w:fill="auto"/>
            <w:hideMark/>
          </w:tcPr>
          <w:p w14:paraId="080537BB"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sz w:val="20"/>
                <w:szCs w:val="20"/>
                <w:lang w:val="en-US" w:eastAsia="en-GB"/>
              </w:rPr>
              <w:t>3</w:t>
            </w:r>
            <w:r w:rsidRPr="000E3FD3">
              <w:rPr>
                <w:rFonts w:ascii="Calibri" w:eastAsia="Times New Roman" w:hAnsi="Calibri" w:cs="Calibri"/>
                <w:sz w:val="20"/>
                <w:szCs w:val="20"/>
                <w:lang w:eastAsia="en-GB"/>
              </w:rPr>
              <w:t> </w:t>
            </w:r>
          </w:p>
        </w:tc>
        <w:tc>
          <w:tcPr>
            <w:tcW w:w="931" w:type="pct"/>
            <w:tcBorders>
              <w:top w:val="single" w:sz="6" w:space="0" w:color="auto"/>
              <w:left w:val="single" w:sz="6" w:space="0" w:color="auto"/>
              <w:bottom w:val="single" w:sz="6" w:space="0" w:color="auto"/>
              <w:right w:val="single" w:sz="6" w:space="0" w:color="auto"/>
            </w:tcBorders>
            <w:shd w:val="clear" w:color="auto" w:fill="auto"/>
            <w:hideMark/>
          </w:tcPr>
          <w:p w14:paraId="4B37A413"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sz w:val="20"/>
                <w:szCs w:val="20"/>
                <w:lang w:val="en-US" w:eastAsia="en-GB"/>
              </w:rPr>
              <w:t>Possible</w:t>
            </w:r>
            <w:r w:rsidRPr="000E3FD3">
              <w:rPr>
                <w:rFonts w:ascii="Calibri" w:eastAsia="Times New Roman" w:hAnsi="Calibri" w:cs="Calibri"/>
                <w:sz w:val="20"/>
                <w:szCs w:val="20"/>
                <w:lang w:eastAsia="en-GB"/>
              </w:rPr>
              <w:t> </w:t>
            </w:r>
          </w:p>
        </w:tc>
        <w:tc>
          <w:tcPr>
            <w:tcW w:w="3342" w:type="pct"/>
            <w:tcBorders>
              <w:top w:val="single" w:sz="6" w:space="0" w:color="auto"/>
              <w:left w:val="single" w:sz="6" w:space="0" w:color="auto"/>
              <w:bottom w:val="single" w:sz="6" w:space="0" w:color="auto"/>
              <w:right w:val="single" w:sz="6" w:space="0" w:color="auto"/>
            </w:tcBorders>
            <w:shd w:val="clear" w:color="auto" w:fill="auto"/>
            <w:hideMark/>
          </w:tcPr>
          <w:p w14:paraId="309E4E03" w14:textId="13B2433E" w:rsidR="00A31906" w:rsidRPr="000E3FD3" w:rsidRDefault="00C33427" w:rsidP="005B0B31">
            <w:pPr>
              <w:textAlignment w:val="baseline"/>
              <w:rPr>
                <w:rFonts w:ascii="Calibri" w:eastAsia="Times New Roman" w:hAnsi="Calibri" w:cs="Calibri"/>
                <w:sz w:val="20"/>
                <w:szCs w:val="20"/>
                <w:lang w:eastAsia="en-GB"/>
              </w:rPr>
            </w:pPr>
            <w:r w:rsidRPr="00C33427">
              <w:rPr>
                <w:rFonts w:ascii="Calibri" w:eastAsia="Times New Roman" w:hAnsi="Calibri" w:cs="Calibri"/>
                <w:sz w:val="20"/>
                <w:szCs w:val="20"/>
                <w:lang w:val="en-US" w:eastAsia="en-GB"/>
              </w:rPr>
              <w:t>Event is likely to occur once in 10 years.</w:t>
            </w:r>
          </w:p>
        </w:tc>
      </w:tr>
      <w:tr w:rsidR="00C44590" w14:paraId="5DBA54D4" w14:textId="77777777" w:rsidTr="006C7AB7">
        <w:trPr>
          <w:trHeight w:val="300"/>
        </w:trPr>
        <w:tc>
          <w:tcPr>
            <w:tcW w:w="727" w:type="pct"/>
            <w:tcBorders>
              <w:top w:val="single" w:sz="6" w:space="0" w:color="auto"/>
              <w:left w:val="single" w:sz="6" w:space="0" w:color="auto"/>
              <w:bottom w:val="single" w:sz="6" w:space="0" w:color="auto"/>
              <w:right w:val="single" w:sz="6" w:space="0" w:color="auto"/>
            </w:tcBorders>
            <w:shd w:val="clear" w:color="auto" w:fill="auto"/>
            <w:hideMark/>
          </w:tcPr>
          <w:p w14:paraId="22C47D73"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sz w:val="20"/>
                <w:szCs w:val="20"/>
                <w:lang w:val="en-US" w:eastAsia="en-GB"/>
              </w:rPr>
              <w:t>4</w:t>
            </w:r>
            <w:r w:rsidRPr="000E3FD3">
              <w:rPr>
                <w:rFonts w:ascii="Calibri" w:eastAsia="Times New Roman" w:hAnsi="Calibri" w:cs="Calibri"/>
                <w:sz w:val="20"/>
                <w:szCs w:val="20"/>
                <w:lang w:eastAsia="en-GB"/>
              </w:rPr>
              <w:t> </w:t>
            </w:r>
          </w:p>
        </w:tc>
        <w:tc>
          <w:tcPr>
            <w:tcW w:w="931" w:type="pct"/>
            <w:tcBorders>
              <w:top w:val="single" w:sz="6" w:space="0" w:color="auto"/>
              <w:left w:val="single" w:sz="6" w:space="0" w:color="auto"/>
              <w:bottom w:val="single" w:sz="6" w:space="0" w:color="auto"/>
              <w:right w:val="single" w:sz="6" w:space="0" w:color="auto"/>
            </w:tcBorders>
            <w:shd w:val="clear" w:color="auto" w:fill="auto"/>
            <w:hideMark/>
          </w:tcPr>
          <w:p w14:paraId="670D70FA"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sz w:val="20"/>
                <w:szCs w:val="20"/>
                <w:lang w:val="en-US" w:eastAsia="en-GB"/>
              </w:rPr>
              <w:t>Likely</w:t>
            </w:r>
            <w:r w:rsidRPr="000E3FD3">
              <w:rPr>
                <w:rFonts w:ascii="Calibri" w:eastAsia="Times New Roman" w:hAnsi="Calibri" w:cs="Calibri"/>
                <w:sz w:val="20"/>
                <w:szCs w:val="20"/>
                <w:lang w:eastAsia="en-GB"/>
              </w:rPr>
              <w:t> </w:t>
            </w:r>
          </w:p>
        </w:tc>
        <w:tc>
          <w:tcPr>
            <w:tcW w:w="3342" w:type="pct"/>
            <w:tcBorders>
              <w:top w:val="single" w:sz="6" w:space="0" w:color="auto"/>
              <w:left w:val="single" w:sz="6" w:space="0" w:color="auto"/>
              <w:bottom w:val="single" w:sz="6" w:space="0" w:color="auto"/>
              <w:right w:val="single" w:sz="6" w:space="0" w:color="auto"/>
            </w:tcBorders>
            <w:shd w:val="clear" w:color="auto" w:fill="auto"/>
            <w:hideMark/>
          </w:tcPr>
          <w:p w14:paraId="09B41C9C" w14:textId="468A62E5" w:rsidR="00A31906" w:rsidRPr="000E3FD3" w:rsidRDefault="00C33427" w:rsidP="005B0B31">
            <w:pPr>
              <w:textAlignment w:val="baseline"/>
              <w:rPr>
                <w:rFonts w:ascii="Calibri" w:eastAsia="Times New Roman" w:hAnsi="Calibri" w:cs="Calibri"/>
                <w:sz w:val="20"/>
                <w:szCs w:val="20"/>
                <w:lang w:eastAsia="en-GB"/>
              </w:rPr>
            </w:pPr>
            <w:r w:rsidRPr="00C33427">
              <w:rPr>
                <w:rFonts w:ascii="Calibri" w:eastAsia="Times New Roman" w:hAnsi="Calibri" w:cs="Calibri"/>
                <w:sz w:val="20"/>
                <w:szCs w:val="20"/>
                <w:lang w:val="en-US" w:eastAsia="en-GB"/>
              </w:rPr>
              <w:t xml:space="preserve">Event is likely to occur once </w:t>
            </w:r>
            <w:r>
              <w:rPr>
                <w:rFonts w:ascii="Calibri" w:eastAsia="Times New Roman" w:hAnsi="Calibri" w:cs="Calibri"/>
                <w:sz w:val="20"/>
                <w:szCs w:val="20"/>
                <w:lang w:val="en-US" w:eastAsia="en-GB"/>
              </w:rPr>
              <w:t xml:space="preserve">every </w:t>
            </w:r>
            <w:r w:rsidR="003714CC">
              <w:rPr>
                <w:rFonts w:ascii="Calibri" w:eastAsia="Times New Roman" w:hAnsi="Calibri" w:cs="Calibri"/>
                <w:sz w:val="20"/>
                <w:szCs w:val="20"/>
                <w:lang w:val="en-US" w:eastAsia="en-GB"/>
              </w:rPr>
              <w:t>few years</w:t>
            </w:r>
            <w:r w:rsidRPr="00C33427">
              <w:rPr>
                <w:rFonts w:ascii="Calibri" w:eastAsia="Times New Roman" w:hAnsi="Calibri" w:cs="Calibri"/>
                <w:sz w:val="20"/>
                <w:szCs w:val="20"/>
                <w:lang w:val="en-US" w:eastAsia="en-GB"/>
              </w:rPr>
              <w:t>.</w:t>
            </w:r>
          </w:p>
        </w:tc>
      </w:tr>
      <w:tr w:rsidR="00C44590" w14:paraId="625A2990" w14:textId="77777777" w:rsidTr="006C7AB7">
        <w:trPr>
          <w:trHeight w:val="300"/>
        </w:trPr>
        <w:tc>
          <w:tcPr>
            <w:tcW w:w="727" w:type="pct"/>
            <w:tcBorders>
              <w:top w:val="single" w:sz="6" w:space="0" w:color="auto"/>
              <w:left w:val="single" w:sz="6" w:space="0" w:color="auto"/>
              <w:bottom w:val="single" w:sz="6" w:space="0" w:color="auto"/>
              <w:right w:val="single" w:sz="6" w:space="0" w:color="auto"/>
            </w:tcBorders>
            <w:shd w:val="clear" w:color="auto" w:fill="auto"/>
            <w:hideMark/>
          </w:tcPr>
          <w:p w14:paraId="50551FC8"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sz w:val="20"/>
                <w:szCs w:val="20"/>
                <w:lang w:val="en-US" w:eastAsia="en-GB"/>
              </w:rPr>
              <w:t>5</w:t>
            </w:r>
            <w:r w:rsidRPr="000E3FD3">
              <w:rPr>
                <w:rFonts w:ascii="Calibri" w:eastAsia="Times New Roman" w:hAnsi="Calibri" w:cs="Calibri"/>
                <w:sz w:val="20"/>
                <w:szCs w:val="20"/>
                <w:lang w:eastAsia="en-GB"/>
              </w:rPr>
              <w:t> </w:t>
            </w:r>
          </w:p>
        </w:tc>
        <w:tc>
          <w:tcPr>
            <w:tcW w:w="931" w:type="pct"/>
            <w:tcBorders>
              <w:top w:val="single" w:sz="6" w:space="0" w:color="auto"/>
              <w:left w:val="single" w:sz="6" w:space="0" w:color="auto"/>
              <w:bottom w:val="single" w:sz="6" w:space="0" w:color="auto"/>
              <w:right w:val="single" w:sz="6" w:space="0" w:color="auto"/>
            </w:tcBorders>
            <w:shd w:val="clear" w:color="auto" w:fill="auto"/>
            <w:hideMark/>
          </w:tcPr>
          <w:p w14:paraId="6CB12288"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sz w:val="20"/>
                <w:szCs w:val="20"/>
                <w:lang w:val="en-US" w:eastAsia="en-GB"/>
              </w:rPr>
              <w:t>Almost certain</w:t>
            </w:r>
            <w:r w:rsidRPr="000E3FD3">
              <w:rPr>
                <w:rFonts w:ascii="Calibri" w:eastAsia="Times New Roman" w:hAnsi="Calibri" w:cs="Calibri"/>
                <w:sz w:val="20"/>
                <w:szCs w:val="20"/>
                <w:lang w:eastAsia="en-GB"/>
              </w:rPr>
              <w:t> </w:t>
            </w:r>
          </w:p>
        </w:tc>
        <w:tc>
          <w:tcPr>
            <w:tcW w:w="3342" w:type="pct"/>
            <w:tcBorders>
              <w:top w:val="single" w:sz="6" w:space="0" w:color="auto"/>
              <w:left w:val="single" w:sz="6" w:space="0" w:color="auto"/>
              <w:bottom w:val="single" w:sz="6" w:space="0" w:color="auto"/>
              <w:right w:val="single" w:sz="6" w:space="0" w:color="auto"/>
            </w:tcBorders>
            <w:shd w:val="clear" w:color="auto" w:fill="auto"/>
            <w:hideMark/>
          </w:tcPr>
          <w:p w14:paraId="6286A44E" w14:textId="2E5D56B7" w:rsidR="00A31906" w:rsidRPr="000E3FD3" w:rsidRDefault="003714CC" w:rsidP="005B0B31">
            <w:pPr>
              <w:textAlignment w:val="baseline"/>
              <w:rPr>
                <w:rFonts w:ascii="Calibri" w:eastAsia="Times New Roman" w:hAnsi="Calibri" w:cs="Calibri"/>
                <w:sz w:val="20"/>
                <w:szCs w:val="20"/>
                <w:lang w:eastAsia="en-GB"/>
              </w:rPr>
            </w:pPr>
            <w:r w:rsidRPr="003714CC">
              <w:rPr>
                <w:rFonts w:ascii="Calibri" w:eastAsia="Times New Roman" w:hAnsi="Calibri" w:cs="Calibri"/>
                <w:sz w:val="20"/>
                <w:szCs w:val="20"/>
                <w:lang w:val="en-US" w:eastAsia="en-GB"/>
              </w:rPr>
              <w:t>Event is likely to occur multiple times within a year, indicating a persistent issue.</w:t>
            </w:r>
          </w:p>
        </w:tc>
      </w:tr>
    </w:tbl>
    <w:p w14:paraId="37F9625D" w14:textId="77777777" w:rsidR="00A31906" w:rsidRPr="000E3FD3" w:rsidRDefault="00A31906" w:rsidP="005B0B31">
      <w:pPr>
        <w:pStyle w:val="OATsubheader1"/>
        <w:tabs>
          <w:tab w:val="clear" w:pos="2800"/>
          <w:tab w:val="left" w:pos="0"/>
        </w:tabs>
        <w:outlineLvl w:val="9"/>
        <w:rPr>
          <w:rStyle w:val="eop"/>
          <w:rFonts w:ascii="Calibri" w:hAnsi="Calibri" w:cs="Calibri"/>
          <w:color w:val="auto"/>
          <w:sz w:val="20"/>
          <w:szCs w:val="20"/>
        </w:rPr>
      </w:pPr>
    </w:p>
    <w:p w14:paraId="753F5695" w14:textId="77777777" w:rsidR="0022747C" w:rsidRPr="000E3FD3" w:rsidRDefault="00E17A92" w:rsidP="005B0B31">
      <w:pPr>
        <w:pStyle w:val="paragraph"/>
        <w:numPr>
          <w:ilvl w:val="1"/>
          <w:numId w:val="7"/>
        </w:numPr>
        <w:spacing w:before="0" w:beforeAutospacing="0" w:after="0" w:afterAutospacing="0"/>
        <w:ind w:left="709" w:hanging="709"/>
        <w:textAlignment w:val="baseline"/>
        <w:rPr>
          <w:rFonts w:ascii="Calibri" w:hAnsi="Calibri" w:cs="Calibri"/>
          <w:sz w:val="20"/>
          <w:szCs w:val="20"/>
        </w:rPr>
      </w:pPr>
      <w:r w:rsidRPr="000E3FD3">
        <w:rPr>
          <w:rFonts w:ascii="Calibri" w:hAnsi="Calibri" w:cs="Calibri"/>
          <w:sz w:val="20"/>
          <w:szCs w:val="20"/>
        </w:rPr>
        <w:t xml:space="preserve">Impact should be considered by sub-entity (i.e., </w:t>
      </w:r>
      <w:r w:rsidR="00377DE2" w:rsidRPr="000E3FD3">
        <w:rPr>
          <w:rFonts w:ascii="Calibri" w:hAnsi="Calibri" w:cs="Calibri"/>
          <w:sz w:val="20"/>
          <w:szCs w:val="20"/>
        </w:rPr>
        <w:t>a</w:t>
      </w:r>
      <w:r w:rsidRPr="000E3FD3">
        <w:rPr>
          <w:rFonts w:ascii="Calibri" w:hAnsi="Calibri" w:cs="Calibri"/>
          <w:sz w:val="20"/>
          <w:szCs w:val="20"/>
        </w:rPr>
        <w:t xml:space="preserve">cademy, function, programme) in addition to </w:t>
      </w:r>
      <w:r w:rsidR="00377DE2" w:rsidRPr="000E3FD3">
        <w:rPr>
          <w:rFonts w:ascii="Calibri" w:hAnsi="Calibri" w:cs="Calibri"/>
          <w:sz w:val="20"/>
          <w:szCs w:val="20"/>
        </w:rPr>
        <w:t>t</w:t>
      </w:r>
      <w:r w:rsidRPr="000E3FD3">
        <w:rPr>
          <w:rFonts w:ascii="Calibri" w:hAnsi="Calibri" w:cs="Calibri"/>
          <w:sz w:val="20"/>
          <w:szCs w:val="20"/>
        </w:rPr>
        <w:t xml:space="preserve">rust level, as the sum of many small risks can result in a significant risk at </w:t>
      </w:r>
      <w:r w:rsidR="00377DE2" w:rsidRPr="000E3FD3">
        <w:rPr>
          <w:rFonts w:ascii="Calibri" w:hAnsi="Calibri" w:cs="Calibri"/>
          <w:sz w:val="20"/>
          <w:szCs w:val="20"/>
        </w:rPr>
        <w:t>t</w:t>
      </w:r>
      <w:r w:rsidRPr="000E3FD3">
        <w:rPr>
          <w:rFonts w:ascii="Calibri" w:hAnsi="Calibri" w:cs="Calibri"/>
          <w:sz w:val="20"/>
          <w:szCs w:val="20"/>
        </w:rPr>
        <w:t>rust level. </w:t>
      </w:r>
    </w:p>
    <w:p w14:paraId="19E9994D" w14:textId="77777777" w:rsidR="0022747C" w:rsidRPr="000E3FD3" w:rsidRDefault="0022747C" w:rsidP="005B0B31">
      <w:pPr>
        <w:pStyle w:val="paragraph"/>
        <w:spacing w:before="0" w:beforeAutospacing="0" w:after="0" w:afterAutospacing="0"/>
        <w:ind w:left="709"/>
        <w:textAlignment w:val="baseline"/>
        <w:rPr>
          <w:rFonts w:ascii="Calibri" w:hAnsi="Calibri" w:cs="Calibri"/>
          <w:sz w:val="20"/>
          <w:szCs w:val="20"/>
        </w:rPr>
      </w:pPr>
    </w:p>
    <w:p w14:paraId="31AAEC86" w14:textId="77777777" w:rsidR="0022747C" w:rsidRPr="000E3FD3" w:rsidRDefault="00E17A92" w:rsidP="005B0B31">
      <w:pPr>
        <w:pStyle w:val="paragraph"/>
        <w:numPr>
          <w:ilvl w:val="1"/>
          <w:numId w:val="7"/>
        </w:numPr>
        <w:spacing w:before="0" w:beforeAutospacing="0" w:after="0" w:afterAutospacing="0"/>
        <w:ind w:left="709" w:hanging="709"/>
        <w:textAlignment w:val="baseline"/>
        <w:rPr>
          <w:rFonts w:ascii="Calibri" w:hAnsi="Calibri" w:cs="Calibri"/>
          <w:sz w:val="20"/>
          <w:szCs w:val="20"/>
        </w:rPr>
      </w:pPr>
      <w:r w:rsidRPr="000E3FD3">
        <w:rPr>
          <w:rFonts w:ascii="Calibri" w:hAnsi="Calibri" w:cs="Calibri"/>
          <w:sz w:val="20"/>
          <w:szCs w:val="20"/>
        </w:rPr>
        <w:t>Assessment should follow the guidance below noting that this is guidance only and other factors should be considered as appropriate. </w:t>
      </w:r>
    </w:p>
    <w:p w14:paraId="0540AA73" w14:textId="77777777" w:rsidR="00A31906" w:rsidRPr="000E3FD3" w:rsidRDefault="00A31906" w:rsidP="005B0B31">
      <w:pPr>
        <w:pStyle w:val="ListParagraph"/>
        <w:rPr>
          <w:rFonts w:ascii="Calibri" w:hAnsi="Calibri" w:cs="Calibri"/>
          <w:sz w:val="20"/>
          <w:szCs w:val="20"/>
        </w:rPr>
      </w:pPr>
    </w:p>
    <w:tbl>
      <w:tblPr>
        <w:tblW w:w="8913" w:type="dxa"/>
        <w:tblInd w:w="12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2"/>
        <w:gridCol w:w="574"/>
        <w:gridCol w:w="2127"/>
        <w:gridCol w:w="5220"/>
      </w:tblGrid>
      <w:tr w:rsidR="00C44590" w14:paraId="39FB27FF" w14:textId="77777777" w:rsidTr="00A31906">
        <w:trPr>
          <w:trHeight w:val="654"/>
        </w:trPr>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1CD7A21F"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sz w:val="20"/>
                <w:szCs w:val="20"/>
                <w:lang w:val="en-US" w:eastAsia="en-GB"/>
              </w:rPr>
              <w:t>1</w:t>
            </w:r>
            <w:r w:rsidRPr="000E3FD3">
              <w:rPr>
                <w:rFonts w:ascii="Calibri" w:eastAsia="Times New Roman" w:hAnsi="Calibri" w:cs="Calibri"/>
                <w:sz w:val="20"/>
                <w:szCs w:val="20"/>
                <w:lang w:eastAsia="en-GB"/>
              </w:rPr>
              <w:t> </w:t>
            </w:r>
          </w:p>
        </w:tc>
        <w:tc>
          <w:tcPr>
            <w:tcW w:w="7904" w:type="dxa"/>
            <w:gridSpan w:val="3"/>
            <w:tcBorders>
              <w:top w:val="single" w:sz="6" w:space="0" w:color="auto"/>
              <w:left w:val="single" w:sz="6" w:space="0" w:color="auto"/>
              <w:bottom w:val="single" w:sz="6" w:space="0" w:color="auto"/>
              <w:right w:val="single" w:sz="6" w:space="0" w:color="auto"/>
            </w:tcBorders>
            <w:shd w:val="clear" w:color="auto" w:fill="auto"/>
            <w:hideMark/>
          </w:tcPr>
          <w:p w14:paraId="17733669"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sz w:val="20"/>
                <w:szCs w:val="20"/>
                <w:lang w:val="en-US" w:eastAsia="en-GB"/>
              </w:rPr>
              <w:t>No consequence</w:t>
            </w:r>
            <w:r w:rsidRPr="000E3FD3">
              <w:rPr>
                <w:rFonts w:ascii="Calibri" w:eastAsia="Times New Roman" w:hAnsi="Calibri" w:cs="Calibri"/>
                <w:color w:val="0078D4"/>
                <w:sz w:val="20"/>
                <w:szCs w:val="20"/>
                <w:lang w:eastAsia="en-GB"/>
              </w:rPr>
              <w:t> </w:t>
            </w:r>
          </w:p>
        </w:tc>
      </w:tr>
      <w:tr w:rsidR="00C44590" w14:paraId="57D81358" w14:textId="77777777" w:rsidTr="00A31906">
        <w:trPr>
          <w:trHeight w:val="300"/>
        </w:trPr>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733A30E8"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sz w:val="20"/>
                <w:szCs w:val="20"/>
                <w:lang w:val="en-US" w:eastAsia="en-GB"/>
              </w:rPr>
              <w:t>2</w:t>
            </w:r>
            <w:r w:rsidRPr="000E3FD3">
              <w:rPr>
                <w:rFonts w:ascii="Calibri" w:eastAsia="Times New Roman" w:hAnsi="Calibri" w:cs="Calibri"/>
                <w:sz w:val="20"/>
                <w:szCs w:val="20"/>
                <w:lang w:eastAsia="en-GB"/>
              </w:rPr>
              <w:t> </w:t>
            </w:r>
          </w:p>
        </w:tc>
        <w:tc>
          <w:tcPr>
            <w:tcW w:w="7904" w:type="dxa"/>
            <w:gridSpan w:val="3"/>
            <w:tcBorders>
              <w:top w:val="single" w:sz="6" w:space="0" w:color="auto"/>
              <w:left w:val="single" w:sz="6" w:space="0" w:color="auto"/>
              <w:bottom w:val="single" w:sz="6" w:space="0" w:color="auto"/>
              <w:right w:val="single" w:sz="6" w:space="0" w:color="auto"/>
            </w:tcBorders>
            <w:shd w:val="clear" w:color="auto" w:fill="auto"/>
            <w:hideMark/>
          </w:tcPr>
          <w:p w14:paraId="1A733B3B"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sz w:val="20"/>
                <w:szCs w:val="20"/>
                <w:lang w:val="en-US" w:eastAsia="en-GB"/>
              </w:rPr>
              <w:t xml:space="preserve">Financial net impact of less than 0.2% of turnover or £0.5m for </w:t>
            </w:r>
            <w:r w:rsidR="00377DE2" w:rsidRPr="000E3FD3">
              <w:rPr>
                <w:rFonts w:ascii="Calibri" w:eastAsia="Times New Roman" w:hAnsi="Calibri" w:cs="Calibri"/>
                <w:sz w:val="20"/>
                <w:szCs w:val="20"/>
                <w:lang w:val="en-US" w:eastAsia="en-GB"/>
              </w:rPr>
              <w:t>t</w:t>
            </w:r>
            <w:r w:rsidRPr="000E3FD3">
              <w:rPr>
                <w:rFonts w:ascii="Calibri" w:eastAsia="Times New Roman" w:hAnsi="Calibri" w:cs="Calibri"/>
                <w:sz w:val="20"/>
                <w:szCs w:val="20"/>
                <w:lang w:val="en-US" w:eastAsia="en-GB"/>
              </w:rPr>
              <w:t xml:space="preserve">rust level risks. </w:t>
            </w:r>
            <w:r w:rsidRPr="000E3FD3">
              <w:rPr>
                <w:rFonts w:ascii="Calibri" w:eastAsia="Times New Roman" w:hAnsi="Calibri" w:cs="Calibri"/>
                <w:i/>
                <w:iCs/>
                <w:sz w:val="20"/>
                <w:szCs w:val="20"/>
                <w:lang w:val="en-US" w:eastAsia="en-GB"/>
              </w:rPr>
              <w:t>For academies – please use 0.2 % of local academy turnover.</w:t>
            </w:r>
            <w:r w:rsidRPr="000E3FD3">
              <w:rPr>
                <w:rFonts w:ascii="Calibri" w:eastAsia="Times New Roman" w:hAnsi="Calibri" w:cs="Calibri"/>
                <w:sz w:val="20"/>
                <w:szCs w:val="20"/>
                <w:lang w:eastAsia="en-GB"/>
              </w:rPr>
              <w:t> </w:t>
            </w:r>
          </w:p>
          <w:p w14:paraId="51B3FF27"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sz w:val="20"/>
                <w:szCs w:val="20"/>
                <w:lang w:val="en-US" w:eastAsia="en-GB"/>
              </w:rPr>
              <w:t>No other significant impacts.</w:t>
            </w:r>
            <w:r w:rsidRPr="000E3FD3">
              <w:rPr>
                <w:rFonts w:ascii="Calibri" w:eastAsia="Times New Roman" w:hAnsi="Calibri" w:cs="Calibri"/>
                <w:sz w:val="20"/>
                <w:szCs w:val="20"/>
                <w:lang w:eastAsia="en-GB"/>
              </w:rPr>
              <w:t> </w:t>
            </w:r>
          </w:p>
          <w:p w14:paraId="01506845" w14:textId="77777777" w:rsidR="00A31906" w:rsidRPr="000E3FD3" w:rsidRDefault="00A31906" w:rsidP="005B0B31">
            <w:pPr>
              <w:textAlignment w:val="baseline"/>
              <w:rPr>
                <w:rFonts w:ascii="Calibri" w:eastAsia="Times New Roman" w:hAnsi="Calibri" w:cs="Calibri"/>
                <w:sz w:val="20"/>
                <w:szCs w:val="20"/>
                <w:lang w:eastAsia="en-GB"/>
              </w:rPr>
            </w:pPr>
          </w:p>
          <w:p w14:paraId="04BCBE2A" w14:textId="77777777" w:rsidR="00A31906" w:rsidRPr="000E3FD3" w:rsidRDefault="00A31906" w:rsidP="005B0B31">
            <w:pPr>
              <w:textAlignment w:val="baseline"/>
              <w:rPr>
                <w:rFonts w:ascii="Calibri" w:eastAsia="Times New Roman" w:hAnsi="Calibri" w:cs="Calibri"/>
                <w:sz w:val="20"/>
                <w:szCs w:val="20"/>
                <w:lang w:eastAsia="en-GB"/>
              </w:rPr>
            </w:pPr>
          </w:p>
        </w:tc>
      </w:tr>
      <w:tr w:rsidR="00C44590" w14:paraId="3F6203E0" w14:textId="77777777" w:rsidTr="00A31906">
        <w:trPr>
          <w:trHeight w:val="300"/>
        </w:trPr>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176B0440"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sz w:val="20"/>
                <w:szCs w:val="20"/>
                <w:lang w:val="en-US" w:eastAsia="en-GB"/>
              </w:rPr>
              <w:t>3</w:t>
            </w:r>
            <w:r w:rsidRPr="000E3FD3">
              <w:rPr>
                <w:rFonts w:ascii="Calibri" w:eastAsia="Times New Roman" w:hAnsi="Calibri" w:cs="Calibri"/>
                <w:sz w:val="20"/>
                <w:szCs w:val="20"/>
                <w:lang w:eastAsia="en-GB"/>
              </w:rPr>
              <w:t> </w:t>
            </w:r>
          </w:p>
        </w:tc>
        <w:tc>
          <w:tcPr>
            <w:tcW w:w="7904" w:type="dxa"/>
            <w:gridSpan w:val="3"/>
            <w:tcBorders>
              <w:top w:val="single" w:sz="6" w:space="0" w:color="auto"/>
              <w:left w:val="single" w:sz="6" w:space="0" w:color="auto"/>
              <w:bottom w:val="single" w:sz="6" w:space="0" w:color="auto"/>
              <w:right w:val="single" w:sz="6" w:space="0" w:color="auto"/>
            </w:tcBorders>
            <w:shd w:val="clear" w:color="auto" w:fill="auto"/>
            <w:hideMark/>
          </w:tcPr>
          <w:p w14:paraId="7F8EC757"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sz w:val="20"/>
                <w:szCs w:val="20"/>
                <w:lang w:val="en-US" w:eastAsia="en-GB"/>
              </w:rPr>
              <w:t xml:space="preserve">Financial net impact of less than 0.2% of turnover or £0.5m for </w:t>
            </w:r>
            <w:r w:rsidR="00377DE2" w:rsidRPr="000E3FD3">
              <w:rPr>
                <w:rFonts w:ascii="Calibri" w:eastAsia="Times New Roman" w:hAnsi="Calibri" w:cs="Calibri"/>
                <w:sz w:val="20"/>
                <w:szCs w:val="20"/>
                <w:lang w:val="en-US" w:eastAsia="en-GB"/>
              </w:rPr>
              <w:t>t</w:t>
            </w:r>
            <w:r w:rsidRPr="000E3FD3">
              <w:rPr>
                <w:rFonts w:ascii="Calibri" w:eastAsia="Times New Roman" w:hAnsi="Calibri" w:cs="Calibri"/>
                <w:sz w:val="20"/>
                <w:szCs w:val="20"/>
                <w:lang w:val="en-US" w:eastAsia="en-GB"/>
              </w:rPr>
              <w:t xml:space="preserve">rust level risks. No other significant impacts. </w:t>
            </w:r>
            <w:r w:rsidRPr="000E3FD3">
              <w:rPr>
                <w:rFonts w:ascii="Calibri" w:eastAsia="Times New Roman" w:hAnsi="Calibri" w:cs="Calibri"/>
                <w:i/>
                <w:iCs/>
                <w:sz w:val="20"/>
                <w:szCs w:val="20"/>
                <w:lang w:val="en-US" w:eastAsia="en-GB"/>
              </w:rPr>
              <w:t>For academies – please use 0.2 % of local academy turnover.</w:t>
            </w:r>
            <w:r w:rsidRPr="000E3FD3">
              <w:rPr>
                <w:rFonts w:ascii="Calibri" w:eastAsia="Times New Roman" w:hAnsi="Calibri" w:cs="Calibri"/>
                <w:sz w:val="20"/>
                <w:szCs w:val="20"/>
                <w:lang w:eastAsia="en-GB"/>
              </w:rPr>
              <w:t> </w:t>
            </w:r>
          </w:p>
          <w:p w14:paraId="2382485F"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sz w:val="20"/>
                <w:szCs w:val="20"/>
                <w:lang w:val="en-US" w:eastAsia="en-GB"/>
              </w:rPr>
              <w:t>No regulatory consequences.</w:t>
            </w:r>
            <w:r w:rsidRPr="000E3FD3">
              <w:rPr>
                <w:rFonts w:ascii="Calibri" w:eastAsia="Times New Roman" w:hAnsi="Calibri" w:cs="Calibri"/>
                <w:sz w:val="20"/>
                <w:szCs w:val="20"/>
                <w:lang w:eastAsia="en-GB"/>
              </w:rPr>
              <w:t> </w:t>
            </w:r>
          </w:p>
          <w:p w14:paraId="581F306A"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sz w:val="20"/>
                <w:szCs w:val="20"/>
                <w:lang w:val="en-US" w:eastAsia="en-GB"/>
              </w:rPr>
              <w:t>Adverse publicity locally or in sector publications (e.g., TES)</w:t>
            </w:r>
            <w:r w:rsidRPr="000E3FD3">
              <w:rPr>
                <w:rFonts w:ascii="Calibri" w:eastAsia="Times New Roman" w:hAnsi="Calibri" w:cs="Calibri"/>
                <w:sz w:val="20"/>
                <w:szCs w:val="20"/>
                <w:lang w:eastAsia="en-GB"/>
              </w:rPr>
              <w:t> </w:t>
            </w:r>
          </w:p>
          <w:p w14:paraId="3F912C6C"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sz w:val="20"/>
                <w:szCs w:val="20"/>
                <w:lang w:val="en-US" w:eastAsia="en-GB"/>
              </w:rPr>
              <w:t>Minor injury.</w:t>
            </w:r>
            <w:r w:rsidRPr="000E3FD3">
              <w:rPr>
                <w:rFonts w:ascii="Calibri" w:eastAsia="Times New Roman" w:hAnsi="Calibri" w:cs="Calibri"/>
                <w:sz w:val="20"/>
                <w:szCs w:val="20"/>
                <w:lang w:eastAsia="en-GB"/>
              </w:rPr>
              <w:t> </w:t>
            </w:r>
          </w:p>
        </w:tc>
      </w:tr>
      <w:tr w:rsidR="00C44590" w14:paraId="1617F4A2" w14:textId="77777777" w:rsidTr="00A31906">
        <w:trPr>
          <w:trHeight w:val="300"/>
        </w:trPr>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2E3B7DA5"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sz w:val="20"/>
                <w:szCs w:val="20"/>
                <w:lang w:val="en-US" w:eastAsia="en-GB"/>
              </w:rPr>
              <w:t>4</w:t>
            </w:r>
            <w:r w:rsidRPr="000E3FD3">
              <w:rPr>
                <w:rFonts w:ascii="Calibri" w:eastAsia="Times New Roman" w:hAnsi="Calibri" w:cs="Calibri"/>
                <w:sz w:val="20"/>
                <w:szCs w:val="20"/>
                <w:lang w:eastAsia="en-GB"/>
              </w:rPr>
              <w:t> </w:t>
            </w:r>
          </w:p>
        </w:tc>
        <w:tc>
          <w:tcPr>
            <w:tcW w:w="7904" w:type="dxa"/>
            <w:gridSpan w:val="3"/>
            <w:tcBorders>
              <w:top w:val="single" w:sz="6" w:space="0" w:color="auto"/>
              <w:left w:val="single" w:sz="6" w:space="0" w:color="auto"/>
              <w:bottom w:val="single" w:sz="6" w:space="0" w:color="auto"/>
              <w:right w:val="single" w:sz="6" w:space="0" w:color="auto"/>
            </w:tcBorders>
            <w:shd w:val="clear" w:color="auto" w:fill="auto"/>
            <w:hideMark/>
          </w:tcPr>
          <w:p w14:paraId="3B4FF18B" w14:textId="77777777" w:rsidR="00A31906" w:rsidRPr="000E3FD3" w:rsidRDefault="00E17A92" w:rsidP="005B0B31">
            <w:pPr>
              <w:textAlignment w:val="baseline"/>
              <w:rPr>
                <w:rFonts w:ascii="Calibri" w:eastAsia="Times New Roman" w:hAnsi="Calibri" w:cs="Calibri"/>
                <w:i/>
                <w:iCs/>
                <w:sz w:val="20"/>
                <w:szCs w:val="20"/>
                <w:lang w:eastAsia="en-GB"/>
              </w:rPr>
            </w:pPr>
            <w:r w:rsidRPr="000E3FD3">
              <w:rPr>
                <w:rFonts w:ascii="Calibri" w:eastAsia="Times New Roman" w:hAnsi="Calibri" w:cs="Calibri"/>
                <w:sz w:val="20"/>
                <w:szCs w:val="20"/>
                <w:lang w:val="en-US" w:eastAsia="en-GB"/>
              </w:rPr>
              <w:t xml:space="preserve">Financial net impact of 0.2% - 0.5% of turnover or £1.25m for </w:t>
            </w:r>
            <w:r w:rsidR="00377DE2" w:rsidRPr="000E3FD3">
              <w:rPr>
                <w:rFonts w:ascii="Calibri" w:eastAsia="Times New Roman" w:hAnsi="Calibri" w:cs="Calibri"/>
                <w:sz w:val="20"/>
                <w:szCs w:val="20"/>
                <w:lang w:val="en-US" w:eastAsia="en-GB"/>
              </w:rPr>
              <w:t>t</w:t>
            </w:r>
            <w:r w:rsidRPr="000E3FD3">
              <w:rPr>
                <w:rFonts w:ascii="Calibri" w:eastAsia="Times New Roman" w:hAnsi="Calibri" w:cs="Calibri"/>
                <w:sz w:val="20"/>
                <w:szCs w:val="20"/>
                <w:lang w:val="en-US" w:eastAsia="en-GB"/>
              </w:rPr>
              <w:t xml:space="preserve">rust level risks. </w:t>
            </w:r>
            <w:r w:rsidRPr="000E3FD3">
              <w:rPr>
                <w:rFonts w:ascii="Calibri" w:eastAsia="Times New Roman" w:hAnsi="Calibri" w:cs="Calibri"/>
                <w:i/>
                <w:iCs/>
                <w:sz w:val="20"/>
                <w:szCs w:val="20"/>
                <w:lang w:val="en-US" w:eastAsia="en-GB"/>
              </w:rPr>
              <w:t>Academies – use 0.2 – 0.5% of local academy turnover.</w:t>
            </w:r>
            <w:r w:rsidRPr="000E3FD3">
              <w:rPr>
                <w:rFonts w:ascii="Calibri" w:eastAsia="Times New Roman" w:hAnsi="Calibri" w:cs="Calibri"/>
                <w:i/>
                <w:iCs/>
                <w:sz w:val="20"/>
                <w:szCs w:val="20"/>
                <w:lang w:eastAsia="en-GB"/>
              </w:rPr>
              <w:t> </w:t>
            </w:r>
          </w:p>
          <w:p w14:paraId="04F229BB"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sz w:val="20"/>
                <w:szCs w:val="20"/>
                <w:lang w:val="en-US" w:eastAsia="en-GB"/>
              </w:rPr>
              <w:t>Addressable regulatory consequences.</w:t>
            </w:r>
            <w:r w:rsidRPr="000E3FD3">
              <w:rPr>
                <w:rFonts w:ascii="Calibri" w:eastAsia="Times New Roman" w:hAnsi="Calibri" w:cs="Calibri"/>
                <w:sz w:val="20"/>
                <w:szCs w:val="20"/>
                <w:lang w:eastAsia="en-GB"/>
              </w:rPr>
              <w:t> </w:t>
            </w:r>
          </w:p>
          <w:p w14:paraId="5937A24E"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sz w:val="20"/>
                <w:szCs w:val="20"/>
                <w:lang w:val="en-US" w:eastAsia="en-GB"/>
              </w:rPr>
              <w:t>Adverse publicity in national newspapers.</w:t>
            </w:r>
            <w:r w:rsidRPr="000E3FD3">
              <w:rPr>
                <w:rFonts w:ascii="Calibri" w:eastAsia="Times New Roman" w:hAnsi="Calibri" w:cs="Calibri"/>
                <w:sz w:val="20"/>
                <w:szCs w:val="20"/>
                <w:lang w:eastAsia="en-GB"/>
              </w:rPr>
              <w:t> </w:t>
            </w:r>
          </w:p>
          <w:p w14:paraId="465A6D17"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sz w:val="20"/>
                <w:szCs w:val="20"/>
                <w:lang w:val="en-US" w:eastAsia="en-GB"/>
              </w:rPr>
              <w:t>Major injury.</w:t>
            </w:r>
            <w:r w:rsidRPr="000E3FD3">
              <w:rPr>
                <w:rFonts w:ascii="Calibri" w:eastAsia="Times New Roman" w:hAnsi="Calibri" w:cs="Calibri"/>
                <w:sz w:val="20"/>
                <w:szCs w:val="20"/>
                <w:lang w:eastAsia="en-GB"/>
              </w:rPr>
              <w:t> </w:t>
            </w:r>
          </w:p>
        </w:tc>
      </w:tr>
      <w:tr w:rsidR="00C44590" w14:paraId="0B3D8EAC" w14:textId="77777777" w:rsidTr="00A31906">
        <w:trPr>
          <w:trHeight w:val="300"/>
        </w:trPr>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3010A632"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sz w:val="20"/>
                <w:szCs w:val="20"/>
                <w:lang w:val="en-US" w:eastAsia="en-GB"/>
              </w:rPr>
              <w:t>5</w:t>
            </w:r>
            <w:r w:rsidRPr="000E3FD3">
              <w:rPr>
                <w:rFonts w:ascii="Calibri" w:eastAsia="Times New Roman" w:hAnsi="Calibri" w:cs="Calibri"/>
                <w:sz w:val="20"/>
                <w:szCs w:val="20"/>
                <w:lang w:eastAsia="en-GB"/>
              </w:rPr>
              <w:t> </w:t>
            </w:r>
          </w:p>
        </w:tc>
        <w:tc>
          <w:tcPr>
            <w:tcW w:w="7904" w:type="dxa"/>
            <w:gridSpan w:val="3"/>
            <w:tcBorders>
              <w:top w:val="single" w:sz="6" w:space="0" w:color="auto"/>
              <w:left w:val="single" w:sz="6" w:space="0" w:color="auto"/>
              <w:bottom w:val="single" w:sz="6" w:space="0" w:color="auto"/>
              <w:right w:val="single" w:sz="6" w:space="0" w:color="auto"/>
            </w:tcBorders>
            <w:shd w:val="clear" w:color="auto" w:fill="auto"/>
            <w:hideMark/>
          </w:tcPr>
          <w:p w14:paraId="09C4A09D"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sz w:val="20"/>
                <w:szCs w:val="20"/>
                <w:lang w:val="en-US" w:eastAsia="en-GB"/>
              </w:rPr>
              <w:t xml:space="preserve">Financial net impact of 1% of turnover or £2.25m for </w:t>
            </w:r>
            <w:r w:rsidR="00377DE2" w:rsidRPr="000E3FD3">
              <w:rPr>
                <w:rFonts w:ascii="Calibri" w:eastAsia="Times New Roman" w:hAnsi="Calibri" w:cs="Calibri"/>
                <w:sz w:val="20"/>
                <w:szCs w:val="20"/>
                <w:lang w:val="en-US" w:eastAsia="en-GB"/>
              </w:rPr>
              <w:t>t</w:t>
            </w:r>
            <w:r w:rsidRPr="000E3FD3">
              <w:rPr>
                <w:rFonts w:ascii="Calibri" w:eastAsia="Times New Roman" w:hAnsi="Calibri" w:cs="Calibri"/>
                <w:sz w:val="20"/>
                <w:szCs w:val="20"/>
                <w:lang w:val="en-US" w:eastAsia="en-GB"/>
              </w:rPr>
              <w:t xml:space="preserve">rust level risks. </w:t>
            </w:r>
            <w:r w:rsidRPr="000E3FD3">
              <w:rPr>
                <w:rFonts w:ascii="Calibri" w:eastAsia="Times New Roman" w:hAnsi="Calibri" w:cs="Calibri"/>
                <w:i/>
                <w:iCs/>
                <w:sz w:val="20"/>
                <w:szCs w:val="20"/>
                <w:lang w:val="en-US" w:eastAsia="en-GB"/>
              </w:rPr>
              <w:t>Academies – use 1% of local academy turnover.</w:t>
            </w:r>
            <w:r w:rsidRPr="000E3FD3">
              <w:rPr>
                <w:rFonts w:ascii="Calibri" w:eastAsia="Times New Roman" w:hAnsi="Calibri" w:cs="Calibri"/>
                <w:sz w:val="20"/>
                <w:szCs w:val="20"/>
                <w:lang w:eastAsia="en-GB"/>
              </w:rPr>
              <w:t> </w:t>
            </w:r>
          </w:p>
          <w:p w14:paraId="57524F58"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sz w:val="20"/>
                <w:szCs w:val="20"/>
                <w:lang w:val="en-US" w:eastAsia="en-GB"/>
              </w:rPr>
              <w:t>Substantial regulatory consequences.</w:t>
            </w:r>
            <w:r w:rsidRPr="000E3FD3">
              <w:rPr>
                <w:rFonts w:ascii="Calibri" w:eastAsia="Times New Roman" w:hAnsi="Calibri" w:cs="Calibri"/>
                <w:sz w:val="20"/>
                <w:szCs w:val="20"/>
                <w:lang w:eastAsia="en-GB"/>
              </w:rPr>
              <w:t> </w:t>
            </w:r>
          </w:p>
          <w:p w14:paraId="0BBAD889"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sz w:val="20"/>
                <w:szCs w:val="20"/>
                <w:lang w:val="en-US" w:eastAsia="en-GB"/>
              </w:rPr>
              <w:t>Major sanction by ESFA.</w:t>
            </w:r>
            <w:r w:rsidRPr="000E3FD3">
              <w:rPr>
                <w:rFonts w:ascii="Calibri" w:eastAsia="Times New Roman" w:hAnsi="Calibri" w:cs="Calibri"/>
                <w:sz w:val="20"/>
                <w:szCs w:val="20"/>
                <w:lang w:eastAsia="en-GB"/>
              </w:rPr>
              <w:t> </w:t>
            </w:r>
          </w:p>
          <w:p w14:paraId="1A11B306" w14:textId="77777777" w:rsidR="00A31906" w:rsidRPr="000E3FD3" w:rsidRDefault="00E17A92" w:rsidP="005B0B31">
            <w:pPr>
              <w:textAlignment w:val="baseline"/>
              <w:rPr>
                <w:rFonts w:ascii="Calibri" w:eastAsia="Times New Roman" w:hAnsi="Calibri" w:cs="Calibri"/>
                <w:color w:val="343536"/>
                <w:sz w:val="20"/>
                <w:szCs w:val="20"/>
                <w:lang w:eastAsia="en-GB"/>
              </w:rPr>
            </w:pPr>
            <w:r w:rsidRPr="000E3FD3">
              <w:rPr>
                <w:rFonts w:ascii="Calibri" w:eastAsia="Times New Roman" w:hAnsi="Calibri" w:cs="Calibri"/>
                <w:color w:val="343536"/>
                <w:sz w:val="20"/>
                <w:szCs w:val="20"/>
                <w:lang w:val="en-US" w:eastAsia="en-GB"/>
              </w:rPr>
              <w:t>Significant/ major national adverse publicity.</w:t>
            </w:r>
            <w:r w:rsidRPr="000E3FD3">
              <w:rPr>
                <w:rFonts w:ascii="Calibri" w:eastAsia="Times New Roman" w:hAnsi="Calibri" w:cs="Calibri"/>
                <w:color w:val="343536"/>
                <w:sz w:val="20"/>
                <w:szCs w:val="20"/>
                <w:lang w:eastAsia="en-GB"/>
              </w:rPr>
              <w:t> </w:t>
            </w:r>
          </w:p>
          <w:p w14:paraId="340DA9F3" w14:textId="77777777" w:rsidR="00A31906" w:rsidRPr="000E3FD3" w:rsidRDefault="00E17A92" w:rsidP="005B0B31">
            <w:pPr>
              <w:textAlignment w:val="baseline"/>
              <w:rPr>
                <w:rFonts w:ascii="Calibri" w:eastAsia="Times New Roman" w:hAnsi="Calibri" w:cs="Calibri"/>
                <w:color w:val="343536"/>
                <w:sz w:val="20"/>
                <w:szCs w:val="20"/>
                <w:lang w:eastAsia="en-GB"/>
              </w:rPr>
            </w:pPr>
            <w:r w:rsidRPr="000E3FD3">
              <w:rPr>
                <w:rFonts w:ascii="Calibri" w:eastAsia="Times New Roman" w:hAnsi="Calibri" w:cs="Calibri"/>
                <w:color w:val="343536"/>
                <w:sz w:val="20"/>
                <w:szCs w:val="20"/>
                <w:lang w:val="en-US" w:eastAsia="en-GB"/>
              </w:rPr>
              <w:t>Death of an individual or several major injuries.</w:t>
            </w:r>
            <w:r w:rsidRPr="000E3FD3">
              <w:rPr>
                <w:rFonts w:ascii="Calibri" w:eastAsia="Times New Roman" w:hAnsi="Calibri" w:cs="Calibri"/>
                <w:color w:val="343536"/>
                <w:sz w:val="20"/>
                <w:szCs w:val="20"/>
                <w:lang w:eastAsia="en-GB"/>
              </w:rPr>
              <w:t> </w:t>
            </w:r>
          </w:p>
        </w:tc>
      </w:tr>
      <w:tr w:rsidR="00C44590" w14:paraId="062190AB" w14:textId="77777777" w:rsidTr="00A31906">
        <w:trPr>
          <w:trHeight w:val="285"/>
        </w:trPr>
        <w:tc>
          <w:tcPr>
            <w:tcW w:w="1566" w:type="dxa"/>
            <w:gridSpan w:val="2"/>
            <w:tcBorders>
              <w:top w:val="nil"/>
              <w:left w:val="nil"/>
              <w:bottom w:val="single" w:sz="6" w:space="0" w:color="034EA2"/>
              <w:right w:val="nil"/>
            </w:tcBorders>
            <w:shd w:val="clear" w:color="auto" w:fill="auto"/>
            <w:hideMark/>
          </w:tcPr>
          <w:p w14:paraId="53970339" w14:textId="77777777" w:rsidR="00A31906" w:rsidRPr="000E3FD3" w:rsidRDefault="00A31906" w:rsidP="005B0B31">
            <w:pPr>
              <w:textAlignment w:val="baseline"/>
              <w:rPr>
                <w:rFonts w:ascii="Calibri" w:eastAsia="Times New Roman" w:hAnsi="Calibri" w:cs="Calibri"/>
                <w:b/>
                <w:bCs/>
                <w:color w:val="00B0F0"/>
                <w:sz w:val="20"/>
                <w:szCs w:val="20"/>
                <w:lang w:val="en-US" w:eastAsia="en-GB"/>
              </w:rPr>
            </w:pPr>
          </w:p>
          <w:p w14:paraId="63637806" w14:textId="77777777" w:rsidR="00A31906" w:rsidRPr="000E3FD3" w:rsidRDefault="00E17A92" w:rsidP="005B0B31">
            <w:pPr>
              <w:textAlignment w:val="baseline"/>
              <w:rPr>
                <w:rFonts w:ascii="Calibri" w:eastAsia="Times New Roman" w:hAnsi="Calibri" w:cs="Calibri"/>
                <w:b/>
                <w:bCs/>
                <w:color w:val="00B0F0"/>
                <w:sz w:val="20"/>
                <w:szCs w:val="20"/>
                <w:lang w:eastAsia="en-GB"/>
              </w:rPr>
            </w:pPr>
            <w:r w:rsidRPr="000E3FD3">
              <w:rPr>
                <w:rFonts w:ascii="Calibri" w:eastAsia="Times New Roman" w:hAnsi="Calibri" w:cs="Calibri"/>
                <w:b/>
                <w:bCs/>
                <w:color w:val="00B0F0"/>
                <w:sz w:val="20"/>
                <w:szCs w:val="20"/>
                <w:lang w:val="en-US" w:eastAsia="en-GB"/>
              </w:rPr>
              <w:t>Score</w:t>
            </w:r>
            <w:r w:rsidRPr="000E3FD3">
              <w:rPr>
                <w:rFonts w:ascii="Calibri" w:eastAsia="Times New Roman" w:hAnsi="Calibri" w:cs="Calibri"/>
                <w:b/>
                <w:bCs/>
                <w:color w:val="00B0F0"/>
                <w:sz w:val="20"/>
                <w:szCs w:val="20"/>
                <w:lang w:eastAsia="en-GB"/>
              </w:rPr>
              <w:t> </w:t>
            </w:r>
          </w:p>
        </w:tc>
        <w:tc>
          <w:tcPr>
            <w:tcW w:w="2127" w:type="dxa"/>
            <w:tcBorders>
              <w:top w:val="nil"/>
              <w:left w:val="nil"/>
              <w:bottom w:val="single" w:sz="6" w:space="0" w:color="034EA2"/>
              <w:right w:val="nil"/>
            </w:tcBorders>
            <w:shd w:val="clear" w:color="auto" w:fill="auto"/>
            <w:hideMark/>
          </w:tcPr>
          <w:p w14:paraId="7A00619B" w14:textId="77777777" w:rsidR="00A31906" w:rsidRPr="000E3FD3" w:rsidRDefault="00A31906" w:rsidP="005B0B31">
            <w:pPr>
              <w:textAlignment w:val="baseline"/>
              <w:rPr>
                <w:rFonts w:ascii="Calibri" w:eastAsia="Times New Roman" w:hAnsi="Calibri" w:cs="Calibri"/>
                <w:b/>
                <w:bCs/>
                <w:color w:val="00B0F0"/>
                <w:sz w:val="20"/>
                <w:szCs w:val="20"/>
                <w:lang w:val="en-US" w:eastAsia="en-GB"/>
              </w:rPr>
            </w:pPr>
          </w:p>
          <w:p w14:paraId="7BAD78EE" w14:textId="77777777" w:rsidR="00A31906" w:rsidRPr="000E3FD3" w:rsidRDefault="00E17A92" w:rsidP="005B0B31">
            <w:pPr>
              <w:textAlignment w:val="baseline"/>
              <w:rPr>
                <w:rFonts w:ascii="Calibri" w:eastAsia="Times New Roman" w:hAnsi="Calibri" w:cs="Calibri"/>
                <w:b/>
                <w:bCs/>
                <w:color w:val="00B0F0"/>
                <w:sz w:val="20"/>
                <w:szCs w:val="20"/>
                <w:lang w:eastAsia="en-GB"/>
              </w:rPr>
            </w:pPr>
            <w:r w:rsidRPr="000E3FD3">
              <w:rPr>
                <w:rFonts w:ascii="Calibri" w:eastAsia="Times New Roman" w:hAnsi="Calibri" w:cs="Calibri"/>
                <w:b/>
                <w:bCs/>
                <w:color w:val="00B0F0"/>
                <w:sz w:val="20"/>
                <w:szCs w:val="20"/>
                <w:lang w:val="en-US" w:eastAsia="en-GB"/>
              </w:rPr>
              <w:t>Risk description</w:t>
            </w:r>
            <w:r w:rsidRPr="000E3FD3">
              <w:rPr>
                <w:rFonts w:ascii="Calibri" w:eastAsia="Times New Roman" w:hAnsi="Calibri" w:cs="Calibri"/>
                <w:b/>
                <w:bCs/>
                <w:color w:val="00B0F0"/>
                <w:sz w:val="20"/>
                <w:szCs w:val="20"/>
                <w:lang w:eastAsia="en-GB"/>
              </w:rPr>
              <w:t> </w:t>
            </w:r>
          </w:p>
        </w:tc>
        <w:tc>
          <w:tcPr>
            <w:tcW w:w="5220" w:type="dxa"/>
            <w:tcBorders>
              <w:top w:val="nil"/>
              <w:left w:val="nil"/>
              <w:bottom w:val="single" w:sz="6" w:space="0" w:color="034EA2"/>
              <w:right w:val="nil"/>
            </w:tcBorders>
            <w:shd w:val="clear" w:color="auto" w:fill="auto"/>
            <w:hideMark/>
          </w:tcPr>
          <w:p w14:paraId="49054BF4" w14:textId="77777777" w:rsidR="00A31906" w:rsidRPr="000E3FD3" w:rsidRDefault="00A31906" w:rsidP="005B0B31">
            <w:pPr>
              <w:textAlignment w:val="baseline"/>
              <w:rPr>
                <w:rFonts w:ascii="Calibri" w:eastAsia="Times New Roman" w:hAnsi="Calibri" w:cs="Calibri"/>
                <w:b/>
                <w:bCs/>
                <w:color w:val="00B0F0"/>
                <w:sz w:val="20"/>
                <w:szCs w:val="20"/>
                <w:lang w:val="en-US" w:eastAsia="en-GB"/>
              </w:rPr>
            </w:pPr>
          </w:p>
          <w:p w14:paraId="6B3FB577" w14:textId="77777777" w:rsidR="00A31906" w:rsidRPr="000E3FD3" w:rsidRDefault="00E17A92" w:rsidP="005B0B31">
            <w:pPr>
              <w:textAlignment w:val="baseline"/>
              <w:rPr>
                <w:rFonts w:ascii="Calibri" w:eastAsia="Times New Roman" w:hAnsi="Calibri" w:cs="Calibri"/>
                <w:b/>
                <w:bCs/>
                <w:color w:val="00B0F0"/>
                <w:sz w:val="20"/>
                <w:szCs w:val="20"/>
                <w:lang w:eastAsia="en-GB"/>
              </w:rPr>
            </w:pPr>
            <w:r w:rsidRPr="000E3FD3">
              <w:rPr>
                <w:rFonts w:ascii="Calibri" w:eastAsia="Times New Roman" w:hAnsi="Calibri" w:cs="Calibri"/>
                <w:b/>
                <w:bCs/>
                <w:color w:val="00B0F0"/>
                <w:sz w:val="20"/>
                <w:szCs w:val="20"/>
                <w:lang w:val="en-US" w:eastAsia="en-GB"/>
              </w:rPr>
              <w:t>Action requirement</w:t>
            </w:r>
            <w:r w:rsidRPr="000E3FD3">
              <w:rPr>
                <w:rFonts w:ascii="Calibri" w:eastAsia="Times New Roman" w:hAnsi="Calibri" w:cs="Calibri"/>
                <w:b/>
                <w:bCs/>
                <w:color w:val="00B0F0"/>
                <w:sz w:val="20"/>
                <w:szCs w:val="20"/>
                <w:lang w:eastAsia="en-GB"/>
              </w:rPr>
              <w:t> </w:t>
            </w:r>
          </w:p>
        </w:tc>
      </w:tr>
      <w:tr w:rsidR="00C44590" w14:paraId="1ADEA150" w14:textId="77777777" w:rsidTr="00A31906">
        <w:trPr>
          <w:trHeight w:val="540"/>
        </w:trPr>
        <w:tc>
          <w:tcPr>
            <w:tcW w:w="1566" w:type="dxa"/>
            <w:gridSpan w:val="2"/>
            <w:tcBorders>
              <w:top w:val="single" w:sz="6" w:space="0" w:color="034EA2"/>
              <w:left w:val="single" w:sz="6" w:space="0" w:color="A7A9AC"/>
              <w:bottom w:val="single" w:sz="6" w:space="0" w:color="A7A9AC"/>
              <w:right w:val="single" w:sz="6" w:space="0" w:color="A7A9AC"/>
            </w:tcBorders>
            <w:shd w:val="clear" w:color="auto" w:fill="auto"/>
            <w:hideMark/>
          </w:tcPr>
          <w:p w14:paraId="50B79C1A"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color w:val="231F20"/>
                <w:sz w:val="20"/>
                <w:szCs w:val="20"/>
                <w:lang w:val="en-US" w:eastAsia="en-GB"/>
              </w:rPr>
              <w:t>17-25</w:t>
            </w:r>
            <w:r w:rsidRPr="000E3FD3">
              <w:rPr>
                <w:rFonts w:ascii="Calibri" w:eastAsia="Times New Roman" w:hAnsi="Calibri" w:cs="Calibri"/>
                <w:color w:val="231F20"/>
                <w:sz w:val="20"/>
                <w:szCs w:val="20"/>
                <w:lang w:eastAsia="en-GB"/>
              </w:rPr>
              <w:t> </w:t>
            </w:r>
          </w:p>
        </w:tc>
        <w:tc>
          <w:tcPr>
            <w:tcW w:w="2127" w:type="dxa"/>
            <w:tcBorders>
              <w:top w:val="single" w:sz="6" w:space="0" w:color="034EA2"/>
              <w:left w:val="single" w:sz="6" w:space="0" w:color="A7A9AC"/>
              <w:bottom w:val="single" w:sz="6" w:space="0" w:color="A7A9AC"/>
              <w:right w:val="single" w:sz="6" w:space="0" w:color="A7A9AC"/>
            </w:tcBorders>
            <w:shd w:val="clear" w:color="auto" w:fill="auto"/>
            <w:hideMark/>
          </w:tcPr>
          <w:p w14:paraId="2EEC8330"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color w:val="231F20"/>
                <w:sz w:val="20"/>
                <w:szCs w:val="20"/>
                <w:lang w:val="en-US" w:eastAsia="en-GB"/>
              </w:rPr>
              <w:t>High risk</w:t>
            </w:r>
            <w:r w:rsidRPr="000E3FD3">
              <w:rPr>
                <w:rFonts w:ascii="Calibri" w:eastAsia="Times New Roman" w:hAnsi="Calibri" w:cs="Calibri"/>
                <w:color w:val="231F20"/>
                <w:sz w:val="20"/>
                <w:szCs w:val="20"/>
                <w:lang w:eastAsia="en-GB"/>
              </w:rPr>
              <w:t> </w:t>
            </w:r>
          </w:p>
        </w:tc>
        <w:tc>
          <w:tcPr>
            <w:tcW w:w="5220" w:type="dxa"/>
            <w:tcBorders>
              <w:top w:val="single" w:sz="6" w:space="0" w:color="034EA2"/>
              <w:left w:val="single" w:sz="6" w:space="0" w:color="A7A9AC"/>
              <w:bottom w:val="single" w:sz="6" w:space="0" w:color="A7A9AC"/>
              <w:right w:val="single" w:sz="6" w:space="0" w:color="A7A9AC"/>
            </w:tcBorders>
            <w:shd w:val="clear" w:color="auto" w:fill="auto"/>
            <w:hideMark/>
          </w:tcPr>
          <w:p w14:paraId="427197F0"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color w:val="231F20"/>
                <w:sz w:val="20"/>
                <w:szCs w:val="20"/>
                <w:lang w:val="en-US" w:eastAsia="en-GB"/>
              </w:rPr>
              <w:t>Risk will be actively managed with</w:t>
            </w:r>
            <w:r w:rsidRPr="000E3FD3">
              <w:rPr>
                <w:rFonts w:ascii="Calibri" w:eastAsia="Times New Roman" w:hAnsi="Calibri" w:cs="Calibri"/>
                <w:color w:val="231F20"/>
                <w:sz w:val="20"/>
                <w:szCs w:val="20"/>
                <w:lang w:eastAsia="en-GB"/>
              </w:rPr>
              <w:t> </w:t>
            </w:r>
            <w:r w:rsidRPr="000E3FD3">
              <w:rPr>
                <w:rFonts w:ascii="Calibri" w:eastAsia="Times New Roman" w:hAnsi="Calibri" w:cs="Calibri"/>
                <w:color w:val="231F20"/>
                <w:sz w:val="20"/>
                <w:szCs w:val="20"/>
                <w:lang w:val="en-US" w:eastAsia="en-GB"/>
              </w:rPr>
              <w:t>control measures</w:t>
            </w:r>
            <w:r w:rsidRPr="000E3FD3">
              <w:rPr>
                <w:rFonts w:ascii="Calibri" w:eastAsia="Times New Roman" w:hAnsi="Calibri" w:cs="Calibri"/>
                <w:color w:val="231F20"/>
                <w:sz w:val="20"/>
                <w:szCs w:val="20"/>
                <w:lang w:eastAsia="en-GB"/>
              </w:rPr>
              <w:t> </w:t>
            </w:r>
          </w:p>
        </w:tc>
      </w:tr>
      <w:tr w:rsidR="00C44590" w14:paraId="1FDD43A6" w14:textId="77777777" w:rsidTr="00A31906">
        <w:trPr>
          <w:trHeight w:val="570"/>
        </w:trPr>
        <w:tc>
          <w:tcPr>
            <w:tcW w:w="1566" w:type="dxa"/>
            <w:gridSpan w:val="2"/>
            <w:tcBorders>
              <w:top w:val="single" w:sz="6" w:space="0" w:color="A7A9AC"/>
              <w:left w:val="single" w:sz="6" w:space="0" w:color="A7A9AC"/>
              <w:bottom w:val="single" w:sz="6" w:space="0" w:color="A7A9AC"/>
              <w:right w:val="single" w:sz="6" w:space="0" w:color="A7A9AC"/>
            </w:tcBorders>
            <w:shd w:val="clear" w:color="auto" w:fill="auto"/>
            <w:hideMark/>
          </w:tcPr>
          <w:p w14:paraId="69DF4CB5"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color w:val="231F20"/>
                <w:sz w:val="20"/>
                <w:szCs w:val="20"/>
                <w:lang w:val="en-US" w:eastAsia="en-GB"/>
              </w:rPr>
              <w:t>11-16</w:t>
            </w:r>
            <w:r w:rsidRPr="000E3FD3">
              <w:rPr>
                <w:rFonts w:ascii="Calibri" w:eastAsia="Times New Roman" w:hAnsi="Calibri" w:cs="Calibri"/>
                <w:color w:val="231F20"/>
                <w:sz w:val="20"/>
                <w:szCs w:val="20"/>
                <w:lang w:eastAsia="en-GB"/>
              </w:rPr>
              <w:t> </w:t>
            </w:r>
          </w:p>
        </w:tc>
        <w:tc>
          <w:tcPr>
            <w:tcW w:w="2127" w:type="dxa"/>
            <w:tcBorders>
              <w:top w:val="single" w:sz="6" w:space="0" w:color="A7A9AC"/>
              <w:left w:val="single" w:sz="6" w:space="0" w:color="A7A9AC"/>
              <w:bottom w:val="single" w:sz="6" w:space="0" w:color="A7A9AC"/>
              <w:right w:val="single" w:sz="6" w:space="0" w:color="A7A9AC"/>
            </w:tcBorders>
            <w:shd w:val="clear" w:color="auto" w:fill="auto"/>
            <w:hideMark/>
          </w:tcPr>
          <w:p w14:paraId="368EA302"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color w:val="231F20"/>
                <w:sz w:val="20"/>
                <w:szCs w:val="20"/>
                <w:lang w:val="en-US" w:eastAsia="en-GB"/>
              </w:rPr>
              <w:t>Medium</w:t>
            </w:r>
            <w:r w:rsidRPr="000E3FD3">
              <w:rPr>
                <w:rFonts w:ascii="Calibri" w:eastAsia="Times New Roman" w:hAnsi="Calibri" w:cs="Calibri"/>
                <w:color w:val="231F20"/>
                <w:sz w:val="20"/>
                <w:szCs w:val="20"/>
                <w:lang w:eastAsia="en-GB"/>
              </w:rPr>
              <w:t> </w:t>
            </w:r>
          </w:p>
        </w:tc>
        <w:tc>
          <w:tcPr>
            <w:tcW w:w="5220" w:type="dxa"/>
            <w:tcBorders>
              <w:top w:val="single" w:sz="6" w:space="0" w:color="A7A9AC"/>
              <w:left w:val="single" w:sz="6" w:space="0" w:color="A7A9AC"/>
              <w:bottom w:val="single" w:sz="6" w:space="0" w:color="A7A9AC"/>
              <w:right w:val="single" w:sz="6" w:space="0" w:color="A7A9AC"/>
            </w:tcBorders>
            <w:shd w:val="clear" w:color="auto" w:fill="auto"/>
            <w:hideMark/>
          </w:tcPr>
          <w:p w14:paraId="191042BE"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color w:val="231F20"/>
                <w:sz w:val="20"/>
                <w:szCs w:val="20"/>
                <w:lang w:val="en-US" w:eastAsia="en-GB"/>
              </w:rPr>
              <w:t>Take appropriate action to reduce risk</w:t>
            </w:r>
            <w:r w:rsidRPr="000E3FD3">
              <w:rPr>
                <w:rFonts w:ascii="Calibri" w:eastAsia="Times New Roman" w:hAnsi="Calibri" w:cs="Calibri"/>
                <w:color w:val="231F20"/>
                <w:sz w:val="20"/>
                <w:szCs w:val="20"/>
                <w:lang w:eastAsia="en-GB"/>
              </w:rPr>
              <w:t> </w:t>
            </w:r>
            <w:r w:rsidRPr="000E3FD3">
              <w:rPr>
                <w:rFonts w:ascii="Calibri" w:eastAsia="Times New Roman" w:hAnsi="Calibri" w:cs="Calibri"/>
                <w:color w:val="231F20"/>
                <w:sz w:val="20"/>
                <w:szCs w:val="20"/>
                <w:lang w:val="en-US" w:eastAsia="en-GB"/>
              </w:rPr>
              <w:t>if possible</w:t>
            </w:r>
            <w:r w:rsidRPr="000E3FD3">
              <w:rPr>
                <w:rFonts w:ascii="Calibri" w:eastAsia="Times New Roman" w:hAnsi="Calibri" w:cs="Calibri"/>
                <w:color w:val="231F20"/>
                <w:sz w:val="20"/>
                <w:szCs w:val="20"/>
                <w:lang w:eastAsia="en-GB"/>
              </w:rPr>
              <w:t> </w:t>
            </w:r>
          </w:p>
        </w:tc>
      </w:tr>
      <w:tr w:rsidR="00C44590" w14:paraId="40C57FBD" w14:textId="77777777" w:rsidTr="00A31906">
        <w:trPr>
          <w:trHeight w:val="540"/>
        </w:trPr>
        <w:tc>
          <w:tcPr>
            <w:tcW w:w="1566" w:type="dxa"/>
            <w:gridSpan w:val="2"/>
            <w:tcBorders>
              <w:top w:val="single" w:sz="6" w:space="0" w:color="A7A9AC"/>
              <w:left w:val="single" w:sz="6" w:space="0" w:color="A7A9AC"/>
              <w:bottom w:val="single" w:sz="6" w:space="0" w:color="A7A9AC"/>
              <w:right w:val="single" w:sz="6" w:space="0" w:color="A7A9AC"/>
            </w:tcBorders>
            <w:shd w:val="clear" w:color="auto" w:fill="auto"/>
            <w:hideMark/>
          </w:tcPr>
          <w:p w14:paraId="0678FBDE"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color w:val="231F20"/>
                <w:sz w:val="20"/>
                <w:szCs w:val="20"/>
                <w:lang w:val="en-US" w:eastAsia="en-GB"/>
              </w:rPr>
              <w:t>10 and below</w:t>
            </w:r>
            <w:r w:rsidRPr="000E3FD3">
              <w:rPr>
                <w:rFonts w:ascii="Calibri" w:eastAsia="Times New Roman" w:hAnsi="Calibri" w:cs="Calibri"/>
                <w:color w:val="231F20"/>
                <w:sz w:val="20"/>
                <w:szCs w:val="20"/>
                <w:lang w:eastAsia="en-GB"/>
              </w:rPr>
              <w:t> </w:t>
            </w:r>
          </w:p>
        </w:tc>
        <w:tc>
          <w:tcPr>
            <w:tcW w:w="2127" w:type="dxa"/>
            <w:tcBorders>
              <w:top w:val="single" w:sz="6" w:space="0" w:color="A7A9AC"/>
              <w:left w:val="single" w:sz="6" w:space="0" w:color="A7A9AC"/>
              <w:bottom w:val="single" w:sz="6" w:space="0" w:color="A7A9AC"/>
              <w:right w:val="single" w:sz="6" w:space="0" w:color="A7A9AC"/>
            </w:tcBorders>
            <w:shd w:val="clear" w:color="auto" w:fill="auto"/>
            <w:hideMark/>
          </w:tcPr>
          <w:p w14:paraId="6A632ED7"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color w:val="231F20"/>
                <w:sz w:val="20"/>
                <w:szCs w:val="20"/>
                <w:lang w:val="en-US" w:eastAsia="en-GB"/>
              </w:rPr>
              <w:t>Low risk</w:t>
            </w:r>
            <w:r w:rsidRPr="000E3FD3">
              <w:rPr>
                <w:rFonts w:ascii="Calibri" w:eastAsia="Times New Roman" w:hAnsi="Calibri" w:cs="Calibri"/>
                <w:color w:val="231F20"/>
                <w:sz w:val="20"/>
                <w:szCs w:val="20"/>
                <w:lang w:eastAsia="en-GB"/>
              </w:rPr>
              <w:t> </w:t>
            </w:r>
          </w:p>
        </w:tc>
        <w:tc>
          <w:tcPr>
            <w:tcW w:w="5220" w:type="dxa"/>
            <w:tcBorders>
              <w:top w:val="single" w:sz="6" w:space="0" w:color="A7A9AC"/>
              <w:left w:val="single" w:sz="6" w:space="0" w:color="A7A9AC"/>
              <w:bottom w:val="single" w:sz="6" w:space="0" w:color="A7A9AC"/>
              <w:right w:val="single" w:sz="6" w:space="0" w:color="A7A9AC"/>
            </w:tcBorders>
            <w:shd w:val="clear" w:color="auto" w:fill="auto"/>
            <w:hideMark/>
          </w:tcPr>
          <w:p w14:paraId="7A08DAF9" w14:textId="77777777" w:rsidR="00A31906" w:rsidRPr="000E3FD3" w:rsidRDefault="00E17A92" w:rsidP="005B0B31">
            <w:pPr>
              <w:textAlignment w:val="baseline"/>
              <w:rPr>
                <w:rFonts w:ascii="Calibri" w:eastAsia="Times New Roman" w:hAnsi="Calibri" w:cs="Calibri"/>
                <w:sz w:val="20"/>
                <w:szCs w:val="20"/>
                <w:lang w:eastAsia="en-GB"/>
              </w:rPr>
            </w:pPr>
            <w:r w:rsidRPr="000E3FD3">
              <w:rPr>
                <w:rFonts w:ascii="Calibri" w:eastAsia="Times New Roman" w:hAnsi="Calibri" w:cs="Calibri"/>
                <w:color w:val="231F20"/>
                <w:sz w:val="20"/>
                <w:szCs w:val="20"/>
                <w:lang w:val="en-US" w:eastAsia="en-GB"/>
              </w:rPr>
              <w:t>Risk has low priority and actively monitored</w:t>
            </w:r>
            <w:r w:rsidRPr="000E3FD3">
              <w:rPr>
                <w:rFonts w:ascii="Calibri" w:eastAsia="Times New Roman" w:hAnsi="Calibri" w:cs="Calibri"/>
                <w:color w:val="231F20"/>
                <w:sz w:val="20"/>
                <w:szCs w:val="20"/>
                <w:lang w:eastAsia="en-GB"/>
              </w:rPr>
              <w:t> </w:t>
            </w:r>
          </w:p>
        </w:tc>
      </w:tr>
    </w:tbl>
    <w:p w14:paraId="73C2441B" w14:textId="77777777" w:rsidR="00377DE2" w:rsidRPr="000E3FD3" w:rsidRDefault="00377DE2" w:rsidP="005B0B31">
      <w:pPr>
        <w:pStyle w:val="paragraph"/>
        <w:spacing w:before="0" w:beforeAutospacing="0" w:after="0" w:afterAutospacing="0"/>
        <w:ind w:left="709"/>
        <w:textAlignment w:val="baseline"/>
        <w:rPr>
          <w:rFonts w:ascii="Calibri" w:hAnsi="Calibri" w:cs="Calibri"/>
          <w:sz w:val="20"/>
          <w:szCs w:val="20"/>
        </w:rPr>
      </w:pPr>
    </w:p>
    <w:p w14:paraId="7EBBC6D3" w14:textId="77777777" w:rsidR="0022747C" w:rsidRPr="000E3FD3" w:rsidRDefault="00E17A92" w:rsidP="005B0B31">
      <w:pPr>
        <w:pStyle w:val="paragraph"/>
        <w:numPr>
          <w:ilvl w:val="1"/>
          <w:numId w:val="7"/>
        </w:numPr>
        <w:spacing w:before="0" w:beforeAutospacing="0" w:after="0" w:afterAutospacing="0"/>
        <w:ind w:left="709" w:hanging="709"/>
        <w:textAlignment w:val="baseline"/>
        <w:rPr>
          <w:rFonts w:ascii="Calibri" w:hAnsi="Calibri" w:cs="Calibri"/>
          <w:sz w:val="20"/>
          <w:szCs w:val="20"/>
        </w:rPr>
      </w:pPr>
      <w:r w:rsidRPr="000E3FD3">
        <w:rPr>
          <w:rFonts w:ascii="Calibri" w:hAnsi="Calibri" w:cs="Calibri"/>
          <w:sz w:val="20"/>
          <w:szCs w:val="20"/>
        </w:rPr>
        <w:t>The risk response is based on the rating. The following two responses are used:</w:t>
      </w:r>
    </w:p>
    <w:p w14:paraId="04C79926" w14:textId="77777777" w:rsidR="00A31906" w:rsidRPr="000E3FD3" w:rsidRDefault="00A31906" w:rsidP="005B0B31">
      <w:pPr>
        <w:pStyle w:val="OATsubheader1"/>
        <w:tabs>
          <w:tab w:val="clear" w:pos="2800"/>
          <w:tab w:val="left" w:pos="0"/>
        </w:tabs>
        <w:ind w:left="709"/>
        <w:outlineLvl w:val="9"/>
        <w:rPr>
          <w:rFonts w:ascii="Calibri" w:hAnsi="Calibri" w:cs="Calibri"/>
          <w:color w:val="auto"/>
          <w:sz w:val="20"/>
          <w:szCs w:val="20"/>
        </w:rPr>
      </w:pPr>
    </w:p>
    <w:p w14:paraId="784AEA18" w14:textId="77777777" w:rsidR="00A31906" w:rsidRPr="000E3FD3" w:rsidRDefault="00E17A92" w:rsidP="005B0B31">
      <w:pPr>
        <w:pStyle w:val="paragraph"/>
        <w:spacing w:before="0" w:beforeAutospacing="0" w:after="0" w:afterAutospacing="0"/>
        <w:textAlignment w:val="baseline"/>
        <w:rPr>
          <w:rStyle w:val="eop"/>
          <w:rFonts w:ascii="Calibri" w:hAnsi="Calibri" w:cs="Calibri"/>
          <w:color w:val="231F20"/>
          <w:sz w:val="20"/>
          <w:szCs w:val="20"/>
        </w:rPr>
      </w:pPr>
      <w:r w:rsidRPr="000E3FD3">
        <w:rPr>
          <w:rStyle w:val="normaltextrun"/>
          <w:rFonts w:ascii="Calibri" w:hAnsi="Calibri" w:cs="Calibri"/>
          <w:b/>
          <w:bCs/>
          <w:color w:val="00B0F0"/>
          <w:sz w:val="20"/>
          <w:szCs w:val="20"/>
          <w:lang w:val="en-US"/>
        </w:rPr>
        <w:t>TREAT</w:t>
      </w:r>
      <w:r w:rsidRPr="000E3FD3">
        <w:rPr>
          <w:rStyle w:val="normaltextrun"/>
          <w:rFonts w:ascii="Calibri" w:hAnsi="Calibri" w:cs="Calibri"/>
          <w:b/>
          <w:bCs/>
          <w:color w:val="231F20"/>
          <w:sz w:val="20"/>
          <w:szCs w:val="20"/>
          <w:lang w:val="en-US"/>
        </w:rPr>
        <w:t xml:space="preserve"> </w:t>
      </w:r>
      <w:r w:rsidRPr="000E3FD3">
        <w:rPr>
          <w:rStyle w:val="normaltextrun"/>
          <w:rFonts w:ascii="Calibri" w:hAnsi="Calibri" w:cs="Calibri"/>
          <w:color w:val="231F20"/>
          <w:sz w:val="20"/>
          <w:szCs w:val="20"/>
          <w:lang w:val="en-US"/>
        </w:rPr>
        <w:t>– specific action is required to contain the risk to an acceptable level.</w:t>
      </w:r>
      <w:r w:rsidRPr="000E3FD3">
        <w:rPr>
          <w:rStyle w:val="eop"/>
          <w:rFonts w:ascii="Calibri" w:hAnsi="Calibri" w:cs="Calibri"/>
          <w:color w:val="231F20"/>
          <w:sz w:val="20"/>
          <w:szCs w:val="20"/>
        </w:rPr>
        <w:t> </w:t>
      </w:r>
    </w:p>
    <w:p w14:paraId="6D0389C3" w14:textId="77777777" w:rsidR="00A31906" w:rsidRPr="000E3FD3" w:rsidRDefault="00A31906" w:rsidP="005B0B31">
      <w:pPr>
        <w:pStyle w:val="paragraph"/>
        <w:spacing w:before="0" w:beforeAutospacing="0" w:after="0" w:afterAutospacing="0"/>
        <w:ind w:left="360"/>
        <w:textAlignment w:val="baseline"/>
        <w:rPr>
          <w:rFonts w:ascii="Calibri" w:hAnsi="Calibri" w:cs="Calibri"/>
          <w:sz w:val="20"/>
          <w:szCs w:val="20"/>
        </w:rPr>
      </w:pPr>
    </w:p>
    <w:p w14:paraId="3BC8DF2C" w14:textId="77777777" w:rsidR="00A31906" w:rsidRPr="000E3FD3" w:rsidRDefault="00E17A92" w:rsidP="005B0B31">
      <w:pPr>
        <w:pStyle w:val="paragraph"/>
        <w:spacing w:before="0" w:beforeAutospacing="0" w:after="0" w:afterAutospacing="0"/>
        <w:textAlignment w:val="baseline"/>
        <w:rPr>
          <w:rStyle w:val="eop"/>
          <w:rFonts w:ascii="Calibri" w:hAnsi="Calibri" w:cs="Calibri"/>
          <w:color w:val="231F20"/>
          <w:sz w:val="20"/>
          <w:szCs w:val="20"/>
        </w:rPr>
      </w:pPr>
      <w:r w:rsidRPr="000E3FD3">
        <w:rPr>
          <w:rStyle w:val="normaltextrun"/>
          <w:rFonts w:ascii="Calibri" w:hAnsi="Calibri" w:cs="Calibri"/>
          <w:b/>
          <w:bCs/>
          <w:color w:val="00B0F0"/>
          <w:sz w:val="20"/>
          <w:szCs w:val="20"/>
          <w:lang w:val="en-US"/>
        </w:rPr>
        <w:t>TOLERATE</w:t>
      </w:r>
      <w:r w:rsidRPr="000E3FD3">
        <w:rPr>
          <w:rStyle w:val="normaltextrun"/>
          <w:rFonts w:ascii="Calibri" w:hAnsi="Calibri" w:cs="Calibri"/>
          <w:b/>
          <w:bCs/>
          <w:color w:val="231F20"/>
          <w:sz w:val="20"/>
          <w:szCs w:val="20"/>
          <w:lang w:val="en-US"/>
        </w:rPr>
        <w:t xml:space="preserve"> </w:t>
      </w:r>
      <w:r w:rsidRPr="000E3FD3">
        <w:rPr>
          <w:rStyle w:val="normaltextrun"/>
          <w:rFonts w:ascii="Calibri" w:hAnsi="Calibri" w:cs="Calibri"/>
          <w:color w:val="231F20"/>
          <w:sz w:val="20"/>
          <w:szCs w:val="20"/>
          <w:lang w:val="en-US"/>
        </w:rPr>
        <w:t>– exposure to risk may be tolerated without any further action</w:t>
      </w:r>
      <w:r w:rsidRPr="000E3FD3">
        <w:rPr>
          <w:rStyle w:val="eop"/>
          <w:rFonts w:ascii="Calibri" w:hAnsi="Calibri" w:cs="Calibri"/>
          <w:color w:val="231F20"/>
          <w:sz w:val="20"/>
          <w:szCs w:val="20"/>
        </w:rPr>
        <w:t>.</w:t>
      </w:r>
    </w:p>
    <w:p w14:paraId="24267307" w14:textId="77777777" w:rsidR="00A31906" w:rsidRPr="000E3FD3" w:rsidRDefault="00A31906" w:rsidP="005B0B31">
      <w:pPr>
        <w:pStyle w:val="paragraph"/>
        <w:spacing w:before="0" w:beforeAutospacing="0" w:after="0" w:afterAutospacing="0"/>
        <w:ind w:left="360"/>
        <w:textAlignment w:val="baseline"/>
        <w:rPr>
          <w:rFonts w:ascii="Calibri" w:hAnsi="Calibri" w:cs="Calibri"/>
          <w:sz w:val="20"/>
          <w:szCs w:val="20"/>
        </w:rPr>
      </w:pPr>
    </w:p>
    <w:p w14:paraId="7217976D" w14:textId="77777777" w:rsidR="00A31906" w:rsidRPr="000E3FD3" w:rsidRDefault="00E17A92" w:rsidP="005B0B31">
      <w:pPr>
        <w:pStyle w:val="paragraph"/>
        <w:spacing w:before="0" w:beforeAutospacing="0" w:after="0" w:afterAutospacing="0"/>
        <w:textAlignment w:val="baseline"/>
        <w:rPr>
          <w:rStyle w:val="eop"/>
          <w:rFonts w:ascii="Calibri" w:hAnsi="Calibri" w:cs="Calibri"/>
          <w:color w:val="231F20"/>
          <w:sz w:val="20"/>
          <w:szCs w:val="20"/>
        </w:rPr>
      </w:pPr>
      <w:r w:rsidRPr="000E3FD3">
        <w:rPr>
          <w:rStyle w:val="normaltextrun"/>
          <w:rFonts w:ascii="Calibri" w:hAnsi="Calibri" w:cs="Calibri"/>
          <w:color w:val="231F20"/>
          <w:sz w:val="20"/>
          <w:szCs w:val="20"/>
          <w:lang w:val="en-US"/>
        </w:rPr>
        <w:t>Each element of risk will be reviewed, and updated where relevant, on a 3-monthly basis.</w:t>
      </w:r>
      <w:r w:rsidRPr="000E3FD3">
        <w:rPr>
          <w:rStyle w:val="eop"/>
          <w:rFonts w:ascii="Calibri" w:hAnsi="Calibri" w:cs="Calibri"/>
          <w:color w:val="231F20"/>
          <w:sz w:val="20"/>
          <w:szCs w:val="20"/>
        </w:rPr>
        <w:t> </w:t>
      </w:r>
    </w:p>
    <w:p w14:paraId="0E19202B" w14:textId="77777777" w:rsidR="00A31906" w:rsidRPr="000E3FD3" w:rsidRDefault="00A31906" w:rsidP="005B0B31">
      <w:pPr>
        <w:pStyle w:val="paragraph"/>
        <w:spacing w:before="0" w:beforeAutospacing="0" w:after="0" w:afterAutospacing="0"/>
        <w:ind w:left="360"/>
        <w:textAlignment w:val="baseline"/>
        <w:rPr>
          <w:rFonts w:ascii="Calibri" w:hAnsi="Calibri" w:cs="Calibri"/>
          <w:sz w:val="20"/>
          <w:szCs w:val="20"/>
        </w:rPr>
      </w:pPr>
    </w:p>
    <w:p w14:paraId="498942F9" w14:textId="6EFC347C" w:rsidR="00A31906" w:rsidRPr="00CB4660" w:rsidRDefault="00E17A92" w:rsidP="00CB4660">
      <w:pPr>
        <w:pStyle w:val="paragraph"/>
        <w:spacing w:before="0" w:beforeAutospacing="0" w:after="0" w:afterAutospacing="0"/>
        <w:textAlignment w:val="baseline"/>
        <w:rPr>
          <w:rFonts w:ascii="Calibri" w:hAnsi="Calibri" w:cs="Calibri"/>
          <w:color w:val="231F20"/>
          <w:sz w:val="20"/>
          <w:szCs w:val="20"/>
        </w:rPr>
      </w:pPr>
      <w:r w:rsidRPr="000E3FD3">
        <w:rPr>
          <w:rStyle w:val="normaltextrun"/>
          <w:rFonts w:ascii="Calibri" w:hAnsi="Calibri" w:cs="Calibri"/>
          <w:color w:val="231F20"/>
          <w:sz w:val="20"/>
          <w:szCs w:val="20"/>
          <w:lang w:val="en-US"/>
        </w:rPr>
        <w:t xml:space="preserve">The risk register will form a standing agenda item at all </w:t>
      </w:r>
      <w:r w:rsidR="000E3FD3">
        <w:rPr>
          <w:rStyle w:val="normaltextrun"/>
          <w:rFonts w:ascii="Calibri" w:hAnsi="Calibri" w:cs="Calibri"/>
          <w:color w:val="231F20"/>
          <w:sz w:val="20"/>
          <w:szCs w:val="20"/>
          <w:lang w:val="en-US"/>
        </w:rPr>
        <w:t>trust board</w:t>
      </w:r>
      <w:r w:rsidRPr="000E3FD3">
        <w:rPr>
          <w:rStyle w:val="normaltextrun"/>
          <w:rFonts w:ascii="Calibri" w:hAnsi="Calibri" w:cs="Calibri"/>
          <w:color w:val="231F20"/>
          <w:sz w:val="20"/>
          <w:szCs w:val="20"/>
          <w:lang w:val="en-US"/>
        </w:rPr>
        <w:t xml:space="preserve"> meetings. The risks will be highlighted on an exceptions</w:t>
      </w:r>
      <w:r w:rsidR="00377DE2" w:rsidRPr="000E3FD3">
        <w:rPr>
          <w:rStyle w:val="normaltextrun"/>
          <w:rFonts w:ascii="Calibri" w:hAnsi="Calibri" w:cs="Calibri"/>
          <w:color w:val="231F20"/>
          <w:sz w:val="20"/>
          <w:szCs w:val="20"/>
          <w:lang w:val="en-US"/>
        </w:rPr>
        <w:t>’</w:t>
      </w:r>
      <w:r w:rsidRPr="000E3FD3">
        <w:rPr>
          <w:rStyle w:val="normaltextrun"/>
          <w:rFonts w:ascii="Calibri" w:hAnsi="Calibri" w:cs="Calibri"/>
          <w:color w:val="231F20"/>
          <w:sz w:val="20"/>
          <w:szCs w:val="20"/>
          <w:lang w:val="en-US"/>
        </w:rPr>
        <w:t xml:space="preserve"> basis, and these will be presented to the relevant meetings as appropriate.</w:t>
      </w:r>
      <w:r w:rsidRPr="000E3FD3">
        <w:rPr>
          <w:rStyle w:val="eop"/>
          <w:rFonts w:ascii="Calibri" w:hAnsi="Calibri" w:cs="Calibri"/>
          <w:color w:val="231F20"/>
          <w:sz w:val="20"/>
          <w:szCs w:val="20"/>
        </w:rPr>
        <w:t> </w:t>
      </w:r>
    </w:p>
    <w:p w14:paraId="31DB347B" w14:textId="77777777" w:rsidR="00A31906" w:rsidRPr="000E3FD3" w:rsidRDefault="00E17A92" w:rsidP="005B0B31">
      <w:pPr>
        <w:pStyle w:val="paragraph"/>
        <w:spacing w:before="0" w:beforeAutospacing="0" w:after="0" w:afterAutospacing="0"/>
        <w:textAlignment w:val="baseline"/>
        <w:rPr>
          <w:rStyle w:val="eop"/>
          <w:rFonts w:ascii="Calibri" w:hAnsi="Calibri" w:cs="Calibri"/>
          <w:color w:val="231F20"/>
          <w:sz w:val="20"/>
          <w:szCs w:val="20"/>
        </w:rPr>
      </w:pPr>
      <w:r w:rsidRPr="000E3FD3">
        <w:rPr>
          <w:rStyle w:val="normaltextrun"/>
          <w:rFonts w:ascii="Calibri" w:hAnsi="Calibri" w:cs="Calibri"/>
          <w:color w:val="231F20"/>
          <w:sz w:val="20"/>
          <w:szCs w:val="20"/>
          <w:lang w:val="en-US"/>
        </w:rPr>
        <w:lastRenderedPageBreak/>
        <w:t xml:space="preserve">The </w:t>
      </w:r>
      <w:r w:rsidR="00377DE2" w:rsidRPr="000E3FD3">
        <w:rPr>
          <w:rStyle w:val="normaltextrun"/>
          <w:rFonts w:ascii="Calibri" w:hAnsi="Calibri" w:cs="Calibri"/>
          <w:color w:val="231F20"/>
          <w:sz w:val="20"/>
          <w:szCs w:val="20"/>
          <w:lang w:val="en-US"/>
        </w:rPr>
        <w:t>m</w:t>
      </w:r>
      <w:r w:rsidRPr="000E3FD3">
        <w:rPr>
          <w:rStyle w:val="normaltextrun"/>
          <w:rFonts w:ascii="Calibri" w:hAnsi="Calibri" w:cs="Calibri"/>
          <w:color w:val="231F20"/>
          <w:sz w:val="20"/>
          <w:szCs w:val="20"/>
          <w:lang w:val="en-US"/>
        </w:rPr>
        <w:t xml:space="preserve">embers and </w:t>
      </w:r>
      <w:r w:rsidR="00B14393">
        <w:rPr>
          <w:rStyle w:val="normaltextrun"/>
          <w:rFonts w:ascii="Calibri" w:hAnsi="Calibri" w:cs="Calibri"/>
          <w:color w:val="231F20"/>
          <w:sz w:val="20"/>
          <w:szCs w:val="20"/>
          <w:lang w:val="en-US"/>
        </w:rPr>
        <w:t xml:space="preserve">trustees </w:t>
      </w:r>
      <w:r w:rsidRPr="000E3FD3">
        <w:rPr>
          <w:rStyle w:val="normaltextrun"/>
          <w:rFonts w:ascii="Calibri" w:hAnsi="Calibri" w:cs="Calibri"/>
          <w:color w:val="231F20"/>
          <w:sz w:val="20"/>
          <w:szCs w:val="20"/>
          <w:lang w:val="en-US"/>
        </w:rPr>
        <w:t>of OAT are accountable for all risks.</w:t>
      </w:r>
      <w:r w:rsidRPr="000E3FD3">
        <w:rPr>
          <w:rStyle w:val="eop"/>
          <w:rFonts w:ascii="Calibri" w:hAnsi="Calibri" w:cs="Calibri"/>
          <w:color w:val="231F20"/>
          <w:sz w:val="20"/>
          <w:szCs w:val="20"/>
        </w:rPr>
        <w:t xml:space="preserve"> Additionally, </w:t>
      </w:r>
      <w:r w:rsidRPr="000E3FD3">
        <w:rPr>
          <w:rStyle w:val="normaltextrun"/>
          <w:rFonts w:ascii="Calibri" w:hAnsi="Calibri" w:cs="Calibri"/>
          <w:color w:val="231F20"/>
          <w:sz w:val="20"/>
          <w:szCs w:val="20"/>
          <w:lang w:val="en-US"/>
        </w:rPr>
        <w:t>the risk register states who the identified “risk owner” is, to identify roles within the governance structure.</w:t>
      </w:r>
      <w:r w:rsidRPr="000E3FD3">
        <w:rPr>
          <w:rStyle w:val="eop"/>
          <w:rFonts w:ascii="Calibri" w:hAnsi="Calibri" w:cs="Calibri"/>
          <w:color w:val="231F20"/>
          <w:sz w:val="20"/>
          <w:szCs w:val="20"/>
        </w:rPr>
        <w:t> </w:t>
      </w:r>
    </w:p>
    <w:p w14:paraId="41792D59" w14:textId="77777777" w:rsidR="00A31906" w:rsidRPr="000E3FD3" w:rsidRDefault="00E17A92" w:rsidP="005B0B31">
      <w:pPr>
        <w:pStyle w:val="OATheader"/>
        <w:numPr>
          <w:ilvl w:val="0"/>
          <w:numId w:val="7"/>
        </w:numPr>
        <w:ind w:left="709" w:hanging="709"/>
        <w:rPr>
          <w:rFonts w:ascii="Calibri" w:eastAsia="MS Mincho" w:hAnsi="Calibri" w:cs="Calibri"/>
          <w:sz w:val="36"/>
          <w:szCs w:val="36"/>
        </w:rPr>
      </w:pPr>
      <w:bookmarkStart w:id="12" w:name="_Toc151362896"/>
      <w:r w:rsidRPr="000E3FD3">
        <w:rPr>
          <w:rFonts w:ascii="Calibri" w:eastAsia="MS Mincho" w:hAnsi="Calibri" w:cs="Calibri"/>
          <w:sz w:val="36"/>
          <w:szCs w:val="36"/>
        </w:rPr>
        <w:t>Risk reporting</w:t>
      </w:r>
      <w:bookmarkEnd w:id="12"/>
    </w:p>
    <w:p w14:paraId="60CD80ED" w14:textId="77777777" w:rsidR="00A31906" w:rsidRPr="000E3FD3" w:rsidRDefault="00E17A92" w:rsidP="005B0B31">
      <w:pPr>
        <w:pStyle w:val="paragraph"/>
        <w:numPr>
          <w:ilvl w:val="1"/>
          <w:numId w:val="7"/>
        </w:numPr>
        <w:spacing w:before="0" w:beforeAutospacing="0" w:after="0" w:afterAutospacing="0"/>
        <w:ind w:left="709" w:hanging="709"/>
        <w:textAlignment w:val="baseline"/>
        <w:rPr>
          <w:rFonts w:ascii="Calibri" w:hAnsi="Calibri" w:cs="Calibri"/>
          <w:sz w:val="20"/>
          <w:szCs w:val="20"/>
        </w:rPr>
      </w:pPr>
      <w:r w:rsidRPr="000E3FD3">
        <w:rPr>
          <w:rFonts w:ascii="Calibri" w:hAnsi="Calibri" w:cs="Calibri"/>
          <w:sz w:val="20"/>
          <w:szCs w:val="20"/>
        </w:rPr>
        <w:t xml:space="preserve">OAT’s committees will regularly review their agreed risks as a standing agenda item, paying particular attention to the internal controls and risk scoring. This review will help to inform quarterly risk review meetings and help drive the agenda for the committee, particularly for risks that are showing higher than tolerance levels. </w:t>
      </w:r>
    </w:p>
    <w:p w14:paraId="46D7FCE2" w14:textId="77777777" w:rsidR="00A31906" w:rsidRPr="000E3FD3" w:rsidRDefault="00A31906" w:rsidP="005B0B31">
      <w:pPr>
        <w:pStyle w:val="paragraph"/>
        <w:spacing w:before="0" w:beforeAutospacing="0" w:after="0" w:afterAutospacing="0"/>
        <w:ind w:left="709"/>
        <w:textAlignment w:val="baseline"/>
        <w:rPr>
          <w:rFonts w:ascii="Calibri" w:hAnsi="Calibri" w:cs="Calibri"/>
          <w:sz w:val="20"/>
          <w:szCs w:val="20"/>
        </w:rPr>
      </w:pPr>
    </w:p>
    <w:p w14:paraId="670D3C72" w14:textId="77777777" w:rsidR="00A31906" w:rsidRPr="000E3FD3" w:rsidRDefault="00E17A92" w:rsidP="005B0B31">
      <w:pPr>
        <w:pStyle w:val="paragraph"/>
        <w:numPr>
          <w:ilvl w:val="1"/>
          <w:numId w:val="7"/>
        </w:numPr>
        <w:spacing w:before="0" w:beforeAutospacing="0" w:after="0" w:afterAutospacing="0"/>
        <w:ind w:left="709" w:hanging="709"/>
        <w:textAlignment w:val="baseline"/>
        <w:rPr>
          <w:rFonts w:ascii="Calibri" w:hAnsi="Calibri" w:cs="Calibri"/>
          <w:sz w:val="20"/>
          <w:szCs w:val="20"/>
        </w:rPr>
      </w:pPr>
      <w:r w:rsidRPr="000E3FD3">
        <w:rPr>
          <w:rFonts w:ascii="Calibri" w:hAnsi="Calibri" w:cs="Calibri"/>
          <w:sz w:val="20"/>
          <w:szCs w:val="20"/>
        </w:rPr>
        <w:t xml:space="preserve">The </w:t>
      </w:r>
      <w:r w:rsidR="000E3FD3">
        <w:rPr>
          <w:rFonts w:ascii="Calibri" w:hAnsi="Calibri" w:cs="Calibri"/>
          <w:sz w:val="20"/>
          <w:szCs w:val="20"/>
        </w:rPr>
        <w:t>trust board</w:t>
      </w:r>
      <w:r w:rsidRPr="000E3FD3">
        <w:rPr>
          <w:rFonts w:ascii="Calibri" w:hAnsi="Calibri" w:cs="Calibri"/>
          <w:sz w:val="20"/>
          <w:szCs w:val="20"/>
        </w:rPr>
        <w:t xml:space="preserve"> will have a standing agenda item at each meeting on the risk review and each committee will review the corporate risks assigned to them as outlined in their terms of reference at each meeting. </w:t>
      </w:r>
    </w:p>
    <w:p w14:paraId="01D4D329" w14:textId="77777777" w:rsidR="00A31906" w:rsidRPr="000E3FD3" w:rsidRDefault="00A31906" w:rsidP="005B0B31">
      <w:pPr>
        <w:pStyle w:val="paragraph"/>
        <w:spacing w:before="0" w:beforeAutospacing="0" w:after="0" w:afterAutospacing="0"/>
        <w:ind w:left="709"/>
        <w:textAlignment w:val="baseline"/>
        <w:rPr>
          <w:rFonts w:ascii="Calibri" w:hAnsi="Calibri" w:cs="Calibri"/>
          <w:sz w:val="20"/>
          <w:szCs w:val="20"/>
        </w:rPr>
      </w:pPr>
    </w:p>
    <w:p w14:paraId="5CB57507" w14:textId="77777777" w:rsidR="00A31906" w:rsidRPr="000E3FD3" w:rsidRDefault="00E17A92" w:rsidP="005B0B31">
      <w:pPr>
        <w:pStyle w:val="paragraph"/>
        <w:numPr>
          <w:ilvl w:val="1"/>
          <w:numId w:val="7"/>
        </w:numPr>
        <w:spacing w:before="0" w:beforeAutospacing="0" w:after="0" w:afterAutospacing="0"/>
        <w:ind w:left="709" w:hanging="709"/>
        <w:textAlignment w:val="baseline"/>
        <w:rPr>
          <w:rFonts w:ascii="Calibri" w:hAnsi="Calibri" w:cs="Calibri"/>
          <w:sz w:val="20"/>
          <w:szCs w:val="20"/>
        </w:rPr>
      </w:pPr>
      <w:r w:rsidRPr="000E3FD3">
        <w:rPr>
          <w:rFonts w:ascii="Calibri" w:hAnsi="Calibri" w:cs="Calibri"/>
          <w:sz w:val="20"/>
          <w:szCs w:val="20"/>
        </w:rPr>
        <w:t xml:space="preserve">A risk review will be a standing agenda item at the </w:t>
      </w:r>
      <w:r w:rsidR="00377DE2" w:rsidRPr="000E3FD3">
        <w:rPr>
          <w:rFonts w:ascii="Calibri" w:hAnsi="Calibri" w:cs="Calibri"/>
          <w:sz w:val="20"/>
          <w:szCs w:val="20"/>
        </w:rPr>
        <w:t>a</w:t>
      </w:r>
      <w:r w:rsidRPr="000E3FD3">
        <w:rPr>
          <w:rFonts w:ascii="Calibri" w:hAnsi="Calibri" w:cs="Calibri"/>
          <w:sz w:val="20"/>
          <w:szCs w:val="20"/>
        </w:rPr>
        <w:t xml:space="preserve">udit and </w:t>
      </w:r>
      <w:r w:rsidR="00377DE2" w:rsidRPr="000E3FD3">
        <w:rPr>
          <w:rFonts w:ascii="Calibri" w:hAnsi="Calibri" w:cs="Calibri"/>
          <w:sz w:val="20"/>
          <w:szCs w:val="20"/>
        </w:rPr>
        <w:t>r</w:t>
      </w:r>
      <w:r w:rsidRPr="000E3FD3">
        <w:rPr>
          <w:rFonts w:ascii="Calibri" w:hAnsi="Calibri" w:cs="Calibri"/>
          <w:sz w:val="20"/>
          <w:szCs w:val="20"/>
        </w:rPr>
        <w:t xml:space="preserve">isk </w:t>
      </w:r>
      <w:r w:rsidR="00377DE2" w:rsidRPr="000E3FD3">
        <w:rPr>
          <w:rFonts w:ascii="Calibri" w:hAnsi="Calibri" w:cs="Calibri"/>
          <w:sz w:val="20"/>
          <w:szCs w:val="20"/>
        </w:rPr>
        <w:t>c</w:t>
      </w:r>
      <w:r w:rsidRPr="000E3FD3">
        <w:rPr>
          <w:rFonts w:ascii="Calibri" w:hAnsi="Calibri" w:cs="Calibri"/>
          <w:sz w:val="20"/>
          <w:szCs w:val="20"/>
        </w:rPr>
        <w:t xml:space="preserve">ommittee. The </w:t>
      </w:r>
      <w:r w:rsidR="00377DE2" w:rsidRPr="000E3FD3">
        <w:rPr>
          <w:rFonts w:ascii="Calibri" w:hAnsi="Calibri" w:cs="Calibri"/>
          <w:sz w:val="20"/>
          <w:szCs w:val="20"/>
        </w:rPr>
        <w:t>c</w:t>
      </w:r>
      <w:r w:rsidRPr="000E3FD3">
        <w:rPr>
          <w:rFonts w:ascii="Calibri" w:hAnsi="Calibri" w:cs="Calibri"/>
          <w:sz w:val="20"/>
          <w:szCs w:val="20"/>
        </w:rPr>
        <w:t xml:space="preserve">ommittee will review both the risks relevant to them as stated in the terms of reference, and general oversight of all the risks. </w:t>
      </w:r>
    </w:p>
    <w:p w14:paraId="38578309" w14:textId="77777777" w:rsidR="00A31906" w:rsidRPr="000E3FD3" w:rsidRDefault="00A31906" w:rsidP="005B0B31">
      <w:pPr>
        <w:pStyle w:val="paragraph"/>
        <w:spacing w:before="0" w:beforeAutospacing="0" w:after="0" w:afterAutospacing="0"/>
        <w:ind w:left="709"/>
        <w:textAlignment w:val="baseline"/>
        <w:rPr>
          <w:rFonts w:ascii="Calibri" w:hAnsi="Calibri" w:cs="Calibri"/>
          <w:sz w:val="20"/>
          <w:szCs w:val="20"/>
        </w:rPr>
      </w:pPr>
    </w:p>
    <w:p w14:paraId="104AB38F" w14:textId="77777777" w:rsidR="00A31906" w:rsidRPr="000E3FD3" w:rsidRDefault="00E17A92" w:rsidP="005B0B31">
      <w:pPr>
        <w:pStyle w:val="paragraph"/>
        <w:numPr>
          <w:ilvl w:val="1"/>
          <w:numId w:val="7"/>
        </w:numPr>
        <w:spacing w:before="0" w:beforeAutospacing="0" w:after="0" w:afterAutospacing="0"/>
        <w:ind w:left="709" w:hanging="709"/>
        <w:textAlignment w:val="baseline"/>
        <w:rPr>
          <w:rFonts w:ascii="Calibri" w:hAnsi="Calibri" w:cs="Calibri"/>
          <w:sz w:val="20"/>
          <w:szCs w:val="20"/>
        </w:rPr>
      </w:pPr>
      <w:r w:rsidRPr="000E3FD3">
        <w:rPr>
          <w:rFonts w:ascii="Calibri" w:hAnsi="Calibri" w:cs="Calibri"/>
          <w:sz w:val="20"/>
          <w:szCs w:val="20"/>
        </w:rPr>
        <w:t xml:space="preserve">Risks that breach their limit will be escalated immediately to the </w:t>
      </w:r>
      <w:r w:rsidR="000E3FD3">
        <w:rPr>
          <w:rFonts w:ascii="Calibri" w:hAnsi="Calibri" w:cs="Calibri"/>
          <w:sz w:val="20"/>
          <w:szCs w:val="20"/>
        </w:rPr>
        <w:t>trust board</w:t>
      </w:r>
      <w:r w:rsidR="00377DE2" w:rsidRPr="000E3FD3">
        <w:rPr>
          <w:rFonts w:ascii="Calibri" w:hAnsi="Calibri" w:cs="Calibri"/>
          <w:sz w:val="20"/>
          <w:szCs w:val="20"/>
        </w:rPr>
        <w:t xml:space="preserve"> </w:t>
      </w:r>
      <w:r w:rsidRPr="000E3FD3">
        <w:rPr>
          <w:rFonts w:ascii="Calibri" w:hAnsi="Calibri" w:cs="Calibri"/>
          <w:sz w:val="20"/>
          <w:szCs w:val="20"/>
        </w:rPr>
        <w:t xml:space="preserve">via email with an explanation of the risk, the breach of tolerance and the mitigating actions being taken to bring back down within tolerance. </w:t>
      </w:r>
    </w:p>
    <w:p w14:paraId="1CD72CC6" w14:textId="77777777" w:rsidR="00A31906" w:rsidRPr="000E3FD3" w:rsidRDefault="00A31906" w:rsidP="005B0B31">
      <w:pPr>
        <w:pStyle w:val="paragraph"/>
        <w:spacing w:before="0" w:beforeAutospacing="0" w:after="0" w:afterAutospacing="0"/>
        <w:ind w:left="709"/>
        <w:textAlignment w:val="baseline"/>
        <w:rPr>
          <w:rFonts w:ascii="Calibri" w:hAnsi="Calibri" w:cs="Calibri"/>
          <w:sz w:val="20"/>
          <w:szCs w:val="20"/>
        </w:rPr>
      </w:pPr>
    </w:p>
    <w:p w14:paraId="05DD67C6" w14:textId="77777777" w:rsidR="00A31906" w:rsidRPr="000E3FD3" w:rsidRDefault="00E17A92" w:rsidP="005B0B31">
      <w:pPr>
        <w:pStyle w:val="paragraph"/>
        <w:numPr>
          <w:ilvl w:val="1"/>
          <w:numId w:val="7"/>
        </w:numPr>
        <w:spacing w:before="0" w:beforeAutospacing="0" w:after="0" w:afterAutospacing="0"/>
        <w:ind w:left="709" w:hanging="709"/>
        <w:textAlignment w:val="baseline"/>
        <w:rPr>
          <w:rFonts w:ascii="Calibri" w:hAnsi="Calibri" w:cs="Calibri"/>
          <w:sz w:val="20"/>
          <w:szCs w:val="20"/>
        </w:rPr>
      </w:pPr>
      <w:r w:rsidRPr="000E3FD3">
        <w:rPr>
          <w:rFonts w:ascii="Calibri" w:hAnsi="Calibri" w:cs="Calibri"/>
          <w:sz w:val="20"/>
          <w:szCs w:val="20"/>
        </w:rPr>
        <w:t xml:space="preserve">All risks other risk metrics that remain within tolerance and guidelines will be tracked and monitored by the trustees through the risk review and risk appetite RAG-rating. </w:t>
      </w:r>
    </w:p>
    <w:p w14:paraId="19E2C11E" w14:textId="77777777" w:rsidR="00A31906" w:rsidRPr="000E3FD3" w:rsidRDefault="00A31906" w:rsidP="005B0B31">
      <w:pPr>
        <w:pStyle w:val="paragraph"/>
        <w:spacing w:before="0" w:beforeAutospacing="0" w:after="0" w:afterAutospacing="0"/>
        <w:ind w:left="709"/>
        <w:textAlignment w:val="baseline"/>
        <w:rPr>
          <w:rFonts w:ascii="Calibri" w:hAnsi="Calibri" w:cs="Calibri"/>
          <w:sz w:val="20"/>
          <w:szCs w:val="20"/>
        </w:rPr>
      </w:pPr>
    </w:p>
    <w:sectPr w:rsidR="00A31906" w:rsidRPr="000E3FD3" w:rsidSect="00377DE2">
      <w:headerReference w:type="default" r:id="rId12"/>
      <w:footerReference w:type="default" r:id="rId13"/>
      <w:headerReference w:type="first" r:id="rId14"/>
      <w:pgSz w:w="11900" w:h="16840"/>
      <w:pgMar w:top="1985"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E94DB" w14:textId="77777777" w:rsidR="008B4845" w:rsidRDefault="008B4845">
      <w:r>
        <w:separator/>
      </w:r>
    </w:p>
  </w:endnote>
  <w:endnote w:type="continuationSeparator" w:id="0">
    <w:p w14:paraId="0F999118" w14:textId="77777777" w:rsidR="008B4845" w:rsidRDefault="008B4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Arial"/>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D56B5" w14:textId="78F4DA36" w:rsidR="00CA3085" w:rsidRPr="0076286B" w:rsidRDefault="00A430D8" w:rsidP="00CA3085">
    <w:pPr>
      <w:pStyle w:val="OATbodystyle"/>
    </w:pPr>
    <w:r>
      <w:rPr>
        <w:rFonts w:eastAsia="MS Mincho" w:cs="Times New Roman"/>
      </w:rPr>
      <w:t>Risk management policy</w:t>
    </w:r>
    <w:r w:rsidR="00CA3085">
      <w:rPr>
        <w:rFonts w:eastAsia="MS Mincho" w:cs="Times New Roman"/>
      </w:rPr>
      <w:tab/>
    </w:r>
    <w:r w:rsidR="00CA3085" w:rsidRPr="0076286B">
      <w:fldChar w:fldCharType="begin"/>
    </w:r>
    <w:r w:rsidR="00CA3085" w:rsidRPr="0076286B">
      <w:instrText xml:space="preserve"> PAGE   \* MERGEFORMAT </w:instrText>
    </w:r>
    <w:r w:rsidR="00CA3085" w:rsidRPr="0076286B">
      <w:fldChar w:fldCharType="separate"/>
    </w:r>
    <w:r w:rsidR="00CA3085">
      <w:t>1</w:t>
    </w:r>
    <w:r w:rsidR="00CA3085" w:rsidRPr="0076286B">
      <w:rPr>
        <w:noProof/>
      </w:rPr>
      <w:fldChar w:fldCharType="end"/>
    </w:r>
  </w:p>
  <w:p w14:paraId="0C73C27C" w14:textId="77777777" w:rsidR="00CA3085" w:rsidRDefault="00CA3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19628" w14:textId="77777777" w:rsidR="008B4845" w:rsidRDefault="008B4845">
      <w:r>
        <w:separator/>
      </w:r>
    </w:p>
  </w:footnote>
  <w:footnote w:type="continuationSeparator" w:id="0">
    <w:p w14:paraId="7FA4FE5C" w14:textId="77777777" w:rsidR="008B4845" w:rsidRDefault="008B48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9DE95" w14:textId="77777777" w:rsidR="00377DE2" w:rsidRDefault="00E17A92">
    <w:pPr>
      <w:pStyle w:val="Header"/>
    </w:pPr>
    <w:r>
      <w:rPr>
        <w:noProof/>
      </w:rPr>
      <w:drawing>
        <wp:anchor distT="0" distB="360045" distL="114300" distR="114300" simplePos="0" relativeHeight="251659264" behindDoc="0" locked="0" layoutInCell="1" allowOverlap="1" wp14:anchorId="4E2CFB1E" wp14:editId="2EAA862A">
          <wp:simplePos x="0" y="0"/>
          <wp:positionH relativeFrom="column">
            <wp:posOffset>0</wp:posOffset>
          </wp:positionH>
          <wp:positionV relativeFrom="topMargin">
            <wp:posOffset>627380</wp:posOffset>
          </wp:positionV>
          <wp:extent cx="1368000" cy="648000"/>
          <wp:effectExtent l="0" t="0" r="3810" b="0"/>
          <wp:wrapTopAndBottom/>
          <wp:docPr id="537722877" name="Picture 537722877"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22877" name="Picture 1" descr="A blue text on a black background&#10;&#10;Description automatically generated"/>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552EF" w14:textId="77777777" w:rsidR="00377DE2" w:rsidRDefault="00E17A92">
    <w:pPr>
      <w:pStyle w:val="Header"/>
    </w:pPr>
    <w:r>
      <w:rPr>
        <w:noProof/>
      </w:rPr>
      <w:drawing>
        <wp:anchor distT="0" distB="360045" distL="114300" distR="114300" simplePos="0" relativeHeight="251658240" behindDoc="0" locked="0" layoutInCell="1" allowOverlap="1" wp14:anchorId="5EE9D20C" wp14:editId="4B2BF990">
          <wp:simplePos x="0" y="0"/>
          <wp:positionH relativeFrom="column">
            <wp:posOffset>0</wp:posOffset>
          </wp:positionH>
          <wp:positionV relativeFrom="topMargin">
            <wp:posOffset>627380</wp:posOffset>
          </wp:positionV>
          <wp:extent cx="1368000" cy="648000"/>
          <wp:effectExtent l="0" t="0" r="3810" b="0"/>
          <wp:wrapTopAndBottom/>
          <wp:docPr id="896161389" name="Picture 896161389"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61389" name="Picture 1" descr="A blue text on a black background&#10;&#10;Description automatically generated"/>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548B"/>
    <w:multiLevelType w:val="multilevel"/>
    <w:tmpl w:val="117C446A"/>
    <w:lvl w:ilvl="0">
      <w:start w:val="1"/>
      <w:numFmt w:val="bullet"/>
      <w:lvlText w:val=""/>
      <w:lvlJc w:val="left"/>
      <w:pPr>
        <w:tabs>
          <w:tab w:val="num" w:pos="720"/>
        </w:tabs>
        <w:ind w:left="720" w:hanging="360"/>
      </w:pPr>
      <w:rPr>
        <w:rFonts w:ascii="Wingdings" w:hAnsi="Wingdings" w:hint="default"/>
        <w:color w:val="00B0F0"/>
        <w:sz w:val="22"/>
        <w:szCs w:val="24"/>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F25BC"/>
    <w:multiLevelType w:val="multilevel"/>
    <w:tmpl w:val="FA1E15D8"/>
    <w:lvl w:ilvl="0">
      <w:start w:val="9"/>
      <w:numFmt w:val="decimal"/>
      <w:lvlText w:val="%1.0"/>
      <w:lvlJc w:val="left"/>
      <w:pPr>
        <w:ind w:left="1800" w:hanging="720"/>
      </w:pPr>
      <w:rPr>
        <w:rFonts w:hint="default"/>
      </w:rPr>
    </w:lvl>
    <w:lvl w:ilvl="1">
      <w:start w:val="1"/>
      <w:numFmt w:val="decimal"/>
      <w:lvlText w:val="%1.%2"/>
      <w:lvlJc w:val="left"/>
      <w:pPr>
        <w:ind w:left="2520" w:hanging="720"/>
      </w:pPr>
      <w:rPr>
        <w:rFonts w:hint="default"/>
        <w:color w:val="00B0F0"/>
        <w:sz w:val="22"/>
        <w:szCs w:val="22"/>
      </w:rPr>
    </w:lvl>
    <w:lvl w:ilvl="2">
      <w:start w:val="1"/>
      <w:numFmt w:val="decimal"/>
      <w:lvlText w:val="%1.%2.%3"/>
      <w:lvlJc w:val="left"/>
      <w:pPr>
        <w:ind w:left="360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800"/>
      </w:pPr>
      <w:rPr>
        <w:rFonts w:hint="default"/>
      </w:rPr>
    </w:lvl>
    <w:lvl w:ilvl="5">
      <w:start w:val="1"/>
      <w:numFmt w:val="decimal"/>
      <w:lvlText w:val="%1.%2.%3.%4.%5.%6"/>
      <w:lvlJc w:val="left"/>
      <w:pPr>
        <w:ind w:left="648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640" w:hanging="2520"/>
      </w:pPr>
      <w:rPr>
        <w:rFonts w:hint="default"/>
      </w:rPr>
    </w:lvl>
    <w:lvl w:ilvl="8">
      <w:start w:val="1"/>
      <w:numFmt w:val="decimal"/>
      <w:lvlText w:val="%1.%2.%3.%4.%5.%6.%7.%8.%9"/>
      <w:lvlJc w:val="left"/>
      <w:pPr>
        <w:ind w:left="9720" w:hanging="2880"/>
      </w:pPr>
      <w:rPr>
        <w:rFonts w:hint="default"/>
      </w:rPr>
    </w:lvl>
  </w:abstractNum>
  <w:abstractNum w:abstractNumId="2" w15:restartNumberingAfterBreak="0">
    <w:nsid w:val="04D33BE8"/>
    <w:multiLevelType w:val="multilevel"/>
    <w:tmpl w:val="41BE6FA4"/>
    <w:lvl w:ilvl="0">
      <w:start w:val="1"/>
      <w:numFmt w:val="bullet"/>
      <w:lvlText w:val=""/>
      <w:lvlJc w:val="left"/>
      <w:pPr>
        <w:ind w:left="360" w:hanging="360"/>
      </w:pPr>
      <w:rPr>
        <w:rFonts w:ascii="Wingdings" w:hAnsi="Wingdings" w:hint="default"/>
        <w:color w:val="00B0F0"/>
      </w:rPr>
    </w:lvl>
    <w:lvl w:ilvl="1">
      <w:start w:val="1"/>
      <w:numFmt w:val="decimal"/>
      <w:lvlText w:val="%1.%2."/>
      <w:lvlJc w:val="left"/>
      <w:pPr>
        <w:ind w:left="792" w:hanging="432"/>
      </w:pPr>
      <w:rPr>
        <w:rFonts w:hint="default"/>
        <w:color w:val="auto"/>
        <w:sz w:val="20"/>
        <w:szCs w:val="20"/>
      </w:rPr>
    </w:lvl>
    <w:lvl w:ilvl="2">
      <w:start w:val="1"/>
      <w:numFmt w:val="decimal"/>
      <w:lvlText w:val="%1.%2.%3."/>
      <w:lvlJc w:val="left"/>
      <w:pPr>
        <w:ind w:left="1224" w:hanging="504"/>
      </w:pPr>
      <w:rPr>
        <w:rFonts w:ascii="Calibri" w:hAnsi="Calibri" w:cs="Calibri"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6D2422"/>
    <w:multiLevelType w:val="multilevel"/>
    <w:tmpl w:val="0EBA305E"/>
    <w:lvl w:ilvl="0">
      <w:start w:val="1"/>
      <w:numFmt w:val="bullet"/>
      <w:lvlText w:val=""/>
      <w:lvlJc w:val="left"/>
      <w:pPr>
        <w:ind w:left="360" w:hanging="360"/>
      </w:pPr>
      <w:rPr>
        <w:rFonts w:ascii="Wingdings" w:hAnsi="Wingdings" w:hint="default"/>
        <w:color w:val="00B0F0"/>
      </w:rPr>
    </w:lvl>
    <w:lvl w:ilvl="1">
      <w:start w:val="1"/>
      <w:numFmt w:val="decimal"/>
      <w:lvlText w:val="%1.%2."/>
      <w:lvlJc w:val="left"/>
      <w:pPr>
        <w:ind w:left="792" w:hanging="432"/>
      </w:pPr>
      <w:rPr>
        <w:rFonts w:hint="default"/>
        <w:color w:val="auto"/>
        <w:sz w:val="20"/>
        <w:szCs w:val="20"/>
      </w:rPr>
    </w:lvl>
    <w:lvl w:ilvl="2">
      <w:start w:val="1"/>
      <w:numFmt w:val="decimal"/>
      <w:lvlText w:val="%1.%2.%3."/>
      <w:lvlJc w:val="left"/>
      <w:pPr>
        <w:ind w:left="1224" w:hanging="504"/>
      </w:pPr>
      <w:rPr>
        <w:rFonts w:ascii="Calibri" w:hAnsi="Calibri" w:cs="Calibri"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2D12FC"/>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FC22B9E"/>
    <w:multiLevelType w:val="hybridMultilevel"/>
    <w:tmpl w:val="18BE6EDE"/>
    <w:lvl w:ilvl="0" w:tplc="52FAB23E">
      <w:start w:val="1"/>
      <w:numFmt w:val="bullet"/>
      <w:lvlText w:val=""/>
      <w:lvlJc w:val="left"/>
      <w:pPr>
        <w:ind w:left="720" w:hanging="360"/>
      </w:pPr>
      <w:rPr>
        <w:rFonts w:ascii="Symbol" w:hAnsi="Symbol" w:hint="default"/>
      </w:rPr>
    </w:lvl>
    <w:lvl w:ilvl="1" w:tplc="616CC0D8" w:tentative="1">
      <w:start w:val="1"/>
      <w:numFmt w:val="bullet"/>
      <w:lvlText w:val="o"/>
      <w:lvlJc w:val="left"/>
      <w:pPr>
        <w:ind w:left="1440" w:hanging="360"/>
      </w:pPr>
      <w:rPr>
        <w:rFonts w:ascii="Courier New" w:hAnsi="Courier New" w:hint="default"/>
      </w:rPr>
    </w:lvl>
    <w:lvl w:ilvl="2" w:tplc="9B2C7DF6" w:tentative="1">
      <w:start w:val="1"/>
      <w:numFmt w:val="bullet"/>
      <w:lvlText w:val=""/>
      <w:lvlJc w:val="left"/>
      <w:pPr>
        <w:ind w:left="2160" w:hanging="360"/>
      </w:pPr>
      <w:rPr>
        <w:rFonts w:ascii="Wingdings" w:hAnsi="Wingdings" w:hint="default"/>
      </w:rPr>
    </w:lvl>
    <w:lvl w:ilvl="3" w:tplc="EEAE41DA" w:tentative="1">
      <w:start w:val="1"/>
      <w:numFmt w:val="bullet"/>
      <w:lvlText w:val=""/>
      <w:lvlJc w:val="left"/>
      <w:pPr>
        <w:ind w:left="2880" w:hanging="360"/>
      </w:pPr>
      <w:rPr>
        <w:rFonts w:ascii="Symbol" w:hAnsi="Symbol" w:hint="default"/>
      </w:rPr>
    </w:lvl>
    <w:lvl w:ilvl="4" w:tplc="C9263B6E" w:tentative="1">
      <w:start w:val="1"/>
      <w:numFmt w:val="bullet"/>
      <w:lvlText w:val="o"/>
      <w:lvlJc w:val="left"/>
      <w:pPr>
        <w:ind w:left="3600" w:hanging="360"/>
      </w:pPr>
      <w:rPr>
        <w:rFonts w:ascii="Courier New" w:hAnsi="Courier New" w:hint="default"/>
      </w:rPr>
    </w:lvl>
    <w:lvl w:ilvl="5" w:tplc="3AC88820" w:tentative="1">
      <w:start w:val="1"/>
      <w:numFmt w:val="bullet"/>
      <w:lvlText w:val=""/>
      <w:lvlJc w:val="left"/>
      <w:pPr>
        <w:ind w:left="4320" w:hanging="360"/>
      </w:pPr>
      <w:rPr>
        <w:rFonts w:ascii="Wingdings" w:hAnsi="Wingdings" w:hint="default"/>
      </w:rPr>
    </w:lvl>
    <w:lvl w:ilvl="6" w:tplc="B8CC12A8" w:tentative="1">
      <w:start w:val="1"/>
      <w:numFmt w:val="bullet"/>
      <w:lvlText w:val=""/>
      <w:lvlJc w:val="left"/>
      <w:pPr>
        <w:ind w:left="5040" w:hanging="360"/>
      </w:pPr>
      <w:rPr>
        <w:rFonts w:ascii="Symbol" w:hAnsi="Symbol" w:hint="default"/>
      </w:rPr>
    </w:lvl>
    <w:lvl w:ilvl="7" w:tplc="390E5E4A" w:tentative="1">
      <w:start w:val="1"/>
      <w:numFmt w:val="bullet"/>
      <w:lvlText w:val="o"/>
      <w:lvlJc w:val="left"/>
      <w:pPr>
        <w:ind w:left="5760" w:hanging="360"/>
      </w:pPr>
      <w:rPr>
        <w:rFonts w:ascii="Courier New" w:hAnsi="Courier New" w:hint="default"/>
      </w:rPr>
    </w:lvl>
    <w:lvl w:ilvl="8" w:tplc="B538C288" w:tentative="1">
      <w:start w:val="1"/>
      <w:numFmt w:val="bullet"/>
      <w:lvlText w:val=""/>
      <w:lvlJc w:val="left"/>
      <w:pPr>
        <w:ind w:left="6480" w:hanging="360"/>
      </w:pPr>
      <w:rPr>
        <w:rFonts w:ascii="Wingdings" w:hAnsi="Wingdings" w:hint="default"/>
      </w:rPr>
    </w:lvl>
  </w:abstractNum>
  <w:abstractNum w:abstractNumId="6" w15:restartNumberingAfterBreak="0">
    <w:nsid w:val="143320A9"/>
    <w:multiLevelType w:val="multilevel"/>
    <w:tmpl w:val="6EE4911A"/>
    <w:lvl w:ilvl="0">
      <w:start w:val="1"/>
      <w:numFmt w:val="bullet"/>
      <w:lvlText w:val=""/>
      <w:lvlJc w:val="left"/>
      <w:pPr>
        <w:ind w:left="360" w:hanging="360"/>
      </w:pPr>
      <w:rPr>
        <w:rFonts w:ascii="Wingdings" w:hAnsi="Wingdings" w:hint="default"/>
        <w:color w:val="00B0F0"/>
      </w:rPr>
    </w:lvl>
    <w:lvl w:ilvl="1">
      <w:start w:val="1"/>
      <w:numFmt w:val="decimal"/>
      <w:lvlText w:val="%1.%2."/>
      <w:lvlJc w:val="left"/>
      <w:pPr>
        <w:ind w:left="792" w:hanging="432"/>
      </w:pPr>
      <w:rPr>
        <w:rFonts w:hint="default"/>
        <w:color w:val="auto"/>
        <w:sz w:val="20"/>
        <w:szCs w:val="20"/>
      </w:rPr>
    </w:lvl>
    <w:lvl w:ilvl="2">
      <w:start w:val="1"/>
      <w:numFmt w:val="decimal"/>
      <w:lvlText w:val="%1.%2.%3."/>
      <w:lvlJc w:val="left"/>
      <w:pPr>
        <w:ind w:left="1224" w:hanging="504"/>
      </w:pPr>
      <w:rPr>
        <w:rFonts w:ascii="Calibri" w:hAnsi="Calibri" w:cs="Calibri"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C120933"/>
    <w:multiLevelType w:val="multilevel"/>
    <w:tmpl w:val="3274089A"/>
    <w:lvl w:ilvl="0">
      <w:start w:val="1"/>
      <w:numFmt w:val="decimal"/>
      <w:lvlText w:val="%1.0"/>
      <w:lvlJc w:val="left"/>
      <w:pPr>
        <w:ind w:left="470" w:hanging="470"/>
      </w:pPr>
      <w:rPr>
        <w:rFonts w:hint="default"/>
      </w:rPr>
    </w:lvl>
    <w:lvl w:ilvl="1">
      <w:start w:val="1"/>
      <w:numFmt w:val="decimal"/>
      <w:lvlText w:val="%1.%2"/>
      <w:lvlJc w:val="left"/>
      <w:pPr>
        <w:ind w:left="1190" w:hanging="470"/>
      </w:pPr>
      <w:rPr>
        <w:rFonts w:hint="default"/>
        <w:color w:val="00B0F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FB171D5"/>
    <w:multiLevelType w:val="multilevel"/>
    <w:tmpl w:val="AA3C4E1E"/>
    <w:lvl w:ilvl="0">
      <w:start w:val="1"/>
      <w:numFmt w:val="bullet"/>
      <w:lvlText w:val=""/>
      <w:lvlJc w:val="left"/>
      <w:pPr>
        <w:tabs>
          <w:tab w:val="num" w:pos="720"/>
        </w:tabs>
        <w:ind w:left="720" w:hanging="360"/>
      </w:pPr>
      <w:rPr>
        <w:rFonts w:ascii="Wingdings" w:hAnsi="Wingdings" w:hint="default"/>
        <w:color w:val="00B0F0"/>
        <w:sz w:val="24"/>
        <w:szCs w:val="28"/>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026DB"/>
    <w:multiLevelType w:val="hybridMultilevel"/>
    <w:tmpl w:val="B624012A"/>
    <w:lvl w:ilvl="0" w:tplc="D9DC5C70">
      <w:start w:val="1"/>
      <w:numFmt w:val="bullet"/>
      <w:lvlText w:val=""/>
      <w:lvlJc w:val="left"/>
      <w:pPr>
        <w:ind w:left="360" w:hanging="360"/>
      </w:pPr>
      <w:rPr>
        <w:rFonts w:ascii="Wingdings" w:hAnsi="Wingdings" w:hint="default"/>
        <w:color w:val="00B0F0"/>
      </w:rPr>
    </w:lvl>
    <w:lvl w:ilvl="1" w:tplc="C82CCC1A" w:tentative="1">
      <w:start w:val="1"/>
      <w:numFmt w:val="bullet"/>
      <w:lvlText w:val="o"/>
      <w:lvlJc w:val="left"/>
      <w:pPr>
        <w:ind w:left="1080" w:hanging="360"/>
      </w:pPr>
      <w:rPr>
        <w:rFonts w:ascii="Courier New" w:hAnsi="Courier New" w:cs="Courier New" w:hint="default"/>
      </w:rPr>
    </w:lvl>
    <w:lvl w:ilvl="2" w:tplc="9F8E9BF4" w:tentative="1">
      <w:start w:val="1"/>
      <w:numFmt w:val="bullet"/>
      <w:lvlText w:val=""/>
      <w:lvlJc w:val="left"/>
      <w:pPr>
        <w:ind w:left="1800" w:hanging="360"/>
      </w:pPr>
      <w:rPr>
        <w:rFonts w:ascii="Wingdings" w:hAnsi="Wingdings" w:hint="default"/>
      </w:rPr>
    </w:lvl>
    <w:lvl w:ilvl="3" w:tplc="4664B8AE" w:tentative="1">
      <w:start w:val="1"/>
      <w:numFmt w:val="bullet"/>
      <w:lvlText w:val=""/>
      <w:lvlJc w:val="left"/>
      <w:pPr>
        <w:ind w:left="2520" w:hanging="360"/>
      </w:pPr>
      <w:rPr>
        <w:rFonts w:ascii="Symbol" w:hAnsi="Symbol" w:hint="default"/>
      </w:rPr>
    </w:lvl>
    <w:lvl w:ilvl="4" w:tplc="849CFEF6" w:tentative="1">
      <w:start w:val="1"/>
      <w:numFmt w:val="bullet"/>
      <w:lvlText w:val="o"/>
      <w:lvlJc w:val="left"/>
      <w:pPr>
        <w:ind w:left="3240" w:hanging="360"/>
      </w:pPr>
      <w:rPr>
        <w:rFonts w:ascii="Courier New" w:hAnsi="Courier New" w:cs="Courier New" w:hint="default"/>
      </w:rPr>
    </w:lvl>
    <w:lvl w:ilvl="5" w:tplc="C0ECD30A" w:tentative="1">
      <w:start w:val="1"/>
      <w:numFmt w:val="bullet"/>
      <w:lvlText w:val=""/>
      <w:lvlJc w:val="left"/>
      <w:pPr>
        <w:ind w:left="3960" w:hanging="360"/>
      </w:pPr>
      <w:rPr>
        <w:rFonts w:ascii="Wingdings" w:hAnsi="Wingdings" w:hint="default"/>
      </w:rPr>
    </w:lvl>
    <w:lvl w:ilvl="6" w:tplc="D9227C56" w:tentative="1">
      <w:start w:val="1"/>
      <w:numFmt w:val="bullet"/>
      <w:lvlText w:val=""/>
      <w:lvlJc w:val="left"/>
      <w:pPr>
        <w:ind w:left="4680" w:hanging="360"/>
      </w:pPr>
      <w:rPr>
        <w:rFonts w:ascii="Symbol" w:hAnsi="Symbol" w:hint="default"/>
      </w:rPr>
    </w:lvl>
    <w:lvl w:ilvl="7" w:tplc="828C9A5A" w:tentative="1">
      <w:start w:val="1"/>
      <w:numFmt w:val="bullet"/>
      <w:lvlText w:val="o"/>
      <w:lvlJc w:val="left"/>
      <w:pPr>
        <w:ind w:left="5400" w:hanging="360"/>
      </w:pPr>
      <w:rPr>
        <w:rFonts w:ascii="Courier New" w:hAnsi="Courier New" w:cs="Courier New" w:hint="default"/>
      </w:rPr>
    </w:lvl>
    <w:lvl w:ilvl="8" w:tplc="D86418DE" w:tentative="1">
      <w:start w:val="1"/>
      <w:numFmt w:val="bullet"/>
      <w:lvlText w:val=""/>
      <w:lvlJc w:val="left"/>
      <w:pPr>
        <w:ind w:left="6120" w:hanging="360"/>
      </w:pPr>
      <w:rPr>
        <w:rFonts w:ascii="Wingdings" w:hAnsi="Wingdings" w:hint="default"/>
      </w:rPr>
    </w:lvl>
  </w:abstractNum>
  <w:abstractNum w:abstractNumId="10" w15:restartNumberingAfterBreak="0">
    <w:nsid w:val="28F86E62"/>
    <w:multiLevelType w:val="multilevel"/>
    <w:tmpl w:val="30AED722"/>
    <w:lvl w:ilvl="0">
      <w:start w:val="8"/>
      <w:numFmt w:val="decimal"/>
      <w:lvlText w:val="%1.0"/>
      <w:lvlJc w:val="left"/>
      <w:pPr>
        <w:ind w:left="1634" w:hanging="360"/>
      </w:pPr>
      <w:rPr>
        <w:rFonts w:hint="default"/>
      </w:rPr>
    </w:lvl>
    <w:lvl w:ilvl="1">
      <w:start w:val="1"/>
      <w:numFmt w:val="decimal"/>
      <w:lvlText w:val="%1.%2"/>
      <w:lvlJc w:val="left"/>
      <w:pPr>
        <w:ind w:left="2354" w:hanging="360"/>
      </w:pPr>
      <w:rPr>
        <w:rFonts w:hint="default"/>
        <w:color w:val="00B0F0"/>
      </w:rPr>
    </w:lvl>
    <w:lvl w:ilvl="2">
      <w:start w:val="1"/>
      <w:numFmt w:val="decimal"/>
      <w:lvlText w:val="%1.%2.%3"/>
      <w:lvlJc w:val="left"/>
      <w:pPr>
        <w:ind w:left="3434" w:hanging="720"/>
      </w:pPr>
      <w:rPr>
        <w:rFonts w:hint="default"/>
      </w:rPr>
    </w:lvl>
    <w:lvl w:ilvl="3">
      <w:start w:val="1"/>
      <w:numFmt w:val="decimal"/>
      <w:lvlText w:val="%1.%2.%3.%4"/>
      <w:lvlJc w:val="left"/>
      <w:pPr>
        <w:ind w:left="4154" w:hanging="720"/>
      </w:pPr>
      <w:rPr>
        <w:rFonts w:hint="default"/>
      </w:rPr>
    </w:lvl>
    <w:lvl w:ilvl="4">
      <w:start w:val="1"/>
      <w:numFmt w:val="decimal"/>
      <w:lvlText w:val="%1.%2.%3.%4.%5"/>
      <w:lvlJc w:val="left"/>
      <w:pPr>
        <w:ind w:left="5234" w:hanging="1080"/>
      </w:pPr>
      <w:rPr>
        <w:rFonts w:hint="default"/>
      </w:rPr>
    </w:lvl>
    <w:lvl w:ilvl="5">
      <w:start w:val="1"/>
      <w:numFmt w:val="decimal"/>
      <w:lvlText w:val="%1.%2.%3.%4.%5.%6"/>
      <w:lvlJc w:val="left"/>
      <w:pPr>
        <w:ind w:left="6314" w:hanging="1440"/>
      </w:pPr>
      <w:rPr>
        <w:rFonts w:hint="default"/>
      </w:rPr>
    </w:lvl>
    <w:lvl w:ilvl="6">
      <w:start w:val="1"/>
      <w:numFmt w:val="decimal"/>
      <w:lvlText w:val="%1.%2.%3.%4.%5.%6.%7"/>
      <w:lvlJc w:val="left"/>
      <w:pPr>
        <w:ind w:left="7034" w:hanging="1440"/>
      </w:pPr>
      <w:rPr>
        <w:rFonts w:hint="default"/>
      </w:rPr>
    </w:lvl>
    <w:lvl w:ilvl="7">
      <w:start w:val="1"/>
      <w:numFmt w:val="decimal"/>
      <w:lvlText w:val="%1.%2.%3.%4.%5.%6.%7.%8"/>
      <w:lvlJc w:val="left"/>
      <w:pPr>
        <w:ind w:left="8114" w:hanging="1800"/>
      </w:pPr>
      <w:rPr>
        <w:rFonts w:hint="default"/>
      </w:rPr>
    </w:lvl>
    <w:lvl w:ilvl="8">
      <w:start w:val="1"/>
      <w:numFmt w:val="decimal"/>
      <w:lvlText w:val="%1.%2.%3.%4.%5.%6.%7.%8.%9"/>
      <w:lvlJc w:val="left"/>
      <w:pPr>
        <w:ind w:left="8834" w:hanging="1800"/>
      </w:pPr>
      <w:rPr>
        <w:rFonts w:hint="default"/>
      </w:rPr>
    </w:lvl>
  </w:abstractNum>
  <w:abstractNum w:abstractNumId="11" w15:restartNumberingAfterBreak="0">
    <w:nsid w:val="2C0215AF"/>
    <w:multiLevelType w:val="multilevel"/>
    <w:tmpl w:val="203052C8"/>
    <w:lvl w:ilvl="0">
      <w:start w:val="5"/>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1DE4498"/>
    <w:multiLevelType w:val="hybridMultilevel"/>
    <w:tmpl w:val="96D4C0B8"/>
    <w:lvl w:ilvl="0" w:tplc="E22C40CE">
      <w:start w:val="1"/>
      <w:numFmt w:val="bullet"/>
      <w:lvlText w:val=""/>
      <w:lvlJc w:val="left"/>
      <w:pPr>
        <w:ind w:left="1440" w:hanging="360"/>
      </w:pPr>
      <w:rPr>
        <w:rFonts w:ascii="Symbol" w:hAnsi="Symbol" w:hint="default"/>
      </w:rPr>
    </w:lvl>
    <w:lvl w:ilvl="1" w:tplc="AEB62A50" w:tentative="1">
      <w:start w:val="1"/>
      <w:numFmt w:val="bullet"/>
      <w:lvlText w:val="o"/>
      <w:lvlJc w:val="left"/>
      <w:pPr>
        <w:ind w:left="2160" w:hanging="360"/>
      </w:pPr>
      <w:rPr>
        <w:rFonts w:ascii="Courier New" w:hAnsi="Courier New" w:cs="Courier New" w:hint="default"/>
      </w:rPr>
    </w:lvl>
    <w:lvl w:ilvl="2" w:tplc="C1CE7FB4" w:tentative="1">
      <w:start w:val="1"/>
      <w:numFmt w:val="bullet"/>
      <w:lvlText w:val=""/>
      <w:lvlJc w:val="left"/>
      <w:pPr>
        <w:ind w:left="2880" w:hanging="360"/>
      </w:pPr>
      <w:rPr>
        <w:rFonts w:ascii="Wingdings" w:hAnsi="Wingdings" w:hint="default"/>
      </w:rPr>
    </w:lvl>
    <w:lvl w:ilvl="3" w:tplc="A6D49862" w:tentative="1">
      <w:start w:val="1"/>
      <w:numFmt w:val="bullet"/>
      <w:lvlText w:val=""/>
      <w:lvlJc w:val="left"/>
      <w:pPr>
        <w:ind w:left="3600" w:hanging="360"/>
      </w:pPr>
      <w:rPr>
        <w:rFonts w:ascii="Symbol" w:hAnsi="Symbol" w:hint="default"/>
      </w:rPr>
    </w:lvl>
    <w:lvl w:ilvl="4" w:tplc="54303D24" w:tentative="1">
      <w:start w:val="1"/>
      <w:numFmt w:val="bullet"/>
      <w:lvlText w:val="o"/>
      <w:lvlJc w:val="left"/>
      <w:pPr>
        <w:ind w:left="4320" w:hanging="360"/>
      </w:pPr>
      <w:rPr>
        <w:rFonts w:ascii="Courier New" w:hAnsi="Courier New" w:cs="Courier New" w:hint="default"/>
      </w:rPr>
    </w:lvl>
    <w:lvl w:ilvl="5" w:tplc="E59C24F6" w:tentative="1">
      <w:start w:val="1"/>
      <w:numFmt w:val="bullet"/>
      <w:lvlText w:val=""/>
      <w:lvlJc w:val="left"/>
      <w:pPr>
        <w:ind w:left="5040" w:hanging="360"/>
      </w:pPr>
      <w:rPr>
        <w:rFonts w:ascii="Wingdings" w:hAnsi="Wingdings" w:hint="default"/>
      </w:rPr>
    </w:lvl>
    <w:lvl w:ilvl="6" w:tplc="4C7CC5C6" w:tentative="1">
      <w:start w:val="1"/>
      <w:numFmt w:val="bullet"/>
      <w:lvlText w:val=""/>
      <w:lvlJc w:val="left"/>
      <w:pPr>
        <w:ind w:left="5760" w:hanging="360"/>
      </w:pPr>
      <w:rPr>
        <w:rFonts w:ascii="Symbol" w:hAnsi="Symbol" w:hint="default"/>
      </w:rPr>
    </w:lvl>
    <w:lvl w:ilvl="7" w:tplc="F6DA8D54" w:tentative="1">
      <w:start w:val="1"/>
      <w:numFmt w:val="bullet"/>
      <w:lvlText w:val="o"/>
      <w:lvlJc w:val="left"/>
      <w:pPr>
        <w:ind w:left="6480" w:hanging="360"/>
      </w:pPr>
      <w:rPr>
        <w:rFonts w:ascii="Courier New" w:hAnsi="Courier New" w:cs="Courier New" w:hint="default"/>
      </w:rPr>
    </w:lvl>
    <w:lvl w:ilvl="8" w:tplc="49C6C41C" w:tentative="1">
      <w:start w:val="1"/>
      <w:numFmt w:val="bullet"/>
      <w:lvlText w:val=""/>
      <w:lvlJc w:val="left"/>
      <w:pPr>
        <w:ind w:left="7200" w:hanging="360"/>
      </w:pPr>
      <w:rPr>
        <w:rFonts w:ascii="Wingdings" w:hAnsi="Wingdings" w:hint="default"/>
      </w:rPr>
    </w:lvl>
  </w:abstractNum>
  <w:abstractNum w:abstractNumId="14" w15:restartNumberingAfterBreak="0">
    <w:nsid w:val="3377081C"/>
    <w:multiLevelType w:val="multilevel"/>
    <w:tmpl w:val="41BE6FA4"/>
    <w:lvl w:ilvl="0">
      <w:start w:val="1"/>
      <w:numFmt w:val="bullet"/>
      <w:lvlText w:val=""/>
      <w:lvlJc w:val="left"/>
      <w:pPr>
        <w:ind w:left="360" w:hanging="360"/>
      </w:pPr>
      <w:rPr>
        <w:rFonts w:ascii="Wingdings" w:hAnsi="Wingdings" w:hint="default"/>
        <w:color w:val="00B0F0"/>
      </w:rPr>
    </w:lvl>
    <w:lvl w:ilvl="1">
      <w:start w:val="1"/>
      <w:numFmt w:val="decimal"/>
      <w:lvlText w:val="%1.%2."/>
      <w:lvlJc w:val="left"/>
      <w:pPr>
        <w:ind w:left="792" w:hanging="432"/>
      </w:pPr>
      <w:rPr>
        <w:rFonts w:hint="default"/>
        <w:color w:val="auto"/>
        <w:sz w:val="20"/>
        <w:szCs w:val="20"/>
      </w:rPr>
    </w:lvl>
    <w:lvl w:ilvl="2">
      <w:start w:val="1"/>
      <w:numFmt w:val="decimal"/>
      <w:lvlText w:val="%1.%2.%3."/>
      <w:lvlJc w:val="left"/>
      <w:pPr>
        <w:ind w:left="1224" w:hanging="504"/>
      </w:pPr>
      <w:rPr>
        <w:rFonts w:ascii="Calibri" w:hAnsi="Calibri" w:cs="Calibri"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3BF51EB"/>
    <w:multiLevelType w:val="hybridMultilevel"/>
    <w:tmpl w:val="B6DA5DFA"/>
    <w:lvl w:ilvl="0" w:tplc="2AD47166">
      <w:start w:val="1"/>
      <w:numFmt w:val="lowerRoman"/>
      <w:pStyle w:val="Bulleti"/>
      <w:lvlText w:val="%1"/>
      <w:lvlJc w:val="left"/>
      <w:pPr>
        <w:tabs>
          <w:tab w:val="num" w:pos="720"/>
        </w:tabs>
        <w:ind w:left="454" w:hanging="454"/>
      </w:pPr>
      <w:rPr>
        <w:rFonts w:hint="default"/>
        <w:b w:val="0"/>
      </w:rPr>
    </w:lvl>
    <w:lvl w:ilvl="1" w:tplc="C63EF0B0">
      <w:start w:val="1"/>
      <w:numFmt w:val="lowerLetter"/>
      <w:lvlText w:val="%2."/>
      <w:lvlJc w:val="left"/>
      <w:pPr>
        <w:tabs>
          <w:tab w:val="num" w:pos="1440"/>
        </w:tabs>
        <w:ind w:left="1440" w:hanging="360"/>
      </w:pPr>
    </w:lvl>
    <w:lvl w:ilvl="2" w:tplc="28C2F8A0" w:tentative="1">
      <w:start w:val="1"/>
      <w:numFmt w:val="lowerRoman"/>
      <w:lvlText w:val="%3."/>
      <w:lvlJc w:val="right"/>
      <w:pPr>
        <w:tabs>
          <w:tab w:val="num" w:pos="2160"/>
        </w:tabs>
        <w:ind w:left="2160" w:hanging="180"/>
      </w:pPr>
    </w:lvl>
    <w:lvl w:ilvl="3" w:tplc="A1443CA0" w:tentative="1">
      <w:start w:val="1"/>
      <w:numFmt w:val="decimal"/>
      <w:lvlText w:val="%4."/>
      <w:lvlJc w:val="left"/>
      <w:pPr>
        <w:tabs>
          <w:tab w:val="num" w:pos="2880"/>
        </w:tabs>
        <w:ind w:left="2880" w:hanging="360"/>
      </w:pPr>
    </w:lvl>
    <w:lvl w:ilvl="4" w:tplc="4E72C1EC" w:tentative="1">
      <w:start w:val="1"/>
      <w:numFmt w:val="lowerLetter"/>
      <w:lvlText w:val="%5."/>
      <w:lvlJc w:val="left"/>
      <w:pPr>
        <w:tabs>
          <w:tab w:val="num" w:pos="3600"/>
        </w:tabs>
        <w:ind w:left="3600" w:hanging="360"/>
      </w:pPr>
    </w:lvl>
    <w:lvl w:ilvl="5" w:tplc="2E329962" w:tentative="1">
      <w:start w:val="1"/>
      <w:numFmt w:val="lowerRoman"/>
      <w:lvlText w:val="%6."/>
      <w:lvlJc w:val="right"/>
      <w:pPr>
        <w:tabs>
          <w:tab w:val="num" w:pos="4320"/>
        </w:tabs>
        <w:ind w:left="4320" w:hanging="180"/>
      </w:pPr>
    </w:lvl>
    <w:lvl w:ilvl="6" w:tplc="CFA0C12C" w:tentative="1">
      <w:start w:val="1"/>
      <w:numFmt w:val="decimal"/>
      <w:lvlText w:val="%7."/>
      <w:lvlJc w:val="left"/>
      <w:pPr>
        <w:tabs>
          <w:tab w:val="num" w:pos="5040"/>
        </w:tabs>
        <w:ind w:left="5040" w:hanging="360"/>
      </w:pPr>
    </w:lvl>
    <w:lvl w:ilvl="7" w:tplc="626892C2" w:tentative="1">
      <w:start w:val="1"/>
      <w:numFmt w:val="lowerLetter"/>
      <w:lvlText w:val="%8."/>
      <w:lvlJc w:val="left"/>
      <w:pPr>
        <w:tabs>
          <w:tab w:val="num" w:pos="5760"/>
        </w:tabs>
        <w:ind w:left="5760" w:hanging="360"/>
      </w:pPr>
    </w:lvl>
    <w:lvl w:ilvl="8" w:tplc="93EC6FE2" w:tentative="1">
      <w:start w:val="1"/>
      <w:numFmt w:val="lowerRoman"/>
      <w:lvlText w:val="%9."/>
      <w:lvlJc w:val="right"/>
      <w:pPr>
        <w:tabs>
          <w:tab w:val="num" w:pos="6480"/>
        </w:tabs>
        <w:ind w:left="6480" w:hanging="180"/>
      </w:pPr>
    </w:lvl>
  </w:abstractNum>
  <w:abstractNum w:abstractNumId="16"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7EE574F"/>
    <w:multiLevelType w:val="hybridMultilevel"/>
    <w:tmpl w:val="C76C1074"/>
    <w:lvl w:ilvl="0" w:tplc="5F80492C">
      <w:start w:val="1"/>
      <w:numFmt w:val="bullet"/>
      <w:lvlText w:val=""/>
      <w:lvlJc w:val="left"/>
      <w:pPr>
        <w:ind w:left="1429" w:hanging="360"/>
      </w:pPr>
      <w:rPr>
        <w:rFonts w:ascii="Symbol" w:hAnsi="Symbol" w:hint="default"/>
        <w:color w:val="00B0F0"/>
      </w:rPr>
    </w:lvl>
    <w:lvl w:ilvl="1" w:tplc="808851D0">
      <w:start w:val="1"/>
      <w:numFmt w:val="bullet"/>
      <w:lvlText w:val="o"/>
      <w:lvlJc w:val="left"/>
      <w:pPr>
        <w:ind w:left="2149" w:hanging="360"/>
      </w:pPr>
      <w:rPr>
        <w:rFonts w:ascii="Courier New" w:hAnsi="Courier New" w:cs="Courier New" w:hint="default"/>
      </w:rPr>
    </w:lvl>
    <w:lvl w:ilvl="2" w:tplc="F024485A" w:tentative="1">
      <w:start w:val="1"/>
      <w:numFmt w:val="bullet"/>
      <w:lvlText w:val=""/>
      <w:lvlJc w:val="left"/>
      <w:pPr>
        <w:ind w:left="2869" w:hanging="360"/>
      </w:pPr>
      <w:rPr>
        <w:rFonts w:ascii="Wingdings" w:hAnsi="Wingdings" w:hint="default"/>
      </w:rPr>
    </w:lvl>
    <w:lvl w:ilvl="3" w:tplc="2062C13C" w:tentative="1">
      <w:start w:val="1"/>
      <w:numFmt w:val="bullet"/>
      <w:lvlText w:val=""/>
      <w:lvlJc w:val="left"/>
      <w:pPr>
        <w:ind w:left="3589" w:hanging="360"/>
      </w:pPr>
      <w:rPr>
        <w:rFonts w:ascii="Symbol" w:hAnsi="Symbol" w:hint="default"/>
      </w:rPr>
    </w:lvl>
    <w:lvl w:ilvl="4" w:tplc="B72EFD92" w:tentative="1">
      <w:start w:val="1"/>
      <w:numFmt w:val="bullet"/>
      <w:lvlText w:val="o"/>
      <w:lvlJc w:val="left"/>
      <w:pPr>
        <w:ind w:left="4309" w:hanging="360"/>
      </w:pPr>
      <w:rPr>
        <w:rFonts w:ascii="Courier New" w:hAnsi="Courier New" w:cs="Courier New" w:hint="default"/>
      </w:rPr>
    </w:lvl>
    <w:lvl w:ilvl="5" w:tplc="8A127934" w:tentative="1">
      <w:start w:val="1"/>
      <w:numFmt w:val="bullet"/>
      <w:lvlText w:val=""/>
      <w:lvlJc w:val="left"/>
      <w:pPr>
        <w:ind w:left="5029" w:hanging="360"/>
      </w:pPr>
      <w:rPr>
        <w:rFonts w:ascii="Wingdings" w:hAnsi="Wingdings" w:hint="default"/>
      </w:rPr>
    </w:lvl>
    <w:lvl w:ilvl="6" w:tplc="2A0EC380" w:tentative="1">
      <w:start w:val="1"/>
      <w:numFmt w:val="bullet"/>
      <w:lvlText w:val=""/>
      <w:lvlJc w:val="left"/>
      <w:pPr>
        <w:ind w:left="5749" w:hanging="360"/>
      </w:pPr>
      <w:rPr>
        <w:rFonts w:ascii="Symbol" w:hAnsi="Symbol" w:hint="default"/>
      </w:rPr>
    </w:lvl>
    <w:lvl w:ilvl="7" w:tplc="B44AE99A" w:tentative="1">
      <w:start w:val="1"/>
      <w:numFmt w:val="bullet"/>
      <w:lvlText w:val="o"/>
      <w:lvlJc w:val="left"/>
      <w:pPr>
        <w:ind w:left="6469" w:hanging="360"/>
      </w:pPr>
      <w:rPr>
        <w:rFonts w:ascii="Courier New" w:hAnsi="Courier New" w:cs="Courier New" w:hint="default"/>
      </w:rPr>
    </w:lvl>
    <w:lvl w:ilvl="8" w:tplc="3EB877CC" w:tentative="1">
      <w:start w:val="1"/>
      <w:numFmt w:val="bullet"/>
      <w:lvlText w:val=""/>
      <w:lvlJc w:val="left"/>
      <w:pPr>
        <w:ind w:left="7189" w:hanging="360"/>
      </w:pPr>
      <w:rPr>
        <w:rFonts w:ascii="Wingdings" w:hAnsi="Wingdings" w:hint="default"/>
      </w:rPr>
    </w:lvl>
  </w:abstractNum>
  <w:abstractNum w:abstractNumId="18" w15:restartNumberingAfterBreak="0">
    <w:nsid w:val="39150A3F"/>
    <w:multiLevelType w:val="multilevel"/>
    <w:tmpl w:val="94E246BE"/>
    <w:lvl w:ilvl="0">
      <w:start w:val="1"/>
      <w:numFmt w:val="bullet"/>
      <w:lvlText w:val=""/>
      <w:lvlJc w:val="left"/>
      <w:pPr>
        <w:tabs>
          <w:tab w:val="num" w:pos="720"/>
        </w:tabs>
        <w:ind w:left="720" w:hanging="360"/>
      </w:pPr>
      <w:rPr>
        <w:rFonts w:ascii="Wingdings" w:hAnsi="Wingdings" w:hint="default"/>
        <w:color w:val="00B0F0"/>
        <w:sz w:val="22"/>
        <w:szCs w:val="24"/>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E66752"/>
    <w:multiLevelType w:val="multilevel"/>
    <w:tmpl w:val="31C26ED8"/>
    <w:lvl w:ilvl="0">
      <w:start w:val="1"/>
      <w:numFmt w:val="bullet"/>
      <w:lvlText w:val=""/>
      <w:lvlJc w:val="left"/>
      <w:pPr>
        <w:tabs>
          <w:tab w:val="num" w:pos="720"/>
        </w:tabs>
        <w:ind w:left="720" w:hanging="360"/>
      </w:pPr>
      <w:rPr>
        <w:rFonts w:ascii="Wingdings" w:hAnsi="Wingdings" w:hint="default"/>
        <w:color w:val="00B0F0"/>
        <w:sz w:val="24"/>
        <w:szCs w:val="28"/>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0C3B31"/>
    <w:multiLevelType w:val="multilevel"/>
    <w:tmpl w:val="D35AABC4"/>
    <w:lvl w:ilvl="0">
      <w:start w:val="1"/>
      <w:numFmt w:val="bullet"/>
      <w:lvlText w:val=""/>
      <w:lvlJc w:val="left"/>
      <w:pPr>
        <w:tabs>
          <w:tab w:val="num" w:pos="720"/>
        </w:tabs>
        <w:ind w:left="720" w:hanging="360"/>
      </w:pPr>
      <w:rPr>
        <w:rFonts w:ascii="Wingdings" w:hAnsi="Wingdings" w:hint="default"/>
        <w:color w:val="00B0F0"/>
        <w:sz w:val="22"/>
        <w:szCs w:val="24"/>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E56658"/>
    <w:multiLevelType w:val="multilevel"/>
    <w:tmpl w:val="546E51CC"/>
    <w:lvl w:ilvl="0">
      <w:start w:val="1"/>
      <w:numFmt w:val="bullet"/>
      <w:lvlText w:val=""/>
      <w:lvlJc w:val="left"/>
      <w:pPr>
        <w:tabs>
          <w:tab w:val="num" w:pos="720"/>
        </w:tabs>
        <w:ind w:left="720" w:hanging="360"/>
      </w:pPr>
      <w:rPr>
        <w:rFonts w:ascii="Wingdings" w:hAnsi="Wingdings" w:hint="default"/>
        <w:color w:val="00B0F0"/>
        <w:sz w:val="24"/>
        <w:szCs w:val="28"/>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0B17F7"/>
    <w:multiLevelType w:val="multilevel"/>
    <w:tmpl w:val="55C49782"/>
    <w:lvl w:ilvl="0">
      <w:start w:val="1"/>
      <w:numFmt w:val="bullet"/>
      <w:lvlText w:val=""/>
      <w:lvlJc w:val="left"/>
      <w:pPr>
        <w:tabs>
          <w:tab w:val="num" w:pos="720"/>
        </w:tabs>
        <w:ind w:left="720" w:hanging="360"/>
      </w:pPr>
      <w:rPr>
        <w:rFonts w:ascii="Wingdings" w:hAnsi="Wingdings" w:hint="default"/>
        <w:color w:val="00B0F0"/>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727390"/>
    <w:multiLevelType w:val="multilevel"/>
    <w:tmpl w:val="F1945C18"/>
    <w:lvl w:ilvl="0">
      <w:start w:val="1"/>
      <w:numFmt w:val="bullet"/>
      <w:lvlText w:val=""/>
      <w:lvlJc w:val="left"/>
      <w:pPr>
        <w:tabs>
          <w:tab w:val="num" w:pos="720"/>
        </w:tabs>
        <w:ind w:left="720" w:hanging="360"/>
      </w:pPr>
      <w:rPr>
        <w:rFonts w:ascii="Wingdings" w:hAnsi="Wingdings" w:hint="default"/>
        <w:color w:val="00B0F0"/>
        <w:sz w:val="24"/>
        <w:szCs w:val="28"/>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6C743F"/>
    <w:multiLevelType w:val="multilevel"/>
    <w:tmpl w:val="ADEE2998"/>
    <w:lvl w:ilvl="0">
      <w:start w:val="10"/>
      <w:numFmt w:val="decimal"/>
      <w:lvlText w:val="%1.0"/>
      <w:lvlJc w:val="left"/>
      <w:pPr>
        <w:ind w:left="1311" w:hanging="460"/>
      </w:pPr>
      <w:rPr>
        <w:rFonts w:hint="default"/>
      </w:rPr>
    </w:lvl>
    <w:lvl w:ilvl="1">
      <w:start w:val="1"/>
      <w:numFmt w:val="decimal"/>
      <w:lvlText w:val="%1.%2"/>
      <w:lvlJc w:val="left"/>
      <w:pPr>
        <w:ind w:left="2031" w:hanging="460"/>
      </w:pPr>
      <w:rPr>
        <w:rFonts w:hint="default"/>
        <w:color w:val="00B0F0"/>
      </w:rPr>
    </w:lvl>
    <w:lvl w:ilvl="2">
      <w:start w:val="1"/>
      <w:numFmt w:val="decimal"/>
      <w:lvlText w:val="%1.%2.%3"/>
      <w:lvlJc w:val="left"/>
      <w:pPr>
        <w:ind w:left="3011" w:hanging="720"/>
      </w:pPr>
      <w:rPr>
        <w:rFonts w:hint="default"/>
      </w:rPr>
    </w:lvl>
    <w:lvl w:ilvl="3">
      <w:start w:val="1"/>
      <w:numFmt w:val="decimal"/>
      <w:lvlText w:val="%1.%2.%3.%4"/>
      <w:lvlJc w:val="left"/>
      <w:pPr>
        <w:ind w:left="3731" w:hanging="720"/>
      </w:pPr>
      <w:rPr>
        <w:rFonts w:hint="default"/>
      </w:rPr>
    </w:lvl>
    <w:lvl w:ilvl="4">
      <w:start w:val="1"/>
      <w:numFmt w:val="decimal"/>
      <w:lvlText w:val="%1.%2.%3.%4.%5"/>
      <w:lvlJc w:val="left"/>
      <w:pPr>
        <w:ind w:left="4811" w:hanging="1080"/>
      </w:pPr>
      <w:rPr>
        <w:rFonts w:hint="default"/>
      </w:rPr>
    </w:lvl>
    <w:lvl w:ilvl="5">
      <w:start w:val="1"/>
      <w:numFmt w:val="decimal"/>
      <w:lvlText w:val="%1.%2.%3.%4.%5.%6"/>
      <w:lvlJc w:val="left"/>
      <w:pPr>
        <w:ind w:left="5891" w:hanging="1440"/>
      </w:pPr>
      <w:rPr>
        <w:rFonts w:hint="default"/>
      </w:rPr>
    </w:lvl>
    <w:lvl w:ilvl="6">
      <w:start w:val="1"/>
      <w:numFmt w:val="decimal"/>
      <w:lvlText w:val="%1.%2.%3.%4.%5.%6.%7"/>
      <w:lvlJc w:val="left"/>
      <w:pPr>
        <w:ind w:left="6611" w:hanging="1440"/>
      </w:pPr>
      <w:rPr>
        <w:rFonts w:hint="default"/>
      </w:rPr>
    </w:lvl>
    <w:lvl w:ilvl="7">
      <w:start w:val="1"/>
      <w:numFmt w:val="decimal"/>
      <w:lvlText w:val="%1.%2.%3.%4.%5.%6.%7.%8"/>
      <w:lvlJc w:val="left"/>
      <w:pPr>
        <w:ind w:left="7691" w:hanging="1800"/>
      </w:pPr>
      <w:rPr>
        <w:rFonts w:hint="default"/>
      </w:rPr>
    </w:lvl>
    <w:lvl w:ilvl="8">
      <w:start w:val="1"/>
      <w:numFmt w:val="decimal"/>
      <w:lvlText w:val="%1.%2.%3.%4.%5.%6.%7.%8.%9"/>
      <w:lvlJc w:val="left"/>
      <w:pPr>
        <w:ind w:left="8411" w:hanging="1800"/>
      </w:pPr>
      <w:rPr>
        <w:rFonts w:hint="default"/>
      </w:rPr>
    </w:lvl>
  </w:abstractNum>
  <w:abstractNum w:abstractNumId="25" w15:restartNumberingAfterBreak="0">
    <w:nsid w:val="4CDA7A81"/>
    <w:multiLevelType w:val="hybridMultilevel"/>
    <w:tmpl w:val="0C9E8AA8"/>
    <w:lvl w:ilvl="0" w:tplc="75ACE6BA">
      <w:start w:val="1"/>
      <w:numFmt w:val="bullet"/>
      <w:lvlText w:val=""/>
      <w:lvlJc w:val="left"/>
      <w:pPr>
        <w:ind w:left="720" w:hanging="360"/>
      </w:pPr>
      <w:rPr>
        <w:rFonts w:ascii="Symbol" w:hAnsi="Symbol" w:hint="default"/>
      </w:rPr>
    </w:lvl>
    <w:lvl w:ilvl="1" w:tplc="E99249B6" w:tentative="1">
      <w:start w:val="1"/>
      <w:numFmt w:val="bullet"/>
      <w:lvlText w:val="o"/>
      <w:lvlJc w:val="left"/>
      <w:pPr>
        <w:ind w:left="1440" w:hanging="360"/>
      </w:pPr>
      <w:rPr>
        <w:rFonts w:ascii="Courier New" w:hAnsi="Courier New" w:hint="default"/>
      </w:rPr>
    </w:lvl>
    <w:lvl w:ilvl="2" w:tplc="405C60A2" w:tentative="1">
      <w:start w:val="1"/>
      <w:numFmt w:val="bullet"/>
      <w:lvlText w:val=""/>
      <w:lvlJc w:val="left"/>
      <w:pPr>
        <w:ind w:left="2160" w:hanging="360"/>
      </w:pPr>
      <w:rPr>
        <w:rFonts w:ascii="Wingdings" w:hAnsi="Wingdings" w:hint="default"/>
      </w:rPr>
    </w:lvl>
    <w:lvl w:ilvl="3" w:tplc="9FFC2CCA" w:tentative="1">
      <w:start w:val="1"/>
      <w:numFmt w:val="bullet"/>
      <w:lvlText w:val=""/>
      <w:lvlJc w:val="left"/>
      <w:pPr>
        <w:ind w:left="2880" w:hanging="360"/>
      </w:pPr>
      <w:rPr>
        <w:rFonts w:ascii="Symbol" w:hAnsi="Symbol" w:hint="default"/>
      </w:rPr>
    </w:lvl>
    <w:lvl w:ilvl="4" w:tplc="8E863002" w:tentative="1">
      <w:start w:val="1"/>
      <w:numFmt w:val="bullet"/>
      <w:lvlText w:val="o"/>
      <w:lvlJc w:val="left"/>
      <w:pPr>
        <w:ind w:left="3600" w:hanging="360"/>
      </w:pPr>
      <w:rPr>
        <w:rFonts w:ascii="Courier New" w:hAnsi="Courier New" w:hint="default"/>
      </w:rPr>
    </w:lvl>
    <w:lvl w:ilvl="5" w:tplc="359AAB0C" w:tentative="1">
      <w:start w:val="1"/>
      <w:numFmt w:val="bullet"/>
      <w:lvlText w:val=""/>
      <w:lvlJc w:val="left"/>
      <w:pPr>
        <w:ind w:left="4320" w:hanging="360"/>
      </w:pPr>
      <w:rPr>
        <w:rFonts w:ascii="Wingdings" w:hAnsi="Wingdings" w:hint="default"/>
      </w:rPr>
    </w:lvl>
    <w:lvl w:ilvl="6" w:tplc="99361210" w:tentative="1">
      <w:start w:val="1"/>
      <w:numFmt w:val="bullet"/>
      <w:lvlText w:val=""/>
      <w:lvlJc w:val="left"/>
      <w:pPr>
        <w:ind w:left="5040" w:hanging="360"/>
      </w:pPr>
      <w:rPr>
        <w:rFonts w:ascii="Symbol" w:hAnsi="Symbol" w:hint="default"/>
      </w:rPr>
    </w:lvl>
    <w:lvl w:ilvl="7" w:tplc="71FC2C9E" w:tentative="1">
      <w:start w:val="1"/>
      <w:numFmt w:val="bullet"/>
      <w:lvlText w:val="o"/>
      <w:lvlJc w:val="left"/>
      <w:pPr>
        <w:ind w:left="5760" w:hanging="360"/>
      </w:pPr>
      <w:rPr>
        <w:rFonts w:ascii="Courier New" w:hAnsi="Courier New" w:hint="default"/>
      </w:rPr>
    </w:lvl>
    <w:lvl w:ilvl="8" w:tplc="2BA0F0D4" w:tentative="1">
      <w:start w:val="1"/>
      <w:numFmt w:val="bullet"/>
      <w:lvlText w:val=""/>
      <w:lvlJc w:val="left"/>
      <w:pPr>
        <w:ind w:left="6480" w:hanging="360"/>
      </w:pPr>
      <w:rPr>
        <w:rFonts w:ascii="Wingdings" w:hAnsi="Wingdings" w:hint="default"/>
      </w:rPr>
    </w:lvl>
  </w:abstractNum>
  <w:abstractNum w:abstractNumId="26" w15:restartNumberingAfterBreak="0">
    <w:nsid w:val="4F400C27"/>
    <w:multiLevelType w:val="multilevel"/>
    <w:tmpl w:val="AD3695EE"/>
    <w:lvl w:ilvl="0">
      <w:start w:val="7"/>
      <w:numFmt w:val="decimal"/>
      <w:lvlText w:val="%1.0"/>
      <w:lvlJc w:val="left"/>
      <w:pPr>
        <w:ind w:left="1634" w:hanging="360"/>
      </w:pPr>
      <w:rPr>
        <w:rFonts w:hint="default"/>
      </w:rPr>
    </w:lvl>
    <w:lvl w:ilvl="1">
      <w:start w:val="1"/>
      <w:numFmt w:val="decimal"/>
      <w:lvlText w:val="%1.%2"/>
      <w:lvlJc w:val="left"/>
      <w:pPr>
        <w:ind w:left="2354" w:hanging="360"/>
      </w:pPr>
      <w:rPr>
        <w:rFonts w:hint="default"/>
        <w:color w:val="00B0F0"/>
      </w:rPr>
    </w:lvl>
    <w:lvl w:ilvl="2">
      <w:start w:val="1"/>
      <w:numFmt w:val="decimal"/>
      <w:lvlText w:val="%1.%2.%3"/>
      <w:lvlJc w:val="left"/>
      <w:pPr>
        <w:ind w:left="3434" w:hanging="720"/>
      </w:pPr>
      <w:rPr>
        <w:rFonts w:hint="default"/>
      </w:rPr>
    </w:lvl>
    <w:lvl w:ilvl="3">
      <w:start w:val="1"/>
      <w:numFmt w:val="decimal"/>
      <w:lvlText w:val="%1.%2.%3.%4"/>
      <w:lvlJc w:val="left"/>
      <w:pPr>
        <w:ind w:left="4154" w:hanging="720"/>
      </w:pPr>
      <w:rPr>
        <w:rFonts w:hint="default"/>
      </w:rPr>
    </w:lvl>
    <w:lvl w:ilvl="4">
      <w:start w:val="1"/>
      <w:numFmt w:val="decimal"/>
      <w:lvlText w:val="%1.%2.%3.%4.%5"/>
      <w:lvlJc w:val="left"/>
      <w:pPr>
        <w:ind w:left="5234" w:hanging="1080"/>
      </w:pPr>
      <w:rPr>
        <w:rFonts w:hint="default"/>
      </w:rPr>
    </w:lvl>
    <w:lvl w:ilvl="5">
      <w:start w:val="1"/>
      <w:numFmt w:val="decimal"/>
      <w:lvlText w:val="%1.%2.%3.%4.%5.%6"/>
      <w:lvlJc w:val="left"/>
      <w:pPr>
        <w:ind w:left="6314" w:hanging="1440"/>
      </w:pPr>
      <w:rPr>
        <w:rFonts w:hint="default"/>
      </w:rPr>
    </w:lvl>
    <w:lvl w:ilvl="6">
      <w:start w:val="1"/>
      <w:numFmt w:val="decimal"/>
      <w:lvlText w:val="%1.%2.%3.%4.%5.%6.%7"/>
      <w:lvlJc w:val="left"/>
      <w:pPr>
        <w:ind w:left="7034" w:hanging="1440"/>
      </w:pPr>
      <w:rPr>
        <w:rFonts w:hint="default"/>
      </w:rPr>
    </w:lvl>
    <w:lvl w:ilvl="7">
      <w:start w:val="1"/>
      <w:numFmt w:val="decimal"/>
      <w:lvlText w:val="%1.%2.%3.%4.%5.%6.%7.%8"/>
      <w:lvlJc w:val="left"/>
      <w:pPr>
        <w:ind w:left="8114" w:hanging="1800"/>
      </w:pPr>
      <w:rPr>
        <w:rFonts w:hint="default"/>
      </w:rPr>
    </w:lvl>
    <w:lvl w:ilvl="8">
      <w:start w:val="1"/>
      <w:numFmt w:val="decimal"/>
      <w:lvlText w:val="%1.%2.%3.%4.%5.%6.%7.%8.%9"/>
      <w:lvlJc w:val="left"/>
      <w:pPr>
        <w:ind w:left="8834" w:hanging="1800"/>
      </w:pPr>
      <w:rPr>
        <w:rFonts w:hint="default"/>
      </w:rPr>
    </w:lvl>
  </w:abstractNum>
  <w:abstractNum w:abstractNumId="27" w15:restartNumberingAfterBreak="0">
    <w:nsid w:val="53EE1AE0"/>
    <w:multiLevelType w:val="multilevel"/>
    <w:tmpl w:val="403833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sz w:val="20"/>
        <w:szCs w:val="20"/>
      </w:rPr>
    </w:lvl>
    <w:lvl w:ilvl="2">
      <w:start w:val="1"/>
      <w:numFmt w:val="decimal"/>
      <w:lvlText w:val="%1.%2.%3."/>
      <w:lvlJc w:val="left"/>
      <w:pPr>
        <w:ind w:left="1224" w:hanging="504"/>
      </w:pPr>
      <w:rPr>
        <w:rFonts w:ascii="Calibri" w:hAnsi="Calibri" w:cs="Calibri"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523595D"/>
    <w:multiLevelType w:val="multilevel"/>
    <w:tmpl w:val="6136E31A"/>
    <w:lvl w:ilvl="0">
      <w:start w:val="1"/>
      <w:numFmt w:val="bullet"/>
      <w:pStyle w:val="OATliststyle"/>
      <w:lvlText w:val=""/>
      <w:lvlJc w:val="left"/>
      <w:pPr>
        <w:ind w:left="284" w:hanging="284"/>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8D1205D"/>
    <w:multiLevelType w:val="multilevel"/>
    <w:tmpl w:val="A05201C4"/>
    <w:lvl w:ilvl="0">
      <w:start w:val="1"/>
      <w:numFmt w:val="bullet"/>
      <w:lvlText w:val=""/>
      <w:lvlJc w:val="left"/>
      <w:pPr>
        <w:tabs>
          <w:tab w:val="num" w:pos="720"/>
        </w:tabs>
        <w:ind w:left="720" w:hanging="360"/>
      </w:pPr>
      <w:rPr>
        <w:rFonts w:ascii="Wingdings" w:hAnsi="Wingdings" w:hint="default"/>
        <w:color w:val="00B0F0"/>
        <w:sz w:val="24"/>
        <w:szCs w:val="28"/>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1F243C"/>
    <w:multiLevelType w:val="multilevel"/>
    <w:tmpl w:val="41BE6FA4"/>
    <w:lvl w:ilvl="0">
      <w:start w:val="1"/>
      <w:numFmt w:val="bullet"/>
      <w:lvlText w:val=""/>
      <w:lvlJc w:val="left"/>
      <w:pPr>
        <w:ind w:left="360" w:hanging="360"/>
      </w:pPr>
      <w:rPr>
        <w:rFonts w:ascii="Wingdings" w:hAnsi="Wingdings" w:hint="default"/>
        <w:color w:val="00B0F0"/>
      </w:rPr>
    </w:lvl>
    <w:lvl w:ilvl="1">
      <w:start w:val="1"/>
      <w:numFmt w:val="decimal"/>
      <w:lvlText w:val="%1.%2."/>
      <w:lvlJc w:val="left"/>
      <w:pPr>
        <w:ind w:left="792" w:hanging="432"/>
      </w:pPr>
      <w:rPr>
        <w:rFonts w:hint="default"/>
        <w:color w:val="auto"/>
        <w:sz w:val="20"/>
        <w:szCs w:val="20"/>
      </w:rPr>
    </w:lvl>
    <w:lvl w:ilvl="2">
      <w:start w:val="1"/>
      <w:numFmt w:val="decimal"/>
      <w:lvlText w:val="%1.%2.%3."/>
      <w:lvlJc w:val="left"/>
      <w:pPr>
        <w:ind w:left="1224" w:hanging="504"/>
      </w:pPr>
      <w:rPr>
        <w:rFonts w:ascii="Calibri" w:hAnsi="Calibri" w:cs="Calibri"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C044060"/>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DF67FD3"/>
    <w:multiLevelType w:val="hybridMultilevel"/>
    <w:tmpl w:val="153AA6A0"/>
    <w:lvl w:ilvl="0" w:tplc="3E5A523A">
      <w:start w:val="1"/>
      <w:numFmt w:val="bullet"/>
      <w:lvlText w:val=""/>
      <w:lvlJc w:val="left"/>
      <w:pPr>
        <w:ind w:left="1634" w:hanging="360"/>
      </w:pPr>
      <w:rPr>
        <w:rFonts w:ascii="Symbol" w:hAnsi="Symbol" w:hint="default"/>
        <w:color w:val="00B0F0"/>
      </w:rPr>
    </w:lvl>
    <w:lvl w:ilvl="1" w:tplc="F89056CC" w:tentative="1">
      <w:start w:val="1"/>
      <w:numFmt w:val="bullet"/>
      <w:lvlText w:val="o"/>
      <w:lvlJc w:val="left"/>
      <w:pPr>
        <w:ind w:left="2257" w:hanging="360"/>
      </w:pPr>
      <w:rPr>
        <w:rFonts w:ascii="Courier New" w:hAnsi="Courier New" w:cs="Courier New" w:hint="default"/>
      </w:rPr>
    </w:lvl>
    <w:lvl w:ilvl="2" w:tplc="34342270" w:tentative="1">
      <w:start w:val="1"/>
      <w:numFmt w:val="bullet"/>
      <w:lvlText w:val=""/>
      <w:lvlJc w:val="left"/>
      <w:pPr>
        <w:ind w:left="2977" w:hanging="360"/>
      </w:pPr>
      <w:rPr>
        <w:rFonts w:ascii="Wingdings" w:hAnsi="Wingdings" w:hint="default"/>
      </w:rPr>
    </w:lvl>
    <w:lvl w:ilvl="3" w:tplc="95DCBB40" w:tentative="1">
      <w:start w:val="1"/>
      <w:numFmt w:val="bullet"/>
      <w:lvlText w:val=""/>
      <w:lvlJc w:val="left"/>
      <w:pPr>
        <w:ind w:left="3697" w:hanging="360"/>
      </w:pPr>
      <w:rPr>
        <w:rFonts w:ascii="Symbol" w:hAnsi="Symbol" w:hint="default"/>
      </w:rPr>
    </w:lvl>
    <w:lvl w:ilvl="4" w:tplc="21D44436" w:tentative="1">
      <w:start w:val="1"/>
      <w:numFmt w:val="bullet"/>
      <w:lvlText w:val="o"/>
      <w:lvlJc w:val="left"/>
      <w:pPr>
        <w:ind w:left="4417" w:hanging="360"/>
      </w:pPr>
      <w:rPr>
        <w:rFonts w:ascii="Courier New" w:hAnsi="Courier New" w:cs="Courier New" w:hint="default"/>
      </w:rPr>
    </w:lvl>
    <w:lvl w:ilvl="5" w:tplc="4A700010" w:tentative="1">
      <w:start w:val="1"/>
      <w:numFmt w:val="bullet"/>
      <w:lvlText w:val=""/>
      <w:lvlJc w:val="left"/>
      <w:pPr>
        <w:ind w:left="5137" w:hanging="360"/>
      </w:pPr>
      <w:rPr>
        <w:rFonts w:ascii="Wingdings" w:hAnsi="Wingdings" w:hint="default"/>
      </w:rPr>
    </w:lvl>
    <w:lvl w:ilvl="6" w:tplc="A3321E44" w:tentative="1">
      <w:start w:val="1"/>
      <w:numFmt w:val="bullet"/>
      <w:lvlText w:val=""/>
      <w:lvlJc w:val="left"/>
      <w:pPr>
        <w:ind w:left="5857" w:hanging="360"/>
      </w:pPr>
      <w:rPr>
        <w:rFonts w:ascii="Symbol" w:hAnsi="Symbol" w:hint="default"/>
      </w:rPr>
    </w:lvl>
    <w:lvl w:ilvl="7" w:tplc="66BA6986" w:tentative="1">
      <w:start w:val="1"/>
      <w:numFmt w:val="bullet"/>
      <w:lvlText w:val="o"/>
      <w:lvlJc w:val="left"/>
      <w:pPr>
        <w:ind w:left="6577" w:hanging="360"/>
      </w:pPr>
      <w:rPr>
        <w:rFonts w:ascii="Courier New" w:hAnsi="Courier New" w:cs="Courier New" w:hint="default"/>
      </w:rPr>
    </w:lvl>
    <w:lvl w:ilvl="8" w:tplc="A4A27E40" w:tentative="1">
      <w:start w:val="1"/>
      <w:numFmt w:val="bullet"/>
      <w:lvlText w:val=""/>
      <w:lvlJc w:val="left"/>
      <w:pPr>
        <w:ind w:left="7297" w:hanging="360"/>
      </w:pPr>
      <w:rPr>
        <w:rFonts w:ascii="Wingdings" w:hAnsi="Wingdings" w:hint="default"/>
      </w:rPr>
    </w:lvl>
  </w:abstractNum>
  <w:abstractNum w:abstractNumId="33" w15:restartNumberingAfterBreak="0">
    <w:nsid w:val="5E6F169D"/>
    <w:multiLevelType w:val="multilevel"/>
    <w:tmpl w:val="7982D290"/>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color w:val="00B0F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5FDA6676"/>
    <w:multiLevelType w:val="multilevel"/>
    <w:tmpl w:val="A39655F6"/>
    <w:lvl w:ilvl="0">
      <w:start w:val="1"/>
      <w:numFmt w:val="bullet"/>
      <w:lvlText w:val=""/>
      <w:lvlJc w:val="left"/>
      <w:pPr>
        <w:ind w:left="360" w:hanging="360"/>
      </w:pPr>
      <w:rPr>
        <w:rFonts w:ascii="Wingdings" w:hAnsi="Wingdings" w:hint="default"/>
        <w:color w:val="00B0F0"/>
      </w:rPr>
    </w:lvl>
    <w:lvl w:ilvl="1">
      <w:start w:val="1"/>
      <w:numFmt w:val="decimal"/>
      <w:lvlText w:val="%1.%2."/>
      <w:lvlJc w:val="left"/>
      <w:pPr>
        <w:ind w:left="792" w:hanging="432"/>
      </w:pPr>
      <w:rPr>
        <w:rFonts w:hint="default"/>
        <w:color w:val="auto"/>
        <w:sz w:val="20"/>
        <w:szCs w:val="20"/>
      </w:rPr>
    </w:lvl>
    <w:lvl w:ilvl="2">
      <w:start w:val="1"/>
      <w:numFmt w:val="decimal"/>
      <w:lvlText w:val="%1.%2.%3."/>
      <w:lvlJc w:val="left"/>
      <w:pPr>
        <w:ind w:left="1224" w:hanging="504"/>
      </w:pPr>
      <w:rPr>
        <w:rFonts w:ascii="Calibri" w:hAnsi="Calibri" w:cs="Calibri"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9117CF8"/>
    <w:multiLevelType w:val="multilevel"/>
    <w:tmpl w:val="05B06F2C"/>
    <w:lvl w:ilvl="0">
      <w:start w:val="1"/>
      <w:numFmt w:val="bullet"/>
      <w:lvlText w:val=""/>
      <w:lvlJc w:val="left"/>
      <w:pPr>
        <w:tabs>
          <w:tab w:val="num" w:pos="720"/>
        </w:tabs>
        <w:ind w:left="720" w:hanging="360"/>
      </w:pPr>
      <w:rPr>
        <w:rFonts w:ascii="Wingdings" w:hAnsi="Wingdings" w:hint="default"/>
        <w:color w:val="00B0F0"/>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7757D4"/>
    <w:multiLevelType w:val="multilevel"/>
    <w:tmpl w:val="C30C2B6C"/>
    <w:lvl w:ilvl="0">
      <w:start w:val="5"/>
      <w:numFmt w:val="decimal"/>
      <w:lvlText w:val="%1"/>
      <w:lvlJc w:val="left"/>
      <w:pPr>
        <w:ind w:left="360" w:hanging="360"/>
      </w:pPr>
      <w:rPr>
        <w:rFonts w:hint="default"/>
        <w:color w:val="00B0F0"/>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color w:val="231F20"/>
      </w:rPr>
    </w:lvl>
    <w:lvl w:ilvl="3">
      <w:start w:val="1"/>
      <w:numFmt w:val="decimal"/>
      <w:lvlText w:val="%1.%2.%3.%4"/>
      <w:lvlJc w:val="left"/>
      <w:pPr>
        <w:ind w:left="1800" w:hanging="720"/>
      </w:pPr>
      <w:rPr>
        <w:rFonts w:hint="default"/>
        <w:color w:val="231F20"/>
      </w:rPr>
    </w:lvl>
    <w:lvl w:ilvl="4">
      <w:start w:val="1"/>
      <w:numFmt w:val="decimal"/>
      <w:lvlText w:val="%1.%2.%3.%4.%5"/>
      <w:lvlJc w:val="left"/>
      <w:pPr>
        <w:ind w:left="2520" w:hanging="1080"/>
      </w:pPr>
      <w:rPr>
        <w:rFonts w:hint="default"/>
        <w:color w:val="231F20"/>
      </w:rPr>
    </w:lvl>
    <w:lvl w:ilvl="5">
      <w:start w:val="1"/>
      <w:numFmt w:val="decimal"/>
      <w:lvlText w:val="%1.%2.%3.%4.%5.%6"/>
      <w:lvlJc w:val="left"/>
      <w:pPr>
        <w:ind w:left="2880" w:hanging="1080"/>
      </w:pPr>
      <w:rPr>
        <w:rFonts w:hint="default"/>
        <w:color w:val="231F20"/>
      </w:rPr>
    </w:lvl>
    <w:lvl w:ilvl="6">
      <w:start w:val="1"/>
      <w:numFmt w:val="decimal"/>
      <w:lvlText w:val="%1.%2.%3.%4.%5.%6.%7"/>
      <w:lvlJc w:val="left"/>
      <w:pPr>
        <w:ind w:left="3600" w:hanging="1440"/>
      </w:pPr>
      <w:rPr>
        <w:rFonts w:hint="default"/>
        <w:color w:val="231F20"/>
      </w:rPr>
    </w:lvl>
    <w:lvl w:ilvl="7">
      <w:start w:val="1"/>
      <w:numFmt w:val="decimal"/>
      <w:lvlText w:val="%1.%2.%3.%4.%5.%6.%7.%8"/>
      <w:lvlJc w:val="left"/>
      <w:pPr>
        <w:ind w:left="3960" w:hanging="1440"/>
      </w:pPr>
      <w:rPr>
        <w:rFonts w:hint="default"/>
        <w:color w:val="231F20"/>
      </w:rPr>
    </w:lvl>
    <w:lvl w:ilvl="8">
      <w:start w:val="1"/>
      <w:numFmt w:val="decimal"/>
      <w:lvlText w:val="%1.%2.%3.%4.%5.%6.%7.%8.%9"/>
      <w:lvlJc w:val="left"/>
      <w:pPr>
        <w:ind w:left="4320" w:hanging="1440"/>
      </w:pPr>
      <w:rPr>
        <w:rFonts w:hint="default"/>
        <w:color w:val="231F20"/>
      </w:rPr>
    </w:lvl>
  </w:abstractNum>
  <w:abstractNum w:abstractNumId="37"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43D1046"/>
    <w:multiLevelType w:val="hybridMultilevel"/>
    <w:tmpl w:val="5DBE9EC6"/>
    <w:lvl w:ilvl="0" w:tplc="C4241434">
      <w:start w:val="1"/>
      <w:numFmt w:val="bullet"/>
      <w:lvlText w:val=""/>
      <w:lvlJc w:val="left"/>
      <w:pPr>
        <w:ind w:left="1571" w:hanging="360"/>
      </w:pPr>
      <w:rPr>
        <w:rFonts w:ascii="Symbol" w:hAnsi="Symbol" w:hint="default"/>
        <w:color w:val="00B0F0"/>
      </w:rPr>
    </w:lvl>
    <w:lvl w:ilvl="1" w:tplc="73E458F6" w:tentative="1">
      <w:start w:val="1"/>
      <w:numFmt w:val="bullet"/>
      <w:lvlText w:val="o"/>
      <w:lvlJc w:val="left"/>
      <w:pPr>
        <w:ind w:left="2291" w:hanging="360"/>
      </w:pPr>
      <w:rPr>
        <w:rFonts w:ascii="Courier New" w:hAnsi="Courier New" w:cs="Courier New" w:hint="default"/>
      </w:rPr>
    </w:lvl>
    <w:lvl w:ilvl="2" w:tplc="6A34DA12" w:tentative="1">
      <w:start w:val="1"/>
      <w:numFmt w:val="bullet"/>
      <w:lvlText w:val=""/>
      <w:lvlJc w:val="left"/>
      <w:pPr>
        <w:ind w:left="3011" w:hanging="360"/>
      </w:pPr>
      <w:rPr>
        <w:rFonts w:ascii="Wingdings" w:hAnsi="Wingdings" w:hint="default"/>
      </w:rPr>
    </w:lvl>
    <w:lvl w:ilvl="3" w:tplc="5C98B112" w:tentative="1">
      <w:start w:val="1"/>
      <w:numFmt w:val="bullet"/>
      <w:lvlText w:val=""/>
      <w:lvlJc w:val="left"/>
      <w:pPr>
        <w:ind w:left="3731" w:hanging="360"/>
      </w:pPr>
      <w:rPr>
        <w:rFonts w:ascii="Symbol" w:hAnsi="Symbol" w:hint="default"/>
      </w:rPr>
    </w:lvl>
    <w:lvl w:ilvl="4" w:tplc="AA5870AE" w:tentative="1">
      <w:start w:val="1"/>
      <w:numFmt w:val="bullet"/>
      <w:lvlText w:val="o"/>
      <w:lvlJc w:val="left"/>
      <w:pPr>
        <w:ind w:left="4451" w:hanging="360"/>
      </w:pPr>
      <w:rPr>
        <w:rFonts w:ascii="Courier New" w:hAnsi="Courier New" w:cs="Courier New" w:hint="default"/>
      </w:rPr>
    </w:lvl>
    <w:lvl w:ilvl="5" w:tplc="54547072" w:tentative="1">
      <w:start w:val="1"/>
      <w:numFmt w:val="bullet"/>
      <w:lvlText w:val=""/>
      <w:lvlJc w:val="left"/>
      <w:pPr>
        <w:ind w:left="5171" w:hanging="360"/>
      </w:pPr>
      <w:rPr>
        <w:rFonts w:ascii="Wingdings" w:hAnsi="Wingdings" w:hint="default"/>
      </w:rPr>
    </w:lvl>
    <w:lvl w:ilvl="6" w:tplc="4296C24E" w:tentative="1">
      <w:start w:val="1"/>
      <w:numFmt w:val="bullet"/>
      <w:lvlText w:val=""/>
      <w:lvlJc w:val="left"/>
      <w:pPr>
        <w:ind w:left="5891" w:hanging="360"/>
      </w:pPr>
      <w:rPr>
        <w:rFonts w:ascii="Symbol" w:hAnsi="Symbol" w:hint="default"/>
      </w:rPr>
    </w:lvl>
    <w:lvl w:ilvl="7" w:tplc="C614A44A" w:tentative="1">
      <w:start w:val="1"/>
      <w:numFmt w:val="bullet"/>
      <w:lvlText w:val="o"/>
      <w:lvlJc w:val="left"/>
      <w:pPr>
        <w:ind w:left="6611" w:hanging="360"/>
      </w:pPr>
      <w:rPr>
        <w:rFonts w:ascii="Courier New" w:hAnsi="Courier New" w:cs="Courier New" w:hint="default"/>
      </w:rPr>
    </w:lvl>
    <w:lvl w:ilvl="8" w:tplc="2528B552" w:tentative="1">
      <w:start w:val="1"/>
      <w:numFmt w:val="bullet"/>
      <w:lvlText w:val=""/>
      <w:lvlJc w:val="left"/>
      <w:pPr>
        <w:ind w:left="7331" w:hanging="360"/>
      </w:pPr>
      <w:rPr>
        <w:rFonts w:ascii="Wingdings" w:hAnsi="Wingdings" w:hint="default"/>
      </w:rPr>
    </w:lvl>
  </w:abstractNum>
  <w:abstractNum w:abstractNumId="39" w15:restartNumberingAfterBreak="0">
    <w:nsid w:val="78133C62"/>
    <w:multiLevelType w:val="hybridMultilevel"/>
    <w:tmpl w:val="53C8845E"/>
    <w:lvl w:ilvl="0" w:tplc="9E1C0710">
      <w:start w:val="1"/>
      <w:numFmt w:val="bullet"/>
      <w:lvlText w:val=""/>
      <w:lvlJc w:val="left"/>
      <w:pPr>
        <w:ind w:left="720" w:hanging="360"/>
      </w:pPr>
      <w:rPr>
        <w:rFonts w:ascii="Wingdings" w:hAnsi="Wingdings" w:hint="default"/>
        <w:color w:val="00B0F0"/>
      </w:rPr>
    </w:lvl>
    <w:lvl w:ilvl="1" w:tplc="69CC54A4" w:tentative="1">
      <w:start w:val="1"/>
      <w:numFmt w:val="bullet"/>
      <w:lvlText w:val="o"/>
      <w:lvlJc w:val="left"/>
      <w:pPr>
        <w:ind w:left="1440" w:hanging="360"/>
      </w:pPr>
      <w:rPr>
        <w:rFonts w:ascii="Courier New" w:hAnsi="Courier New" w:cs="Courier New" w:hint="default"/>
      </w:rPr>
    </w:lvl>
    <w:lvl w:ilvl="2" w:tplc="A710B252" w:tentative="1">
      <w:start w:val="1"/>
      <w:numFmt w:val="bullet"/>
      <w:lvlText w:val=""/>
      <w:lvlJc w:val="left"/>
      <w:pPr>
        <w:ind w:left="2160" w:hanging="360"/>
      </w:pPr>
      <w:rPr>
        <w:rFonts w:ascii="Wingdings" w:hAnsi="Wingdings" w:hint="default"/>
      </w:rPr>
    </w:lvl>
    <w:lvl w:ilvl="3" w:tplc="737A9020" w:tentative="1">
      <w:start w:val="1"/>
      <w:numFmt w:val="bullet"/>
      <w:lvlText w:val=""/>
      <w:lvlJc w:val="left"/>
      <w:pPr>
        <w:ind w:left="2880" w:hanging="360"/>
      </w:pPr>
      <w:rPr>
        <w:rFonts w:ascii="Symbol" w:hAnsi="Symbol" w:hint="default"/>
      </w:rPr>
    </w:lvl>
    <w:lvl w:ilvl="4" w:tplc="BDB2D5EE" w:tentative="1">
      <w:start w:val="1"/>
      <w:numFmt w:val="bullet"/>
      <w:lvlText w:val="o"/>
      <w:lvlJc w:val="left"/>
      <w:pPr>
        <w:ind w:left="3600" w:hanging="360"/>
      </w:pPr>
      <w:rPr>
        <w:rFonts w:ascii="Courier New" w:hAnsi="Courier New" w:cs="Courier New" w:hint="default"/>
      </w:rPr>
    </w:lvl>
    <w:lvl w:ilvl="5" w:tplc="933286E2" w:tentative="1">
      <w:start w:val="1"/>
      <w:numFmt w:val="bullet"/>
      <w:lvlText w:val=""/>
      <w:lvlJc w:val="left"/>
      <w:pPr>
        <w:ind w:left="4320" w:hanging="360"/>
      </w:pPr>
      <w:rPr>
        <w:rFonts w:ascii="Wingdings" w:hAnsi="Wingdings" w:hint="default"/>
      </w:rPr>
    </w:lvl>
    <w:lvl w:ilvl="6" w:tplc="2D06A52C" w:tentative="1">
      <w:start w:val="1"/>
      <w:numFmt w:val="bullet"/>
      <w:lvlText w:val=""/>
      <w:lvlJc w:val="left"/>
      <w:pPr>
        <w:ind w:left="5040" w:hanging="360"/>
      </w:pPr>
      <w:rPr>
        <w:rFonts w:ascii="Symbol" w:hAnsi="Symbol" w:hint="default"/>
      </w:rPr>
    </w:lvl>
    <w:lvl w:ilvl="7" w:tplc="3BDCF970" w:tentative="1">
      <w:start w:val="1"/>
      <w:numFmt w:val="bullet"/>
      <w:lvlText w:val="o"/>
      <w:lvlJc w:val="left"/>
      <w:pPr>
        <w:ind w:left="5760" w:hanging="360"/>
      </w:pPr>
      <w:rPr>
        <w:rFonts w:ascii="Courier New" w:hAnsi="Courier New" w:cs="Courier New" w:hint="default"/>
      </w:rPr>
    </w:lvl>
    <w:lvl w:ilvl="8" w:tplc="C3647E4E" w:tentative="1">
      <w:start w:val="1"/>
      <w:numFmt w:val="bullet"/>
      <w:lvlText w:val=""/>
      <w:lvlJc w:val="left"/>
      <w:pPr>
        <w:ind w:left="6480" w:hanging="360"/>
      </w:pPr>
      <w:rPr>
        <w:rFonts w:ascii="Wingdings" w:hAnsi="Wingdings" w:hint="default"/>
      </w:rPr>
    </w:lvl>
  </w:abstractNum>
  <w:abstractNum w:abstractNumId="40" w15:restartNumberingAfterBreak="0">
    <w:nsid w:val="7F820410"/>
    <w:multiLevelType w:val="multilevel"/>
    <w:tmpl w:val="0D001E9A"/>
    <w:lvl w:ilvl="0">
      <w:start w:val="1"/>
      <w:numFmt w:val="bullet"/>
      <w:lvlText w:val=""/>
      <w:lvlJc w:val="left"/>
      <w:pPr>
        <w:ind w:left="360" w:hanging="360"/>
      </w:pPr>
      <w:rPr>
        <w:rFonts w:ascii="Wingdings" w:hAnsi="Wingdings" w:hint="default"/>
        <w:color w:val="00B0F0"/>
      </w:rPr>
    </w:lvl>
    <w:lvl w:ilvl="1">
      <w:start w:val="1"/>
      <w:numFmt w:val="decimal"/>
      <w:lvlText w:val="%1.%2."/>
      <w:lvlJc w:val="left"/>
      <w:pPr>
        <w:ind w:left="792" w:hanging="432"/>
      </w:pPr>
      <w:rPr>
        <w:rFonts w:hint="default"/>
        <w:color w:val="auto"/>
        <w:sz w:val="20"/>
        <w:szCs w:val="20"/>
      </w:rPr>
    </w:lvl>
    <w:lvl w:ilvl="2">
      <w:start w:val="1"/>
      <w:numFmt w:val="decimal"/>
      <w:lvlText w:val="%1.%2.%3."/>
      <w:lvlJc w:val="left"/>
      <w:pPr>
        <w:ind w:left="1224" w:hanging="504"/>
      </w:pPr>
      <w:rPr>
        <w:rFonts w:ascii="Calibri" w:hAnsi="Calibri" w:cs="Calibri"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13405644">
    <w:abstractNumId w:val="4"/>
  </w:num>
  <w:num w:numId="2" w16cid:durableId="1493714875">
    <w:abstractNumId w:val="37"/>
  </w:num>
  <w:num w:numId="3" w16cid:durableId="1965306706">
    <w:abstractNumId w:val="5"/>
  </w:num>
  <w:num w:numId="4" w16cid:durableId="1009598303">
    <w:abstractNumId w:val="25"/>
  </w:num>
  <w:num w:numId="5" w16cid:durableId="146090555">
    <w:abstractNumId w:val="16"/>
  </w:num>
  <w:num w:numId="6" w16cid:durableId="1839927214">
    <w:abstractNumId w:val="15"/>
  </w:num>
  <w:num w:numId="7" w16cid:durableId="1762410321">
    <w:abstractNumId w:val="27"/>
  </w:num>
  <w:num w:numId="8" w16cid:durableId="1470436930">
    <w:abstractNumId w:val="9"/>
  </w:num>
  <w:num w:numId="9" w16cid:durableId="1029374759">
    <w:abstractNumId w:val="12"/>
  </w:num>
  <w:num w:numId="10" w16cid:durableId="1558009326">
    <w:abstractNumId w:val="31"/>
  </w:num>
  <w:num w:numId="11" w16cid:durableId="446121727">
    <w:abstractNumId w:val="28"/>
  </w:num>
  <w:num w:numId="12" w16cid:durableId="1084259910">
    <w:abstractNumId w:val="28"/>
  </w:num>
  <w:num w:numId="13" w16cid:durableId="1412198373">
    <w:abstractNumId w:val="35"/>
  </w:num>
  <w:num w:numId="14" w16cid:durableId="1814835788">
    <w:abstractNumId w:val="0"/>
  </w:num>
  <w:num w:numId="15" w16cid:durableId="820580602">
    <w:abstractNumId w:val="39"/>
  </w:num>
  <w:num w:numId="16" w16cid:durableId="751049686">
    <w:abstractNumId w:val="7"/>
  </w:num>
  <w:num w:numId="17" w16cid:durableId="1084766817">
    <w:abstractNumId w:val="18"/>
  </w:num>
  <w:num w:numId="18" w16cid:durableId="2114665609">
    <w:abstractNumId w:val="40"/>
  </w:num>
  <w:num w:numId="19" w16cid:durableId="1867979743">
    <w:abstractNumId w:val="22"/>
  </w:num>
  <w:num w:numId="20" w16cid:durableId="1945648668">
    <w:abstractNumId w:val="3"/>
  </w:num>
  <w:num w:numId="21" w16cid:durableId="912281341">
    <w:abstractNumId w:val="20"/>
  </w:num>
  <w:num w:numId="22" w16cid:durableId="457728451">
    <w:abstractNumId w:val="6"/>
  </w:num>
  <w:num w:numId="23" w16cid:durableId="1935283815">
    <w:abstractNumId w:val="36"/>
  </w:num>
  <w:num w:numId="24" w16cid:durableId="893661893">
    <w:abstractNumId w:val="8"/>
  </w:num>
  <w:num w:numId="25" w16cid:durableId="1694723016">
    <w:abstractNumId w:val="19"/>
  </w:num>
  <w:num w:numId="26" w16cid:durableId="616178742">
    <w:abstractNumId w:val="29"/>
  </w:num>
  <w:num w:numId="27" w16cid:durableId="2003967730">
    <w:abstractNumId w:val="21"/>
  </w:num>
  <w:num w:numId="28" w16cid:durableId="1747877105">
    <w:abstractNumId w:val="23"/>
  </w:num>
  <w:num w:numId="29" w16cid:durableId="1873225863">
    <w:abstractNumId w:val="13"/>
  </w:num>
  <w:num w:numId="30" w16cid:durableId="1542668386">
    <w:abstractNumId w:val="30"/>
  </w:num>
  <w:num w:numId="31" w16cid:durableId="323242289">
    <w:abstractNumId w:val="14"/>
  </w:num>
  <w:num w:numId="32" w16cid:durableId="1033073247">
    <w:abstractNumId w:val="2"/>
  </w:num>
  <w:num w:numId="33" w16cid:durableId="66848096">
    <w:abstractNumId w:val="34"/>
  </w:num>
  <w:num w:numId="34" w16cid:durableId="309939718">
    <w:abstractNumId w:val="11"/>
  </w:num>
  <w:num w:numId="35" w16cid:durableId="1788620300">
    <w:abstractNumId w:val="17"/>
  </w:num>
  <w:num w:numId="36" w16cid:durableId="1367025150">
    <w:abstractNumId w:val="32"/>
  </w:num>
  <w:num w:numId="37" w16cid:durableId="688920711">
    <w:abstractNumId w:val="26"/>
  </w:num>
  <w:num w:numId="38" w16cid:durableId="452138010">
    <w:abstractNumId w:val="10"/>
  </w:num>
  <w:num w:numId="39" w16cid:durableId="1836190517">
    <w:abstractNumId w:val="33"/>
  </w:num>
  <w:num w:numId="40" w16cid:durableId="1160267016">
    <w:abstractNumId w:val="38"/>
  </w:num>
  <w:num w:numId="41" w16cid:durableId="56638379">
    <w:abstractNumId w:val="1"/>
  </w:num>
  <w:num w:numId="42" w16cid:durableId="30455156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0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EDC"/>
    <w:rsid w:val="000071F2"/>
    <w:rsid w:val="00016547"/>
    <w:rsid w:val="00022CE7"/>
    <w:rsid w:val="000262F4"/>
    <w:rsid w:val="00032278"/>
    <w:rsid w:val="00040B0C"/>
    <w:rsid w:val="00045938"/>
    <w:rsid w:val="0005374A"/>
    <w:rsid w:val="000615BA"/>
    <w:rsid w:val="00071872"/>
    <w:rsid w:val="000911EC"/>
    <w:rsid w:val="000A02B1"/>
    <w:rsid w:val="000A2D81"/>
    <w:rsid w:val="000B3B5C"/>
    <w:rsid w:val="000C169E"/>
    <w:rsid w:val="000C7C69"/>
    <w:rsid w:val="000D4E39"/>
    <w:rsid w:val="000D5C2C"/>
    <w:rsid w:val="000D6054"/>
    <w:rsid w:val="000E1266"/>
    <w:rsid w:val="000E3FD3"/>
    <w:rsid w:val="000E4247"/>
    <w:rsid w:val="000F08A0"/>
    <w:rsid w:val="00105B8E"/>
    <w:rsid w:val="00114AD9"/>
    <w:rsid w:val="00121422"/>
    <w:rsid w:val="0014325F"/>
    <w:rsid w:val="001560D1"/>
    <w:rsid w:val="001653A2"/>
    <w:rsid w:val="00171C62"/>
    <w:rsid w:val="00185B44"/>
    <w:rsid w:val="0019618C"/>
    <w:rsid w:val="001A3F15"/>
    <w:rsid w:val="001B6499"/>
    <w:rsid w:val="001C5A67"/>
    <w:rsid w:val="001D3E60"/>
    <w:rsid w:val="001F272A"/>
    <w:rsid w:val="001F4383"/>
    <w:rsid w:val="001F6875"/>
    <w:rsid w:val="00203BBE"/>
    <w:rsid w:val="00205998"/>
    <w:rsid w:val="00221921"/>
    <w:rsid w:val="0022747C"/>
    <w:rsid w:val="00230586"/>
    <w:rsid w:val="002312BA"/>
    <w:rsid w:val="002449BA"/>
    <w:rsid w:val="00246A28"/>
    <w:rsid w:val="002661BC"/>
    <w:rsid w:val="00277081"/>
    <w:rsid w:val="00277A21"/>
    <w:rsid w:val="00283070"/>
    <w:rsid w:val="00285EDC"/>
    <w:rsid w:val="00291DFF"/>
    <w:rsid w:val="002A5560"/>
    <w:rsid w:val="002B2F87"/>
    <w:rsid w:val="002B3C47"/>
    <w:rsid w:val="002B7B8E"/>
    <w:rsid w:val="002C378A"/>
    <w:rsid w:val="002E24BB"/>
    <w:rsid w:val="002E2B72"/>
    <w:rsid w:val="00312FE0"/>
    <w:rsid w:val="003170D5"/>
    <w:rsid w:val="00324334"/>
    <w:rsid w:val="00337969"/>
    <w:rsid w:val="003403EE"/>
    <w:rsid w:val="003412B8"/>
    <w:rsid w:val="003435CB"/>
    <w:rsid w:val="00354949"/>
    <w:rsid w:val="00354C3C"/>
    <w:rsid w:val="00356D90"/>
    <w:rsid w:val="003714CC"/>
    <w:rsid w:val="00377DE2"/>
    <w:rsid w:val="00381FD1"/>
    <w:rsid w:val="003879A8"/>
    <w:rsid w:val="003B1CA9"/>
    <w:rsid w:val="003B35C4"/>
    <w:rsid w:val="003C7DDD"/>
    <w:rsid w:val="003E4285"/>
    <w:rsid w:val="003E42A1"/>
    <w:rsid w:val="003E7DC0"/>
    <w:rsid w:val="003F03C4"/>
    <w:rsid w:val="003F561C"/>
    <w:rsid w:val="004247B8"/>
    <w:rsid w:val="00425835"/>
    <w:rsid w:val="004259C2"/>
    <w:rsid w:val="00435FE4"/>
    <w:rsid w:val="0044224D"/>
    <w:rsid w:val="00442E87"/>
    <w:rsid w:val="00475985"/>
    <w:rsid w:val="00475EA3"/>
    <w:rsid w:val="00475EF7"/>
    <w:rsid w:val="004B727D"/>
    <w:rsid w:val="004E59BE"/>
    <w:rsid w:val="004E7CF9"/>
    <w:rsid w:val="004F5DE4"/>
    <w:rsid w:val="005021A2"/>
    <w:rsid w:val="005044B3"/>
    <w:rsid w:val="0051316D"/>
    <w:rsid w:val="005240D2"/>
    <w:rsid w:val="005369B7"/>
    <w:rsid w:val="00545E0D"/>
    <w:rsid w:val="005500D0"/>
    <w:rsid w:val="00566857"/>
    <w:rsid w:val="00566B99"/>
    <w:rsid w:val="00571638"/>
    <w:rsid w:val="00572F4D"/>
    <w:rsid w:val="00584156"/>
    <w:rsid w:val="00592F89"/>
    <w:rsid w:val="0059479C"/>
    <w:rsid w:val="005B0B31"/>
    <w:rsid w:val="005B38E2"/>
    <w:rsid w:val="005C6BD3"/>
    <w:rsid w:val="005D3308"/>
    <w:rsid w:val="005F3BE4"/>
    <w:rsid w:val="00600E5F"/>
    <w:rsid w:val="00610CD6"/>
    <w:rsid w:val="00612C0A"/>
    <w:rsid w:val="00612EB3"/>
    <w:rsid w:val="00620DC0"/>
    <w:rsid w:val="00620F26"/>
    <w:rsid w:val="006210B3"/>
    <w:rsid w:val="00641AD9"/>
    <w:rsid w:val="0065158C"/>
    <w:rsid w:val="006577D4"/>
    <w:rsid w:val="00661119"/>
    <w:rsid w:val="006667ED"/>
    <w:rsid w:val="00674E6A"/>
    <w:rsid w:val="006C203C"/>
    <w:rsid w:val="006C2DF5"/>
    <w:rsid w:val="006C7AB7"/>
    <w:rsid w:val="006E73B2"/>
    <w:rsid w:val="006F10CE"/>
    <w:rsid w:val="007100C5"/>
    <w:rsid w:val="007403C9"/>
    <w:rsid w:val="0076286B"/>
    <w:rsid w:val="00764250"/>
    <w:rsid w:val="00771593"/>
    <w:rsid w:val="00772CA4"/>
    <w:rsid w:val="007773DA"/>
    <w:rsid w:val="00777693"/>
    <w:rsid w:val="007822C6"/>
    <w:rsid w:val="007A0339"/>
    <w:rsid w:val="007B2BD0"/>
    <w:rsid w:val="007D0899"/>
    <w:rsid w:val="007E2DA8"/>
    <w:rsid w:val="007E6E51"/>
    <w:rsid w:val="007F0A69"/>
    <w:rsid w:val="007F31CC"/>
    <w:rsid w:val="00827EF7"/>
    <w:rsid w:val="00841000"/>
    <w:rsid w:val="00841360"/>
    <w:rsid w:val="008425EC"/>
    <w:rsid w:val="008510BC"/>
    <w:rsid w:val="00863EEA"/>
    <w:rsid w:val="00872419"/>
    <w:rsid w:val="00881322"/>
    <w:rsid w:val="00892741"/>
    <w:rsid w:val="008A249F"/>
    <w:rsid w:val="008A43C1"/>
    <w:rsid w:val="008A6019"/>
    <w:rsid w:val="008A746C"/>
    <w:rsid w:val="008A7A2B"/>
    <w:rsid w:val="008B4845"/>
    <w:rsid w:val="008B4A85"/>
    <w:rsid w:val="008D1069"/>
    <w:rsid w:val="008D644E"/>
    <w:rsid w:val="008E1665"/>
    <w:rsid w:val="00910B4C"/>
    <w:rsid w:val="00913DDB"/>
    <w:rsid w:val="009147CB"/>
    <w:rsid w:val="0094253D"/>
    <w:rsid w:val="00944790"/>
    <w:rsid w:val="00947314"/>
    <w:rsid w:val="009528BE"/>
    <w:rsid w:val="009534ED"/>
    <w:rsid w:val="0096429B"/>
    <w:rsid w:val="009738D9"/>
    <w:rsid w:val="009745B7"/>
    <w:rsid w:val="00981EAC"/>
    <w:rsid w:val="00983389"/>
    <w:rsid w:val="0098344B"/>
    <w:rsid w:val="00991B12"/>
    <w:rsid w:val="0099698C"/>
    <w:rsid w:val="009B3217"/>
    <w:rsid w:val="009C1449"/>
    <w:rsid w:val="009C42B8"/>
    <w:rsid w:val="009D0777"/>
    <w:rsid w:val="00A02C78"/>
    <w:rsid w:val="00A12751"/>
    <w:rsid w:val="00A31906"/>
    <w:rsid w:val="00A430D8"/>
    <w:rsid w:val="00A47C96"/>
    <w:rsid w:val="00A545CD"/>
    <w:rsid w:val="00A73535"/>
    <w:rsid w:val="00A81E6B"/>
    <w:rsid w:val="00A90182"/>
    <w:rsid w:val="00AC4D34"/>
    <w:rsid w:val="00AC7DC7"/>
    <w:rsid w:val="00AD0AE2"/>
    <w:rsid w:val="00AD0EBF"/>
    <w:rsid w:val="00AE06BB"/>
    <w:rsid w:val="00AE61C4"/>
    <w:rsid w:val="00B12B37"/>
    <w:rsid w:val="00B14393"/>
    <w:rsid w:val="00B30069"/>
    <w:rsid w:val="00B42598"/>
    <w:rsid w:val="00B4566D"/>
    <w:rsid w:val="00B60711"/>
    <w:rsid w:val="00B664B6"/>
    <w:rsid w:val="00B74B30"/>
    <w:rsid w:val="00B74EE4"/>
    <w:rsid w:val="00B93574"/>
    <w:rsid w:val="00B946B5"/>
    <w:rsid w:val="00BB4881"/>
    <w:rsid w:val="00BF0828"/>
    <w:rsid w:val="00BF1B7A"/>
    <w:rsid w:val="00BF718B"/>
    <w:rsid w:val="00C03B9F"/>
    <w:rsid w:val="00C11880"/>
    <w:rsid w:val="00C333FD"/>
    <w:rsid w:val="00C33427"/>
    <w:rsid w:val="00C37F3F"/>
    <w:rsid w:val="00C4120A"/>
    <w:rsid w:val="00C44590"/>
    <w:rsid w:val="00C622FE"/>
    <w:rsid w:val="00C6320F"/>
    <w:rsid w:val="00C77148"/>
    <w:rsid w:val="00C80D9F"/>
    <w:rsid w:val="00C820B1"/>
    <w:rsid w:val="00C821D4"/>
    <w:rsid w:val="00C843FE"/>
    <w:rsid w:val="00CA3085"/>
    <w:rsid w:val="00CB371C"/>
    <w:rsid w:val="00CB4660"/>
    <w:rsid w:val="00CC47E3"/>
    <w:rsid w:val="00CD03D4"/>
    <w:rsid w:val="00CD19FB"/>
    <w:rsid w:val="00CD2118"/>
    <w:rsid w:val="00CD7128"/>
    <w:rsid w:val="00CE37EA"/>
    <w:rsid w:val="00CE5178"/>
    <w:rsid w:val="00CE5E9B"/>
    <w:rsid w:val="00D0116B"/>
    <w:rsid w:val="00D11DF0"/>
    <w:rsid w:val="00D143F3"/>
    <w:rsid w:val="00D20C05"/>
    <w:rsid w:val="00D22019"/>
    <w:rsid w:val="00D353D6"/>
    <w:rsid w:val="00D3544E"/>
    <w:rsid w:val="00D35ABA"/>
    <w:rsid w:val="00D36D88"/>
    <w:rsid w:val="00D4303D"/>
    <w:rsid w:val="00D56004"/>
    <w:rsid w:val="00D64FFB"/>
    <w:rsid w:val="00D658EB"/>
    <w:rsid w:val="00D7239E"/>
    <w:rsid w:val="00D74561"/>
    <w:rsid w:val="00D761BE"/>
    <w:rsid w:val="00D8576B"/>
    <w:rsid w:val="00D97E67"/>
    <w:rsid w:val="00DA2FDA"/>
    <w:rsid w:val="00DA5A5B"/>
    <w:rsid w:val="00DA65C4"/>
    <w:rsid w:val="00DB16A0"/>
    <w:rsid w:val="00DC25CA"/>
    <w:rsid w:val="00DE543D"/>
    <w:rsid w:val="00DF03F9"/>
    <w:rsid w:val="00DF28C7"/>
    <w:rsid w:val="00E0325D"/>
    <w:rsid w:val="00E04520"/>
    <w:rsid w:val="00E07387"/>
    <w:rsid w:val="00E17A92"/>
    <w:rsid w:val="00E30548"/>
    <w:rsid w:val="00E360B4"/>
    <w:rsid w:val="00E56222"/>
    <w:rsid w:val="00E60164"/>
    <w:rsid w:val="00E70AC4"/>
    <w:rsid w:val="00E90485"/>
    <w:rsid w:val="00EB430E"/>
    <w:rsid w:val="00EC202A"/>
    <w:rsid w:val="00ED0470"/>
    <w:rsid w:val="00F14213"/>
    <w:rsid w:val="00F15A19"/>
    <w:rsid w:val="00F16E03"/>
    <w:rsid w:val="00F220D1"/>
    <w:rsid w:val="00F229F2"/>
    <w:rsid w:val="00F2632A"/>
    <w:rsid w:val="00F40543"/>
    <w:rsid w:val="00F43C39"/>
    <w:rsid w:val="00F500B7"/>
    <w:rsid w:val="00F702EC"/>
    <w:rsid w:val="00FA36AA"/>
    <w:rsid w:val="00FB21FA"/>
    <w:rsid w:val="00FB61D9"/>
    <w:rsid w:val="00FD0843"/>
    <w:rsid w:val="00FE499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188040"/>
  <w14:defaultImageDpi w14:val="330"/>
  <w15:docId w15:val="{FA0D03CC-F274-4545-B3B3-9F7212D5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51316D"/>
    <w:pPr>
      <w:tabs>
        <w:tab w:val="center" w:pos="4320"/>
        <w:tab w:val="right" w:pos="8640"/>
      </w:tabs>
    </w:pPr>
    <w:rPr>
      <w:rFonts w:asciiTheme="majorHAnsi" w:hAnsiTheme="majorHAnsi"/>
    </w:rPr>
  </w:style>
  <w:style w:type="character" w:customStyle="1" w:styleId="FooterChar">
    <w:name w:val="Footer Char"/>
    <w:basedOn w:val="DefaultParagraphFont"/>
    <w:link w:val="Footer"/>
    <w:uiPriority w:val="99"/>
    <w:rsid w:val="0051316D"/>
    <w:rPr>
      <w:rFonts w:asciiTheme="majorHAnsi" w:hAnsiTheme="majorHAnsi"/>
    </w:rPr>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51316D"/>
    <w:pPr>
      <w:tabs>
        <w:tab w:val="left" w:pos="284"/>
      </w:tabs>
      <w:spacing w:after="250" w:line="250" w:lineRule="exact"/>
    </w:pPr>
    <w:rPr>
      <w:rFonts w:ascii="Calibri" w:hAnsi="Calibri"/>
      <w:sz w:val="20"/>
      <w:szCs w:val="20"/>
      <w:lang w:val="en-US"/>
    </w:rPr>
  </w:style>
  <w:style w:type="paragraph" w:customStyle="1" w:styleId="OATheader">
    <w:name w:val="OAT header"/>
    <w:basedOn w:val="Heading1"/>
    <w:qFormat/>
    <w:rsid w:val="0051316D"/>
    <w:pPr>
      <w:spacing w:before="480" w:after="120" w:line="400" w:lineRule="exact"/>
    </w:pPr>
    <w:rPr>
      <w:rFonts w:asciiTheme="majorHAnsi" w:hAnsiTheme="majorHAnsi"/>
      <w:color w:val="00AFF0"/>
      <w:sz w:val="42"/>
      <w:szCs w:val="40"/>
    </w:rPr>
  </w:style>
  <w:style w:type="paragraph" w:customStyle="1" w:styleId="OATliststyle">
    <w:name w:val="OAT list style"/>
    <w:basedOn w:val="OATbodystyle"/>
    <w:qFormat/>
    <w:rsid w:val="00277A21"/>
    <w:pPr>
      <w:numPr>
        <w:numId w:val="11"/>
      </w:numPr>
      <w:spacing w:line="280" w:lineRule="exact"/>
      <w:contextualSpacing/>
    </w:pPr>
  </w:style>
  <w:style w:type="paragraph" w:customStyle="1" w:styleId="OATsubheader1">
    <w:name w:val="OAT sub header 1"/>
    <w:basedOn w:val="Heading2"/>
    <w:qFormat/>
    <w:rsid w:val="0051316D"/>
    <w:pPr>
      <w:tabs>
        <w:tab w:val="left" w:pos="2800"/>
      </w:tabs>
      <w:spacing w:after="60" w:line="270" w:lineRule="exact"/>
    </w:pPr>
    <w:rPr>
      <w:rFonts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qFormat/>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51316D"/>
    <w:pPr>
      <w:spacing w:after="60" w:line="270" w:lineRule="exact"/>
    </w:pPr>
    <w:rPr>
      <w:rFonts w:ascii="Calibri" w:eastAsia="Calibri" w:hAnsi="Calibri"/>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51316D"/>
    <w:pPr>
      <w:spacing w:after="100"/>
    </w:pPr>
    <w:rPr>
      <w:rFonts w:asciiTheme="majorHAnsi" w:hAnsiTheme="majorHAnsi"/>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51316D"/>
    <w:pPr>
      <w:spacing w:after="100"/>
      <w:ind w:left="240"/>
    </w:pPr>
    <w:rPr>
      <w:rFonts w:ascii="Calibri" w:hAnsi="Calibri"/>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character" w:customStyle="1" w:styleId="normaltextrun">
    <w:name w:val="normaltextrun"/>
    <w:basedOn w:val="DefaultParagraphFont"/>
    <w:rsid w:val="00356D90"/>
  </w:style>
  <w:style w:type="character" w:customStyle="1" w:styleId="eop">
    <w:name w:val="eop"/>
    <w:basedOn w:val="DefaultParagraphFont"/>
    <w:rsid w:val="00356D90"/>
  </w:style>
  <w:style w:type="paragraph" w:customStyle="1" w:styleId="paragraph">
    <w:name w:val="paragraph"/>
    <w:basedOn w:val="Normal"/>
    <w:rsid w:val="00356D90"/>
    <w:pPr>
      <w:spacing w:before="100" w:beforeAutospacing="1" w:after="100" w:afterAutospacing="1"/>
    </w:pPr>
    <w:rPr>
      <w:rFonts w:ascii="Times New Roman" w:eastAsia="Times New Roman" w:hAnsi="Times New Roman" w:cs="Times New Roman"/>
      <w:lang w:eastAsia="en-GB"/>
    </w:rPr>
  </w:style>
  <w:style w:type="character" w:styleId="CommentReference">
    <w:name w:val="annotation reference"/>
    <w:basedOn w:val="DefaultParagraphFont"/>
    <w:uiPriority w:val="99"/>
    <w:semiHidden/>
    <w:unhideWhenUsed/>
    <w:rsid w:val="00377DE2"/>
    <w:rPr>
      <w:sz w:val="16"/>
      <w:szCs w:val="16"/>
    </w:rPr>
  </w:style>
  <w:style w:type="paragraph" w:styleId="CommentText">
    <w:name w:val="annotation text"/>
    <w:basedOn w:val="Normal"/>
    <w:link w:val="CommentTextChar"/>
    <w:uiPriority w:val="99"/>
    <w:unhideWhenUsed/>
    <w:rsid w:val="00377DE2"/>
    <w:rPr>
      <w:sz w:val="20"/>
      <w:szCs w:val="20"/>
    </w:rPr>
  </w:style>
  <w:style w:type="character" w:customStyle="1" w:styleId="CommentTextChar">
    <w:name w:val="Comment Text Char"/>
    <w:basedOn w:val="DefaultParagraphFont"/>
    <w:link w:val="CommentText"/>
    <w:uiPriority w:val="99"/>
    <w:rsid w:val="00377DE2"/>
    <w:rPr>
      <w:sz w:val="20"/>
      <w:szCs w:val="20"/>
    </w:rPr>
  </w:style>
  <w:style w:type="paragraph" w:styleId="CommentSubject">
    <w:name w:val="annotation subject"/>
    <w:basedOn w:val="CommentText"/>
    <w:next w:val="CommentText"/>
    <w:link w:val="CommentSubjectChar"/>
    <w:uiPriority w:val="99"/>
    <w:semiHidden/>
    <w:unhideWhenUsed/>
    <w:rsid w:val="00377DE2"/>
    <w:rPr>
      <w:b/>
      <w:bCs/>
    </w:rPr>
  </w:style>
  <w:style w:type="character" w:customStyle="1" w:styleId="CommentSubjectChar">
    <w:name w:val="Comment Subject Char"/>
    <w:basedOn w:val="CommentTextChar"/>
    <w:link w:val="CommentSubject"/>
    <w:uiPriority w:val="99"/>
    <w:semiHidden/>
    <w:rsid w:val="00377DE2"/>
    <w:rPr>
      <w:b/>
      <w:bCs/>
      <w:sz w:val="20"/>
      <w:szCs w:val="20"/>
    </w:rPr>
  </w:style>
  <w:style w:type="paragraph" w:styleId="Revision">
    <w:name w:val="Revision"/>
    <w:hidden/>
    <w:uiPriority w:val="99"/>
    <w:semiHidden/>
    <w:rsid w:val="00AE6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Sheedy\OneDrive%20-%20Ormiston%20Academies%20Trust\Documents\Policies\OAT%202020%20Policy%20revise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InitiateFlow xmlns="dc471172-6ec0-410f-9f6e-10acaa34c523" xsi:nil="true"/>
    <Department xmlns="dc471172-6ec0-410f-9f6e-10acaa34c523">Finance</Department>
    <Lead xmlns="dc471172-6ec0-410f-9f6e-10acaa34c523">Finance</Lead>
    <Template xmlns="dc471172-6ec0-410f-9f6e-10acaa34c523">Yes</Template>
    <Links xmlns="dc471172-6ec0-410f-9f6e-10acaa34c523">
      <Url xsi:nil="true"/>
      <Description xsi:nil="true"/>
    </Links>
    <Status xmlns="dc471172-6ec0-410f-9f6e-10acaa34c523">Live</Status>
    <FlowComplete xmlns="dc471172-6ec0-410f-9f6e-10acaa34c523" xsi:nil="true"/>
    <Frequency xmlns="dc471172-6ec0-410f-9f6e-10acaa34c523" xsi:nil="true"/>
    <Category xmlns="dc471172-6ec0-410f-9f6e-10acaa34c523">Mandatory</Category>
    <Requirement xmlns="dc471172-6ec0-410f-9f6e-10acaa34c523">Mandatory OAT Policy</Requirement>
    <Method xmlns="dc471172-6ec0-410f-9f6e-10acaa34c523">​Governing Body to note</Method>
    <Document xmlns="dc471172-6ec0-410f-9f6e-10acaa34c523">Risk Management policy</Document>
    <Website xmlns="dc471172-6ec0-410f-9f6e-10acaa34c523">No</Websit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OnBoardSettings xmlns="https://onboard.passageways.com/OnBoardSettings">
  <OnBoard-OrgId xmlns="">6e2976c8b836446faaf9e73aa82b9175-1390</OnBoard-OrgId>
  <OnBoard-MeetingId xmlns="">491e0ba99975462c892bc8031447fd18-1390</OnBoard-MeetingId>
  <OnBoard-MeetingName xmlns="">Risk Management Policy_final.docx</OnBoard-MeetingName>
  <OnBoard-SectionId xmlns="">3583e18a761340feb6e1739d8aa73237-1390</OnBoard-SectionId>
  <OnBoard-SectionName xmlns="">Risk Management Policy_final.docx</OnBoard-SectionName>
  <OnBoard-AgendaSectionFileId xmlns="">3583e18a761340feb6e1739d8aa73237-1390</OnBoard-AgendaSectionFileId>
  <OnBoard-AgendaSectionFileName xmlns="">Risk Management Policy_final.docx</OnBoard-AgendaSectionFileName>
</OnBoardSettings>
</file>

<file path=customXml/item5.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4d8f2c4e-9ca8-43f7-a270-4bdbeba4cb1c"/>
    <ds:schemaRef ds:uri="efe7914c-b35c-4c7b-b363-264b7be7e320"/>
  </ds:schemaRefs>
</ds:datastoreItem>
</file>

<file path=customXml/itemProps2.xml><?xml version="1.0" encoding="utf-8"?>
<ds:datastoreItem xmlns:ds="http://schemas.openxmlformats.org/officeDocument/2006/customXml" ds:itemID="{4EA4CD08-25CF-457B-A4DB-0EC668B36364}">
  <ds:schemaRefs>
    <ds:schemaRef ds:uri="http://schemas.openxmlformats.org/officeDocument/2006/bibliography"/>
  </ds:schemaRefs>
</ds:datastoreItem>
</file>

<file path=customXml/itemProps3.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4.xml><?xml version="1.0" encoding="utf-8"?>
<ds:datastoreItem xmlns:ds="http://schemas.openxmlformats.org/officeDocument/2006/customXml" ds:itemID="{8AAE80C8-145A-4BDE-9F22-A956FC570012}">
  <ds:schemaRefs>
    <ds:schemaRef ds:uri="https://onboard.passageways.com/OnBoardSettings"/>
    <ds:schemaRef ds:uri=""/>
  </ds:schemaRefs>
</ds:datastoreItem>
</file>

<file path=customXml/itemProps5.xml><?xml version="1.0" encoding="utf-8"?>
<ds:datastoreItem xmlns:ds="http://schemas.openxmlformats.org/officeDocument/2006/customXml" ds:itemID="{BE284945-B841-4423-96F5-45980084834A}"/>
</file>

<file path=docProps/app.xml><?xml version="1.0" encoding="utf-8"?>
<Properties xmlns="http://schemas.openxmlformats.org/officeDocument/2006/extended-properties" xmlns:vt="http://schemas.openxmlformats.org/officeDocument/2006/docPropsVTypes">
  <Template>OAT 2020 Policy revised template</Template>
  <TotalTime>29</TotalTime>
  <Pages>11</Pages>
  <Words>3590</Words>
  <Characters>20463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24005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Sheedy</dc:creator>
  <cp:lastModifiedBy>Emma Sheedy</cp:lastModifiedBy>
  <cp:revision>26</cp:revision>
  <cp:lastPrinted>2015-12-01T15:17:00Z</cp:lastPrinted>
  <dcterms:created xsi:type="dcterms:W3CDTF">2023-12-04T15:24:00Z</dcterms:created>
  <dcterms:modified xsi:type="dcterms:W3CDTF">2023-12-19T10:56:00Z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Order">
    <vt:r8>8000</vt:r8>
  </property>
</Properties>
</file>