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40E8" w14:textId="77777777" w:rsidR="00425835" w:rsidRDefault="00425835" w:rsidP="00425835">
      <w:pPr>
        <w:spacing w:after="240" w:line="240" w:lineRule="exact"/>
        <w:jc w:val="both"/>
        <w:rPr>
          <w:rFonts w:ascii="Cambria" w:eastAsia="MS Mincho" w:hAnsi="Cambria" w:cs="Times New Roman"/>
          <w:lang w:val="en-US"/>
        </w:rPr>
      </w:pPr>
    </w:p>
    <w:p w14:paraId="3B98BC7A" w14:textId="77777777" w:rsidR="00D761BE" w:rsidRDefault="00D761BE" w:rsidP="00425835">
      <w:pPr>
        <w:spacing w:after="240" w:line="240" w:lineRule="exact"/>
        <w:jc w:val="both"/>
        <w:rPr>
          <w:rFonts w:ascii="Cambria" w:eastAsia="MS Mincho" w:hAnsi="Cambria" w:cs="Times New Roman"/>
          <w:lang w:val="en-US"/>
        </w:rPr>
      </w:pPr>
    </w:p>
    <w:p w14:paraId="6D837700" w14:textId="77777777" w:rsidR="00592F89" w:rsidRDefault="00592F89" w:rsidP="00425835">
      <w:pPr>
        <w:spacing w:after="240" w:line="240" w:lineRule="exact"/>
        <w:jc w:val="both"/>
        <w:rPr>
          <w:rFonts w:ascii="Cambria" w:eastAsia="MS Mincho" w:hAnsi="Cambria" w:cs="Times New Roman"/>
          <w:lang w:val="en-US"/>
        </w:rPr>
      </w:pPr>
    </w:p>
    <w:p w14:paraId="67791D4E" w14:textId="77777777" w:rsidR="00D761BE" w:rsidRDefault="00D761BE" w:rsidP="00425835">
      <w:pPr>
        <w:spacing w:after="240" w:line="240" w:lineRule="exact"/>
        <w:jc w:val="both"/>
        <w:rPr>
          <w:rFonts w:ascii="Cambria" w:eastAsia="MS Mincho" w:hAnsi="Cambria" w:cs="Times New Roman"/>
          <w:lang w:val="en-US"/>
        </w:rPr>
      </w:pPr>
    </w:p>
    <w:p w14:paraId="2C661F2A" w14:textId="77777777" w:rsidR="00D761BE" w:rsidRDefault="00D761BE" w:rsidP="00425835">
      <w:pPr>
        <w:spacing w:after="240" w:line="240" w:lineRule="exact"/>
        <w:jc w:val="both"/>
        <w:rPr>
          <w:rFonts w:ascii="Cambria" w:eastAsia="MS Mincho" w:hAnsi="Cambria" w:cs="Times New Roman"/>
          <w:lang w:val="en-US"/>
        </w:rPr>
      </w:pPr>
    </w:p>
    <w:p w14:paraId="64C66253" w14:textId="77777777" w:rsidR="00D761BE" w:rsidRPr="00425835" w:rsidRDefault="00D761BE" w:rsidP="00425835">
      <w:pPr>
        <w:spacing w:after="240" w:line="240" w:lineRule="exact"/>
        <w:jc w:val="both"/>
        <w:rPr>
          <w:rFonts w:ascii="Cambria" w:eastAsia="MS Mincho" w:hAnsi="Cambria" w:cs="Times New Roman"/>
          <w:lang w:val="en-US"/>
        </w:rPr>
      </w:pPr>
    </w:p>
    <w:p w14:paraId="29B702B7"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CEFE3EB" w14:textId="77777777"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DE0842">
        <w:rPr>
          <w:rFonts w:ascii="Arial" w:eastAsia="MS Gothic" w:hAnsi="Arial" w:cs="Arial"/>
          <w:color w:val="00B0F0"/>
          <w:kern w:val="28"/>
          <w:sz w:val="42"/>
          <w:szCs w:val="56"/>
        </w:rPr>
        <w:t xml:space="preserve">Special </w:t>
      </w:r>
      <w:r w:rsidR="00B1482B">
        <w:rPr>
          <w:rFonts w:ascii="Arial" w:eastAsia="MS Gothic" w:hAnsi="Arial" w:cs="Arial"/>
          <w:color w:val="00B0F0"/>
          <w:kern w:val="28"/>
          <w:sz w:val="42"/>
          <w:szCs w:val="56"/>
        </w:rPr>
        <w:t>Education Needs and Disabilities (SEND)</w:t>
      </w:r>
      <w:r w:rsidRPr="00475EA3">
        <w:rPr>
          <w:rFonts w:ascii="Arial" w:eastAsia="MS Gothic" w:hAnsi="Arial" w:cs="Arial"/>
          <w:color w:val="00B0F0"/>
          <w:kern w:val="28"/>
          <w:sz w:val="42"/>
          <w:szCs w:val="56"/>
        </w:rPr>
        <w:t xml:space="preserve"> policy</w:t>
      </w:r>
    </w:p>
    <w:p w14:paraId="4A07AC7A"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37092C6"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30BB703A"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21080D16" w14:textId="77777777" w:rsidTr="003C68B9">
        <w:trPr>
          <w:trHeight w:val="305"/>
        </w:trPr>
        <w:tc>
          <w:tcPr>
            <w:tcW w:w="2857" w:type="dxa"/>
            <w:tcMar>
              <w:top w:w="113" w:type="dxa"/>
            </w:tcMar>
          </w:tcPr>
          <w:p w14:paraId="21CD20B0" w14:textId="77777777" w:rsidR="00D761BE" w:rsidRPr="00475EA3" w:rsidRDefault="00D761BE" w:rsidP="003C68B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556BBB94" w14:textId="77777777" w:rsidR="00D761BE" w:rsidRPr="00475EA3" w:rsidRDefault="00F14213" w:rsidP="003C68B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0A2D81">
              <w:rPr>
                <w:rFonts w:ascii="Arial" w:eastAsia="MS Mincho" w:hAnsi="Arial" w:cs="Arial"/>
                <w:sz w:val="20"/>
                <w:szCs w:val="20"/>
              </w:rPr>
              <w:t xml:space="preserve"> </w:t>
            </w:r>
            <w:r w:rsidR="00B1482B">
              <w:rPr>
                <w:rFonts w:ascii="Arial" w:eastAsia="MS Mincho" w:hAnsi="Arial" w:cs="Arial"/>
                <w:sz w:val="20"/>
                <w:szCs w:val="20"/>
              </w:rPr>
              <w:t>and OAT Mandatory</w:t>
            </w:r>
          </w:p>
        </w:tc>
      </w:tr>
      <w:tr w:rsidR="00D761BE" w14:paraId="172D2176" w14:textId="77777777" w:rsidTr="003C68B9">
        <w:tc>
          <w:tcPr>
            <w:tcW w:w="2857" w:type="dxa"/>
            <w:tcMar>
              <w:top w:w="113" w:type="dxa"/>
            </w:tcMar>
          </w:tcPr>
          <w:p w14:paraId="4CEAC32F" w14:textId="77777777" w:rsidR="00D761BE" w:rsidRPr="00475EA3" w:rsidRDefault="00D761BE" w:rsidP="003C68B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654EB2C5" w14:textId="511DA6A2" w:rsidR="00D761BE" w:rsidRPr="00475EA3" w:rsidRDefault="00B1482B" w:rsidP="003C68B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Jane Nolan, Director </w:t>
            </w:r>
            <w:r w:rsidR="00FF048D">
              <w:rPr>
                <w:rFonts w:ascii="Arial" w:eastAsia="MS Mincho" w:hAnsi="Arial" w:cs="Arial"/>
                <w:sz w:val="20"/>
                <w:szCs w:val="20"/>
              </w:rPr>
              <w:t>of Inclusion</w:t>
            </w:r>
          </w:p>
        </w:tc>
      </w:tr>
      <w:tr w:rsidR="00D761BE" w14:paraId="3CD03BB8" w14:textId="77777777" w:rsidTr="003C68B9">
        <w:tc>
          <w:tcPr>
            <w:tcW w:w="2857" w:type="dxa"/>
            <w:tcMar>
              <w:top w:w="113" w:type="dxa"/>
            </w:tcMar>
          </w:tcPr>
          <w:p w14:paraId="396962F1" w14:textId="77777777" w:rsidR="00D761BE" w:rsidRPr="00984BA8" w:rsidRDefault="00D761BE" w:rsidP="003C68B9">
            <w:pPr>
              <w:tabs>
                <w:tab w:val="left" w:pos="284"/>
              </w:tabs>
              <w:spacing w:after="120" w:line="250" w:lineRule="exact"/>
              <w:rPr>
                <w:rFonts w:ascii="Arial" w:eastAsia="MS Mincho" w:hAnsi="Arial" w:cs="Arial"/>
                <w:sz w:val="20"/>
                <w:szCs w:val="20"/>
              </w:rPr>
            </w:pPr>
            <w:r w:rsidRPr="00984BA8">
              <w:rPr>
                <w:rFonts w:ascii="Arial" w:eastAsia="MS Mincho" w:hAnsi="Arial" w:cs="Arial"/>
                <w:sz w:val="20"/>
                <w:szCs w:val="20"/>
              </w:rPr>
              <w:t>Approved by</w:t>
            </w:r>
          </w:p>
        </w:tc>
        <w:tc>
          <w:tcPr>
            <w:tcW w:w="6246" w:type="dxa"/>
            <w:tcMar>
              <w:top w:w="113" w:type="dxa"/>
            </w:tcMar>
          </w:tcPr>
          <w:p w14:paraId="1B057E6F" w14:textId="069559C1" w:rsidR="00D761BE" w:rsidRPr="00FF048D" w:rsidRDefault="009E6FA4" w:rsidP="003C68B9">
            <w:pPr>
              <w:tabs>
                <w:tab w:val="left" w:pos="284"/>
              </w:tabs>
              <w:spacing w:after="120" w:line="250" w:lineRule="exact"/>
              <w:rPr>
                <w:rFonts w:ascii="Arial" w:eastAsia="MS Mincho" w:hAnsi="Arial" w:cs="Arial"/>
                <w:sz w:val="20"/>
                <w:szCs w:val="20"/>
                <w:highlight w:val="green"/>
              </w:rPr>
            </w:pPr>
            <w:r>
              <w:rPr>
                <w:rFonts w:ascii="Arial" w:hAnsi="Arial" w:cs="Arial"/>
                <w:color w:val="242424"/>
                <w:sz w:val="20"/>
                <w:szCs w:val="20"/>
                <w:shd w:val="clear" w:color="auto" w:fill="FFFFFF"/>
              </w:rPr>
              <w:t>Executive, June 2023</w:t>
            </w:r>
          </w:p>
        </w:tc>
      </w:tr>
      <w:tr w:rsidR="00EE0873" w14:paraId="1EEA64FC" w14:textId="77777777" w:rsidTr="003C68B9">
        <w:tc>
          <w:tcPr>
            <w:tcW w:w="2857" w:type="dxa"/>
            <w:tcMar>
              <w:top w:w="113" w:type="dxa"/>
            </w:tcMar>
          </w:tcPr>
          <w:p w14:paraId="1B8FE20E" w14:textId="77777777" w:rsidR="00EE0873" w:rsidRPr="00984BA8" w:rsidRDefault="00EE0873" w:rsidP="003C68B9">
            <w:pPr>
              <w:tabs>
                <w:tab w:val="left" w:pos="284"/>
              </w:tabs>
              <w:spacing w:after="120" w:line="250" w:lineRule="exact"/>
              <w:rPr>
                <w:rFonts w:ascii="Arial" w:eastAsia="MS Mincho" w:hAnsi="Arial" w:cs="Arial"/>
                <w:sz w:val="20"/>
                <w:szCs w:val="20"/>
              </w:rPr>
            </w:pPr>
            <w:r w:rsidRPr="00984BA8">
              <w:rPr>
                <w:rFonts w:ascii="Arial" w:eastAsia="MS Mincho" w:hAnsi="Arial" w:cs="Arial"/>
                <w:sz w:val="20"/>
                <w:szCs w:val="20"/>
              </w:rPr>
              <w:t>Trust Board approval</w:t>
            </w:r>
          </w:p>
        </w:tc>
        <w:tc>
          <w:tcPr>
            <w:tcW w:w="6246" w:type="dxa"/>
            <w:tcMar>
              <w:top w:w="113" w:type="dxa"/>
            </w:tcMar>
          </w:tcPr>
          <w:p w14:paraId="79DFEF40" w14:textId="7F5FFD6C" w:rsidR="00EE0873" w:rsidRPr="00FF048D" w:rsidRDefault="009E6FA4" w:rsidP="003C68B9">
            <w:pPr>
              <w:tabs>
                <w:tab w:val="left" w:pos="284"/>
              </w:tabs>
              <w:spacing w:after="120" w:line="250" w:lineRule="exact"/>
              <w:rPr>
                <w:rFonts w:ascii="Arial" w:eastAsia="MS Mincho" w:hAnsi="Arial" w:cs="Arial"/>
                <w:sz w:val="20"/>
                <w:szCs w:val="20"/>
                <w:highlight w:val="green"/>
              </w:rPr>
            </w:pPr>
            <w:r>
              <w:rPr>
                <w:rFonts w:ascii="Arial" w:hAnsi="Arial" w:cs="Arial"/>
                <w:color w:val="242424"/>
                <w:sz w:val="20"/>
                <w:szCs w:val="20"/>
                <w:shd w:val="clear" w:color="auto" w:fill="FFFFFF"/>
              </w:rPr>
              <w:t>July 2023</w:t>
            </w:r>
          </w:p>
        </w:tc>
      </w:tr>
      <w:tr w:rsidR="00D761BE" w14:paraId="2D51E4D9" w14:textId="77777777" w:rsidTr="003C68B9">
        <w:tc>
          <w:tcPr>
            <w:tcW w:w="2857" w:type="dxa"/>
            <w:tcMar>
              <w:top w:w="113" w:type="dxa"/>
            </w:tcMar>
          </w:tcPr>
          <w:p w14:paraId="2130DF68" w14:textId="77777777" w:rsidR="00D761BE" w:rsidRPr="00984BA8" w:rsidRDefault="00D761BE" w:rsidP="003C68B9">
            <w:pPr>
              <w:tabs>
                <w:tab w:val="left" w:pos="284"/>
              </w:tabs>
              <w:spacing w:after="120" w:line="250" w:lineRule="exact"/>
              <w:rPr>
                <w:rFonts w:ascii="Arial" w:eastAsia="MS Mincho" w:hAnsi="Arial" w:cs="Arial"/>
                <w:sz w:val="20"/>
                <w:szCs w:val="20"/>
              </w:rPr>
            </w:pPr>
            <w:r w:rsidRPr="00984BA8">
              <w:rPr>
                <w:rFonts w:ascii="Arial" w:eastAsia="MS Mincho" w:hAnsi="Arial" w:cs="Arial"/>
                <w:sz w:val="20"/>
                <w:szCs w:val="20"/>
              </w:rPr>
              <w:t>Release date</w:t>
            </w:r>
          </w:p>
        </w:tc>
        <w:tc>
          <w:tcPr>
            <w:tcW w:w="6246" w:type="dxa"/>
            <w:tcMar>
              <w:top w:w="113" w:type="dxa"/>
            </w:tcMar>
          </w:tcPr>
          <w:p w14:paraId="6AF753AC" w14:textId="28A9436D" w:rsidR="00D761BE" w:rsidRPr="00FF048D" w:rsidRDefault="009E6FA4" w:rsidP="003C68B9">
            <w:pPr>
              <w:tabs>
                <w:tab w:val="left" w:pos="284"/>
              </w:tabs>
              <w:spacing w:after="120" w:line="250" w:lineRule="exact"/>
              <w:rPr>
                <w:rFonts w:ascii="Arial" w:eastAsia="MS Mincho" w:hAnsi="Arial" w:cs="Arial"/>
                <w:sz w:val="20"/>
                <w:szCs w:val="20"/>
                <w:highlight w:val="green"/>
              </w:rPr>
            </w:pPr>
            <w:r>
              <w:rPr>
                <w:rFonts w:ascii="Arial" w:hAnsi="Arial" w:cs="Arial"/>
                <w:color w:val="242424"/>
                <w:sz w:val="20"/>
                <w:szCs w:val="20"/>
                <w:shd w:val="clear" w:color="auto" w:fill="FFFFFF"/>
              </w:rPr>
              <w:t>July 2023</w:t>
            </w:r>
          </w:p>
        </w:tc>
      </w:tr>
      <w:tr w:rsidR="00D761BE" w14:paraId="4BA1D200" w14:textId="77777777" w:rsidTr="003C68B9">
        <w:trPr>
          <w:trHeight w:val="243"/>
        </w:trPr>
        <w:tc>
          <w:tcPr>
            <w:tcW w:w="2857" w:type="dxa"/>
            <w:tcMar>
              <w:top w:w="113" w:type="dxa"/>
            </w:tcMar>
          </w:tcPr>
          <w:p w14:paraId="39C519F2" w14:textId="5D5F3A14" w:rsidR="00D761BE" w:rsidRPr="00475EA3" w:rsidRDefault="00FA29BD" w:rsidP="003C68B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Review </w:t>
            </w:r>
          </w:p>
        </w:tc>
        <w:tc>
          <w:tcPr>
            <w:tcW w:w="6246" w:type="dxa"/>
            <w:tcMar>
              <w:top w:w="113" w:type="dxa"/>
            </w:tcMar>
          </w:tcPr>
          <w:p w14:paraId="59812CD5" w14:textId="18E76024" w:rsidR="00D761BE" w:rsidRPr="00FF048D" w:rsidRDefault="00FA29BD" w:rsidP="003C68B9">
            <w:pPr>
              <w:tabs>
                <w:tab w:val="left" w:pos="284"/>
              </w:tabs>
              <w:spacing w:after="120" w:line="250" w:lineRule="exact"/>
              <w:rPr>
                <w:rFonts w:ascii="Arial" w:eastAsia="MS Mincho" w:hAnsi="Arial" w:cs="Arial"/>
                <w:color w:val="FF0000"/>
                <w:sz w:val="20"/>
                <w:szCs w:val="20"/>
                <w:highlight w:val="green"/>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337EF1C" w14:textId="77777777" w:rsidTr="003C68B9">
        <w:trPr>
          <w:trHeight w:val="243"/>
        </w:trPr>
        <w:tc>
          <w:tcPr>
            <w:tcW w:w="2857" w:type="dxa"/>
            <w:tcMar>
              <w:top w:w="113" w:type="dxa"/>
            </w:tcMar>
          </w:tcPr>
          <w:p w14:paraId="1A02360D" w14:textId="77777777" w:rsidR="00D761BE" w:rsidRPr="00475EA3" w:rsidRDefault="00D761BE" w:rsidP="003C68B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2D04667D" w14:textId="77777777" w:rsidR="00BF3C76" w:rsidRPr="0096156B" w:rsidRDefault="00DC398A" w:rsidP="0096156B">
            <w:pPr>
              <w:pStyle w:val="OATliststyle"/>
            </w:pPr>
            <w:r w:rsidRPr="0096156B">
              <w:t>Director of Primary and SEND changed to Director of Inclusion throughout</w:t>
            </w:r>
          </w:p>
          <w:p w14:paraId="003B4C46" w14:textId="77777777" w:rsidR="00DC398A" w:rsidRPr="0096156B" w:rsidRDefault="00DC398A" w:rsidP="0096156B">
            <w:pPr>
              <w:pStyle w:val="OATliststyle"/>
            </w:pPr>
            <w:r w:rsidRPr="0096156B">
              <w:t xml:space="preserve">Pupil and pupils changed to child and children </w:t>
            </w:r>
            <w:proofErr w:type="gramStart"/>
            <w:r w:rsidRPr="0096156B">
              <w:t>throughout</w:t>
            </w:r>
            <w:proofErr w:type="gramEnd"/>
          </w:p>
          <w:p w14:paraId="23E567F2" w14:textId="77777777" w:rsidR="00DC398A" w:rsidRPr="0096156B" w:rsidRDefault="00DC398A" w:rsidP="0096156B">
            <w:pPr>
              <w:pStyle w:val="OATliststyle"/>
            </w:pPr>
            <w:r w:rsidRPr="0096156B">
              <w:t>Information box at 3.4.1 moved to 3.3.4</w:t>
            </w:r>
          </w:p>
          <w:p w14:paraId="12279DB2" w14:textId="77777777" w:rsidR="00DC398A" w:rsidRPr="0096156B" w:rsidRDefault="00DC398A" w:rsidP="0096156B">
            <w:pPr>
              <w:pStyle w:val="OATliststyle"/>
            </w:pPr>
            <w:r w:rsidRPr="0096156B">
              <w:t>Section in 5.1 moved to 4.4.8</w:t>
            </w:r>
          </w:p>
          <w:p w14:paraId="11003336" w14:textId="77777777" w:rsidR="00DC398A" w:rsidRPr="0096156B" w:rsidRDefault="00DC398A" w:rsidP="0096156B">
            <w:pPr>
              <w:pStyle w:val="OATliststyle"/>
            </w:pPr>
            <w:r w:rsidRPr="0096156B">
              <w:t>Word change at 5.5</w:t>
            </w:r>
          </w:p>
          <w:p w14:paraId="51BCC69F" w14:textId="77777777" w:rsidR="00DC398A" w:rsidRPr="0096156B" w:rsidRDefault="00DC398A" w:rsidP="0096156B">
            <w:pPr>
              <w:pStyle w:val="OATliststyle"/>
            </w:pPr>
            <w:r w:rsidRPr="0096156B">
              <w:t>Text order change at 9.2</w:t>
            </w:r>
          </w:p>
          <w:p w14:paraId="7BBBE5AE" w14:textId="77777777" w:rsidR="00DC398A" w:rsidRPr="0096156B" w:rsidRDefault="00DC398A" w:rsidP="0096156B">
            <w:pPr>
              <w:pStyle w:val="OATliststyle"/>
            </w:pPr>
            <w:r w:rsidRPr="0096156B">
              <w:t>Text addition at 13.1.4</w:t>
            </w:r>
          </w:p>
          <w:p w14:paraId="71022D3B" w14:textId="77777777" w:rsidR="00DC398A" w:rsidRPr="0096156B" w:rsidRDefault="00DC398A" w:rsidP="0096156B">
            <w:pPr>
              <w:pStyle w:val="OATliststyle"/>
            </w:pPr>
            <w:r w:rsidRPr="0096156B">
              <w:t>Text change at 13.2.4</w:t>
            </w:r>
          </w:p>
          <w:p w14:paraId="1932BAAA" w14:textId="77777777" w:rsidR="00DC398A" w:rsidRPr="0096156B" w:rsidRDefault="00DC398A" w:rsidP="0096156B">
            <w:pPr>
              <w:pStyle w:val="OATliststyle"/>
            </w:pPr>
            <w:r w:rsidRPr="0096156B">
              <w:t>Section 15 updated to reflect OAT Behavior Policy</w:t>
            </w:r>
          </w:p>
          <w:p w14:paraId="089B2630" w14:textId="77777777" w:rsidR="00DC398A" w:rsidRPr="0096156B" w:rsidRDefault="00DC398A" w:rsidP="0096156B">
            <w:pPr>
              <w:pStyle w:val="OATliststyle"/>
            </w:pPr>
            <w:r w:rsidRPr="0096156B">
              <w:t>Section 16: fixed term exclusions changed to suspensions</w:t>
            </w:r>
          </w:p>
          <w:p w14:paraId="1389EE3C" w14:textId="77777777" w:rsidR="00DC398A" w:rsidRDefault="00DC398A" w:rsidP="0096156B">
            <w:pPr>
              <w:pStyle w:val="OATliststyle"/>
            </w:pPr>
            <w:r w:rsidRPr="0096156B">
              <w:lastRenderedPageBreak/>
              <w:t xml:space="preserve">16.4 text addition to clarify reporting and recording of potential permanent </w:t>
            </w:r>
            <w:proofErr w:type="gramStart"/>
            <w:r w:rsidRPr="0096156B">
              <w:t>exclusions</w:t>
            </w:r>
            <w:proofErr w:type="gramEnd"/>
          </w:p>
          <w:p w14:paraId="61E04159" w14:textId="382E2CFB" w:rsidR="00DC398A" w:rsidRPr="0096156B" w:rsidRDefault="00DC398A" w:rsidP="0096156B">
            <w:pPr>
              <w:pStyle w:val="OATliststyle"/>
            </w:pPr>
            <w:r w:rsidRPr="0096156B">
              <w:t>Appendix 1</w:t>
            </w:r>
            <w:r w:rsidR="00B91EB9" w:rsidRPr="0096156B">
              <w:t>: Mental health Lead added to table of academy roles</w:t>
            </w:r>
          </w:p>
        </w:tc>
      </w:tr>
    </w:tbl>
    <w:p w14:paraId="43DD0812"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lastRenderedPageBreak/>
        <w:br w:type="page"/>
      </w:r>
    </w:p>
    <w:p w14:paraId="118B80F8" w14:textId="77777777" w:rsidR="00DE0842" w:rsidRDefault="00DE0842" w:rsidP="000574AC">
      <w:pPr>
        <w:pStyle w:val="OATheader"/>
      </w:pPr>
      <w:bookmarkStart w:id="0" w:name="_Toc139016537"/>
      <w:r>
        <w:lastRenderedPageBreak/>
        <w:t>Scope of this policy</w:t>
      </w:r>
      <w:bookmarkEnd w:id="0"/>
    </w:p>
    <w:p w14:paraId="2FDF692F" w14:textId="77777777" w:rsidR="00DE0842" w:rsidRDefault="00DE0842" w:rsidP="004D0FF5">
      <w:pPr>
        <w:pStyle w:val="OATbodystyle"/>
      </w:pPr>
      <w:r>
        <w:t xml:space="preserve">This is the Ormiston Academies Trust (OAT) SEND policy which complies with all statutory requirements, including those relating to the legislation contained in the Equality Act 2010, the Children and Families Act 2014 and follows the statutory guidance within the </w:t>
      </w:r>
      <w:hyperlink r:id="rId11" w:history="1">
        <w:r w:rsidRPr="0009418C">
          <w:rPr>
            <w:rStyle w:val="Hyperlink"/>
          </w:rPr>
          <w:t>SEND Code of Practice: 0 to 25 years (2014)</w:t>
        </w:r>
      </w:hyperlink>
      <w:r>
        <w:t xml:space="preserve"> </w:t>
      </w:r>
    </w:p>
    <w:p w14:paraId="28D307AB" w14:textId="77777777" w:rsidR="00DE0842" w:rsidRDefault="00DE0842" w:rsidP="004D0FF5">
      <w:pPr>
        <w:pStyle w:val="OATbodystyle"/>
      </w:pPr>
      <w:r>
        <w:t xml:space="preserve">The Ormiston Academies family comprises primary, </w:t>
      </w:r>
      <w:proofErr w:type="gramStart"/>
      <w:r>
        <w:t>secondary</w:t>
      </w:r>
      <w:proofErr w:type="gramEnd"/>
      <w:r>
        <w:t xml:space="preserve"> and special schools, as well as a number of specialist bases/resourced provisions. This policy is relevant to all types of setting. </w:t>
      </w:r>
    </w:p>
    <w:p w14:paraId="42D9EB8F" w14:textId="77777777" w:rsidR="00DE0842" w:rsidRDefault="00DE0842" w:rsidP="004D0FF5">
      <w:pPr>
        <w:pStyle w:val="OATbodystyle"/>
      </w:pPr>
      <w:r>
        <w:t xml:space="preserve">In addition to the SEND policy, academies publish further details of their local SEND arrangements on their academy website. This information will always include the </w:t>
      </w:r>
      <w:r w:rsidRPr="00BC514F">
        <w:t>SEN Information Report</w:t>
      </w:r>
      <w:r>
        <w:t xml:space="preserve">, information on the local offer and the contact details of key staff involved in SEND provision. </w:t>
      </w:r>
    </w:p>
    <w:p w14:paraId="3D2EAEE2" w14:textId="77777777" w:rsidR="00DE0842" w:rsidRDefault="00DE0842" w:rsidP="004D0FF5">
      <w:pPr>
        <w:pStyle w:val="OATbodystyle"/>
        <w:rPr>
          <w:color w:val="00B0F0"/>
          <w:sz w:val="42"/>
          <w:szCs w:val="42"/>
        </w:rPr>
      </w:pPr>
      <w:r w:rsidRPr="000334EE">
        <w:rPr>
          <w:highlight w:val="yellow"/>
        </w:rPr>
        <w:t>[</w:t>
      </w:r>
      <w:r w:rsidR="004748F1">
        <w:rPr>
          <w:highlight w:val="yellow"/>
        </w:rPr>
        <w:t>Insert</w:t>
      </w:r>
      <w:r w:rsidRPr="000334EE">
        <w:rPr>
          <w:highlight w:val="yellow"/>
        </w:rPr>
        <w:t xml:space="preserve"> link</w:t>
      </w:r>
      <w:r w:rsidR="004748F1">
        <w:rPr>
          <w:highlight w:val="yellow"/>
        </w:rPr>
        <w:t>s</w:t>
      </w:r>
      <w:r w:rsidRPr="000334EE">
        <w:rPr>
          <w:highlight w:val="yellow"/>
        </w:rPr>
        <w:t xml:space="preserve"> to </w:t>
      </w:r>
      <w:r w:rsidR="007F5C8D">
        <w:rPr>
          <w:highlight w:val="yellow"/>
        </w:rPr>
        <w:t>a</w:t>
      </w:r>
      <w:r w:rsidR="00582555">
        <w:rPr>
          <w:highlight w:val="yellow"/>
        </w:rPr>
        <w:t xml:space="preserve">cademy </w:t>
      </w:r>
      <w:r w:rsidRPr="00210568">
        <w:rPr>
          <w:i/>
          <w:iCs/>
          <w:highlight w:val="yellow"/>
        </w:rPr>
        <w:t>SEN Information report</w:t>
      </w:r>
      <w:r w:rsidRPr="000334EE">
        <w:rPr>
          <w:highlight w:val="yellow"/>
        </w:rPr>
        <w:t xml:space="preserve"> </w:t>
      </w:r>
      <w:r w:rsidRPr="007F5C8D">
        <w:rPr>
          <w:b/>
          <w:bCs/>
          <w:highlight w:val="yellow"/>
        </w:rPr>
        <w:t>and</w:t>
      </w:r>
      <w:r w:rsidRPr="000334EE">
        <w:rPr>
          <w:highlight w:val="yellow"/>
        </w:rPr>
        <w:t xml:space="preserve"> </w:t>
      </w:r>
      <w:r w:rsidRPr="00210568">
        <w:rPr>
          <w:i/>
          <w:iCs/>
          <w:highlight w:val="yellow"/>
        </w:rPr>
        <w:t xml:space="preserve">Contacts and </w:t>
      </w:r>
      <w:r w:rsidR="00210568">
        <w:rPr>
          <w:i/>
          <w:iCs/>
          <w:highlight w:val="yellow"/>
        </w:rPr>
        <w:t>r</w:t>
      </w:r>
      <w:r w:rsidRPr="00210568">
        <w:rPr>
          <w:i/>
          <w:iCs/>
          <w:highlight w:val="yellow"/>
        </w:rPr>
        <w:t xml:space="preserve">esponsibilities </w:t>
      </w:r>
      <w:r w:rsidR="00582555" w:rsidRPr="00210568">
        <w:rPr>
          <w:i/>
          <w:iCs/>
          <w:highlight w:val="yellow"/>
        </w:rPr>
        <w:t>information</w:t>
      </w:r>
      <w:r w:rsidR="00582555">
        <w:rPr>
          <w:highlight w:val="yellow"/>
        </w:rPr>
        <w:t xml:space="preserve"> on </w:t>
      </w:r>
      <w:r w:rsidR="007F5C8D">
        <w:rPr>
          <w:highlight w:val="yellow"/>
        </w:rPr>
        <w:t>a</w:t>
      </w:r>
      <w:r w:rsidR="00582555">
        <w:rPr>
          <w:highlight w:val="yellow"/>
        </w:rPr>
        <w:t>cademy website</w:t>
      </w:r>
      <w:r w:rsidR="007F5C8D">
        <w:rPr>
          <w:highlight w:val="yellow"/>
        </w:rPr>
        <w:t xml:space="preserve"> – see Appendix 1 for form</w:t>
      </w:r>
      <w:r w:rsidRPr="000334EE">
        <w:rPr>
          <w:highlight w:val="yellow"/>
        </w:rPr>
        <w:t>]</w:t>
      </w:r>
      <w:r>
        <w:rPr>
          <w:color w:val="00B0F0"/>
          <w:sz w:val="42"/>
          <w:szCs w:val="42"/>
        </w:rPr>
        <w:br w:type="page"/>
      </w:r>
    </w:p>
    <w:p w14:paraId="42F7D716"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9E973E0" w14:textId="393141AC" w:rsidR="0037055D" w:rsidRDefault="004420E1">
          <w:pPr>
            <w:pStyle w:val="TOC1"/>
            <w:tabs>
              <w:tab w:val="right" w:leader="dot" w:pos="9622"/>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"1-2" \h \z \u </w:instrText>
          </w:r>
          <w:r>
            <w:rPr>
              <w:rFonts w:ascii="Gill Sans MT" w:hAnsi="Gill Sans MT"/>
              <w:b/>
              <w:bCs/>
              <w:noProof/>
            </w:rPr>
            <w:fldChar w:fldCharType="separate"/>
          </w:r>
          <w:hyperlink w:anchor="_Toc139016537" w:history="1">
            <w:r w:rsidR="0037055D" w:rsidRPr="00D54ECA">
              <w:rPr>
                <w:rStyle w:val="Hyperlink"/>
                <w:noProof/>
              </w:rPr>
              <w:t>Scope of this policy</w:t>
            </w:r>
            <w:r w:rsidR="0037055D">
              <w:rPr>
                <w:noProof/>
                <w:webHidden/>
              </w:rPr>
              <w:tab/>
            </w:r>
            <w:r w:rsidR="0037055D">
              <w:rPr>
                <w:noProof/>
                <w:webHidden/>
              </w:rPr>
              <w:fldChar w:fldCharType="begin"/>
            </w:r>
            <w:r w:rsidR="0037055D">
              <w:rPr>
                <w:noProof/>
                <w:webHidden/>
              </w:rPr>
              <w:instrText xml:space="preserve"> PAGEREF _Toc139016537 \h </w:instrText>
            </w:r>
            <w:r w:rsidR="0037055D">
              <w:rPr>
                <w:noProof/>
                <w:webHidden/>
              </w:rPr>
            </w:r>
            <w:r w:rsidR="0037055D">
              <w:rPr>
                <w:noProof/>
                <w:webHidden/>
              </w:rPr>
              <w:fldChar w:fldCharType="separate"/>
            </w:r>
            <w:r w:rsidR="0037055D">
              <w:rPr>
                <w:noProof/>
                <w:webHidden/>
              </w:rPr>
              <w:t>3</w:t>
            </w:r>
            <w:r w:rsidR="0037055D">
              <w:rPr>
                <w:noProof/>
                <w:webHidden/>
              </w:rPr>
              <w:fldChar w:fldCharType="end"/>
            </w:r>
          </w:hyperlink>
        </w:p>
        <w:p w14:paraId="4C0F2002" w14:textId="5D3C70C1"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38" w:history="1">
            <w:r w:rsidRPr="00D54ECA">
              <w:rPr>
                <w:rStyle w:val="Hyperlink"/>
                <w:rFonts w:eastAsia="MS Mincho"/>
                <w:noProof/>
              </w:rPr>
              <w:t>1.</w:t>
            </w:r>
            <w:r>
              <w:rPr>
                <w:rFonts w:asciiTheme="minorHAnsi" w:hAnsiTheme="minorHAnsi"/>
                <w:noProof/>
                <w:kern w:val="2"/>
                <w:sz w:val="22"/>
                <w:szCs w:val="22"/>
                <w:lang w:eastAsia="en-GB"/>
                <w14:ligatures w14:val="standardContextual"/>
              </w:rPr>
              <w:tab/>
            </w:r>
            <w:r w:rsidRPr="00D54ECA">
              <w:rPr>
                <w:rStyle w:val="Hyperlink"/>
                <w:rFonts w:eastAsia="MS Mincho"/>
                <w:noProof/>
              </w:rPr>
              <w:t>Key principles</w:t>
            </w:r>
            <w:r>
              <w:rPr>
                <w:noProof/>
                <w:webHidden/>
              </w:rPr>
              <w:tab/>
            </w:r>
            <w:r>
              <w:rPr>
                <w:noProof/>
                <w:webHidden/>
              </w:rPr>
              <w:fldChar w:fldCharType="begin"/>
            </w:r>
            <w:r>
              <w:rPr>
                <w:noProof/>
                <w:webHidden/>
              </w:rPr>
              <w:instrText xml:space="preserve"> PAGEREF _Toc139016538 \h </w:instrText>
            </w:r>
            <w:r>
              <w:rPr>
                <w:noProof/>
                <w:webHidden/>
              </w:rPr>
            </w:r>
            <w:r>
              <w:rPr>
                <w:noProof/>
                <w:webHidden/>
              </w:rPr>
              <w:fldChar w:fldCharType="separate"/>
            </w:r>
            <w:r>
              <w:rPr>
                <w:noProof/>
                <w:webHidden/>
              </w:rPr>
              <w:t>5</w:t>
            </w:r>
            <w:r>
              <w:rPr>
                <w:noProof/>
                <w:webHidden/>
              </w:rPr>
              <w:fldChar w:fldCharType="end"/>
            </w:r>
          </w:hyperlink>
        </w:p>
        <w:p w14:paraId="7B4BB913" w14:textId="00057C0F"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39" w:history="1">
            <w:r w:rsidRPr="00D54ECA">
              <w:rPr>
                <w:rStyle w:val="Hyperlink"/>
                <w:noProof/>
              </w:rPr>
              <w:t>2.</w:t>
            </w:r>
            <w:r>
              <w:rPr>
                <w:rFonts w:asciiTheme="minorHAnsi" w:hAnsiTheme="minorHAnsi"/>
                <w:noProof/>
                <w:kern w:val="2"/>
                <w:sz w:val="22"/>
                <w:szCs w:val="22"/>
                <w:lang w:eastAsia="en-GB"/>
                <w14:ligatures w14:val="standardContextual"/>
              </w:rPr>
              <w:tab/>
            </w:r>
            <w:r w:rsidRPr="00D54ECA">
              <w:rPr>
                <w:rStyle w:val="Hyperlink"/>
                <w:noProof/>
              </w:rPr>
              <w:t>Legal Framework</w:t>
            </w:r>
            <w:r>
              <w:rPr>
                <w:noProof/>
                <w:webHidden/>
              </w:rPr>
              <w:tab/>
            </w:r>
            <w:r>
              <w:rPr>
                <w:noProof/>
                <w:webHidden/>
              </w:rPr>
              <w:fldChar w:fldCharType="begin"/>
            </w:r>
            <w:r>
              <w:rPr>
                <w:noProof/>
                <w:webHidden/>
              </w:rPr>
              <w:instrText xml:space="preserve"> PAGEREF _Toc139016539 \h </w:instrText>
            </w:r>
            <w:r>
              <w:rPr>
                <w:noProof/>
                <w:webHidden/>
              </w:rPr>
            </w:r>
            <w:r>
              <w:rPr>
                <w:noProof/>
                <w:webHidden/>
              </w:rPr>
              <w:fldChar w:fldCharType="separate"/>
            </w:r>
            <w:r>
              <w:rPr>
                <w:noProof/>
                <w:webHidden/>
              </w:rPr>
              <w:t>6</w:t>
            </w:r>
            <w:r>
              <w:rPr>
                <w:noProof/>
                <w:webHidden/>
              </w:rPr>
              <w:fldChar w:fldCharType="end"/>
            </w:r>
          </w:hyperlink>
        </w:p>
        <w:p w14:paraId="230811A1" w14:textId="148A569D"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40" w:history="1">
            <w:r w:rsidRPr="00D54ECA">
              <w:rPr>
                <w:rStyle w:val="Hyperlink"/>
                <w:noProof/>
              </w:rPr>
              <w:t>3.</w:t>
            </w:r>
            <w:r>
              <w:rPr>
                <w:rFonts w:asciiTheme="minorHAnsi" w:hAnsiTheme="minorHAnsi"/>
                <w:noProof/>
                <w:kern w:val="2"/>
                <w:sz w:val="22"/>
                <w:szCs w:val="22"/>
                <w:lang w:eastAsia="en-GB"/>
                <w14:ligatures w14:val="standardContextual"/>
              </w:rPr>
              <w:tab/>
            </w:r>
            <w:r w:rsidRPr="00D54ECA">
              <w:rPr>
                <w:rStyle w:val="Hyperlink"/>
                <w:noProof/>
              </w:rPr>
              <w:t>Definition of SEND</w:t>
            </w:r>
            <w:r>
              <w:rPr>
                <w:noProof/>
                <w:webHidden/>
              </w:rPr>
              <w:tab/>
            </w:r>
            <w:r>
              <w:rPr>
                <w:noProof/>
                <w:webHidden/>
              </w:rPr>
              <w:fldChar w:fldCharType="begin"/>
            </w:r>
            <w:r>
              <w:rPr>
                <w:noProof/>
                <w:webHidden/>
              </w:rPr>
              <w:instrText xml:space="preserve"> PAGEREF _Toc139016540 \h </w:instrText>
            </w:r>
            <w:r>
              <w:rPr>
                <w:noProof/>
                <w:webHidden/>
              </w:rPr>
            </w:r>
            <w:r>
              <w:rPr>
                <w:noProof/>
                <w:webHidden/>
              </w:rPr>
              <w:fldChar w:fldCharType="separate"/>
            </w:r>
            <w:r>
              <w:rPr>
                <w:noProof/>
                <w:webHidden/>
              </w:rPr>
              <w:t>6</w:t>
            </w:r>
            <w:r>
              <w:rPr>
                <w:noProof/>
                <w:webHidden/>
              </w:rPr>
              <w:fldChar w:fldCharType="end"/>
            </w:r>
          </w:hyperlink>
        </w:p>
        <w:p w14:paraId="07990D8E" w14:textId="5B6163DF" w:rsidR="0037055D" w:rsidRDefault="0037055D">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6541" w:history="1">
            <w:r w:rsidRPr="00D54ECA">
              <w:rPr>
                <w:rStyle w:val="Hyperlink"/>
                <w:noProof/>
              </w:rPr>
              <w:t>3.4.</w:t>
            </w:r>
            <w:r>
              <w:rPr>
                <w:rFonts w:asciiTheme="minorHAnsi" w:hAnsiTheme="minorHAnsi"/>
                <w:noProof/>
                <w:kern w:val="2"/>
                <w:sz w:val="22"/>
                <w:szCs w:val="22"/>
                <w:lang w:eastAsia="en-GB"/>
                <w14:ligatures w14:val="standardContextual"/>
              </w:rPr>
              <w:tab/>
            </w:r>
            <w:r w:rsidRPr="00D54ECA">
              <w:rPr>
                <w:rStyle w:val="Hyperlink"/>
                <w:noProof/>
              </w:rPr>
              <w:t>Medical conditions</w:t>
            </w:r>
            <w:r>
              <w:rPr>
                <w:noProof/>
                <w:webHidden/>
              </w:rPr>
              <w:tab/>
            </w:r>
            <w:r>
              <w:rPr>
                <w:noProof/>
                <w:webHidden/>
              </w:rPr>
              <w:fldChar w:fldCharType="begin"/>
            </w:r>
            <w:r>
              <w:rPr>
                <w:noProof/>
                <w:webHidden/>
              </w:rPr>
              <w:instrText xml:space="preserve"> PAGEREF _Toc139016541 \h </w:instrText>
            </w:r>
            <w:r>
              <w:rPr>
                <w:noProof/>
                <w:webHidden/>
              </w:rPr>
            </w:r>
            <w:r>
              <w:rPr>
                <w:noProof/>
                <w:webHidden/>
              </w:rPr>
              <w:fldChar w:fldCharType="separate"/>
            </w:r>
            <w:r>
              <w:rPr>
                <w:noProof/>
                <w:webHidden/>
              </w:rPr>
              <w:t>7</w:t>
            </w:r>
            <w:r>
              <w:rPr>
                <w:noProof/>
                <w:webHidden/>
              </w:rPr>
              <w:fldChar w:fldCharType="end"/>
            </w:r>
          </w:hyperlink>
        </w:p>
        <w:p w14:paraId="15A9BFAE" w14:textId="1EA5E5B5"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42" w:history="1">
            <w:r w:rsidRPr="00D54ECA">
              <w:rPr>
                <w:rStyle w:val="Hyperlink"/>
                <w:noProof/>
              </w:rPr>
              <w:t>4.</w:t>
            </w:r>
            <w:r>
              <w:rPr>
                <w:rFonts w:asciiTheme="minorHAnsi" w:hAnsiTheme="minorHAnsi"/>
                <w:noProof/>
                <w:kern w:val="2"/>
                <w:sz w:val="22"/>
                <w:szCs w:val="22"/>
                <w:lang w:eastAsia="en-GB"/>
                <w14:ligatures w14:val="standardContextual"/>
              </w:rPr>
              <w:tab/>
            </w:r>
            <w:r w:rsidRPr="00D54ECA">
              <w:rPr>
                <w:rStyle w:val="Hyperlink"/>
                <w:noProof/>
              </w:rPr>
              <w:t xml:space="preserve"> Roles and responsibilities</w:t>
            </w:r>
            <w:r>
              <w:rPr>
                <w:noProof/>
                <w:webHidden/>
              </w:rPr>
              <w:tab/>
            </w:r>
            <w:r>
              <w:rPr>
                <w:noProof/>
                <w:webHidden/>
              </w:rPr>
              <w:fldChar w:fldCharType="begin"/>
            </w:r>
            <w:r>
              <w:rPr>
                <w:noProof/>
                <w:webHidden/>
              </w:rPr>
              <w:instrText xml:space="preserve"> PAGEREF _Toc139016542 \h </w:instrText>
            </w:r>
            <w:r>
              <w:rPr>
                <w:noProof/>
                <w:webHidden/>
              </w:rPr>
            </w:r>
            <w:r>
              <w:rPr>
                <w:noProof/>
                <w:webHidden/>
              </w:rPr>
              <w:fldChar w:fldCharType="separate"/>
            </w:r>
            <w:r>
              <w:rPr>
                <w:noProof/>
                <w:webHidden/>
              </w:rPr>
              <w:t>8</w:t>
            </w:r>
            <w:r>
              <w:rPr>
                <w:noProof/>
                <w:webHidden/>
              </w:rPr>
              <w:fldChar w:fldCharType="end"/>
            </w:r>
          </w:hyperlink>
        </w:p>
        <w:p w14:paraId="2C2B2771" w14:textId="57BDCC6F" w:rsidR="0037055D" w:rsidRDefault="0037055D">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6543" w:history="1">
            <w:r w:rsidRPr="00D54ECA">
              <w:rPr>
                <w:rStyle w:val="Hyperlink"/>
                <w:noProof/>
              </w:rPr>
              <w:t>4.1.</w:t>
            </w:r>
            <w:r>
              <w:rPr>
                <w:rFonts w:asciiTheme="minorHAnsi" w:hAnsiTheme="minorHAnsi"/>
                <w:noProof/>
                <w:kern w:val="2"/>
                <w:sz w:val="22"/>
                <w:szCs w:val="22"/>
                <w:lang w:eastAsia="en-GB"/>
                <w14:ligatures w14:val="standardContextual"/>
              </w:rPr>
              <w:tab/>
            </w:r>
            <w:r w:rsidRPr="00D54ECA">
              <w:rPr>
                <w:rStyle w:val="Hyperlink"/>
                <w:noProof/>
              </w:rPr>
              <w:t>The SENCO will:</w:t>
            </w:r>
            <w:r>
              <w:rPr>
                <w:noProof/>
                <w:webHidden/>
              </w:rPr>
              <w:tab/>
            </w:r>
            <w:r>
              <w:rPr>
                <w:noProof/>
                <w:webHidden/>
              </w:rPr>
              <w:fldChar w:fldCharType="begin"/>
            </w:r>
            <w:r>
              <w:rPr>
                <w:noProof/>
                <w:webHidden/>
              </w:rPr>
              <w:instrText xml:space="preserve"> PAGEREF _Toc139016543 \h </w:instrText>
            </w:r>
            <w:r>
              <w:rPr>
                <w:noProof/>
                <w:webHidden/>
              </w:rPr>
            </w:r>
            <w:r>
              <w:rPr>
                <w:noProof/>
                <w:webHidden/>
              </w:rPr>
              <w:fldChar w:fldCharType="separate"/>
            </w:r>
            <w:r>
              <w:rPr>
                <w:noProof/>
                <w:webHidden/>
              </w:rPr>
              <w:t>8</w:t>
            </w:r>
            <w:r>
              <w:rPr>
                <w:noProof/>
                <w:webHidden/>
              </w:rPr>
              <w:fldChar w:fldCharType="end"/>
            </w:r>
          </w:hyperlink>
        </w:p>
        <w:p w14:paraId="0E94DA7E" w14:textId="2313C1FC" w:rsidR="0037055D" w:rsidRDefault="0037055D">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6544" w:history="1">
            <w:r w:rsidRPr="00D54ECA">
              <w:rPr>
                <w:rStyle w:val="Hyperlink"/>
                <w:noProof/>
              </w:rPr>
              <w:t>4.2.</w:t>
            </w:r>
            <w:r>
              <w:rPr>
                <w:rFonts w:asciiTheme="minorHAnsi" w:hAnsiTheme="minorHAnsi"/>
                <w:noProof/>
                <w:kern w:val="2"/>
                <w:sz w:val="22"/>
                <w:szCs w:val="22"/>
                <w:lang w:eastAsia="en-GB"/>
                <w14:ligatures w14:val="standardContextual"/>
              </w:rPr>
              <w:tab/>
            </w:r>
            <w:r w:rsidRPr="00D54ECA">
              <w:rPr>
                <w:rStyle w:val="Hyperlink"/>
                <w:noProof/>
              </w:rPr>
              <w:t>The SEND governor will:</w:t>
            </w:r>
            <w:r>
              <w:rPr>
                <w:noProof/>
                <w:webHidden/>
              </w:rPr>
              <w:tab/>
            </w:r>
            <w:r>
              <w:rPr>
                <w:noProof/>
                <w:webHidden/>
              </w:rPr>
              <w:fldChar w:fldCharType="begin"/>
            </w:r>
            <w:r>
              <w:rPr>
                <w:noProof/>
                <w:webHidden/>
              </w:rPr>
              <w:instrText xml:space="preserve"> PAGEREF _Toc139016544 \h </w:instrText>
            </w:r>
            <w:r>
              <w:rPr>
                <w:noProof/>
                <w:webHidden/>
              </w:rPr>
            </w:r>
            <w:r>
              <w:rPr>
                <w:noProof/>
                <w:webHidden/>
              </w:rPr>
              <w:fldChar w:fldCharType="separate"/>
            </w:r>
            <w:r>
              <w:rPr>
                <w:noProof/>
                <w:webHidden/>
              </w:rPr>
              <w:t>9</w:t>
            </w:r>
            <w:r>
              <w:rPr>
                <w:noProof/>
                <w:webHidden/>
              </w:rPr>
              <w:fldChar w:fldCharType="end"/>
            </w:r>
          </w:hyperlink>
        </w:p>
        <w:p w14:paraId="7F8ECF56" w14:textId="008FF12E" w:rsidR="0037055D" w:rsidRDefault="0037055D">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6545" w:history="1">
            <w:r w:rsidRPr="00D54ECA">
              <w:rPr>
                <w:rStyle w:val="Hyperlink"/>
                <w:noProof/>
              </w:rPr>
              <w:t>4.3.</w:t>
            </w:r>
            <w:r>
              <w:rPr>
                <w:rFonts w:asciiTheme="minorHAnsi" w:hAnsiTheme="minorHAnsi"/>
                <w:noProof/>
                <w:kern w:val="2"/>
                <w:sz w:val="22"/>
                <w:szCs w:val="22"/>
                <w:lang w:eastAsia="en-GB"/>
                <w14:ligatures w14:val="standardContextual"/>
              </w:rPr>
              <w:tab/>
            </w:r>
            <w:r w:rsidRPr="00D54ECA">
              <w:rPr>
                <w:rStyle w:val="Hyperlink"/>
                <w:noProof/>
              </w:rPr>
              <w:t>The Principal will:</w:t>
            </w:r>
            <w:r>
              <w:rPr>
                <w:noProof/>
                <w:webHidden/>
              </w:rPr>
              <w:tab/>
            </w:r>
            <w:r>
              <w:rPr>
                <w:noProof/>
                <w:webHidden/>
              </w:rPr>
              <w:fldChar w:fldCharType="begin"/>
            </w:r>
            <w:r>
              <w:rPr>
                <w:noProof/>
                <w:webHidden/>
              </w:rPr>
              <w:instrText xml:space="preserve"> PAGEREF _Toc139016545 \h </w:instrText>
            </w:r>
            <w:r>
              <w:rPr>
                <w:noProof/>
                <w:webHidden/>
              </w:rPr>
            </w:r>
            <w:r>
              <w:rPr>
                <w:noProof/>
                <w:webHidden/>
              </w:rPr>
              <w:fldChar w:fldCharType="separate"/>
            </w:r>
            <w:r>
              <w:rPr>
                <w:noProof/>
                <w:webHidden/>
              </w:rPr>
              <w:t>9</w:t>
            </w:r>
            <w:r>
              <w:rPr>
                <w:noProof/>
                <w:webHidden/>
              </w:rPr>
              <w:fldChar w:fldCharType="end"/>
            </w:r>
          </w:hyperlink>
        </w:p>
        <w:p w14:paraId="24B525F5" w14:textId="725379E7" w:rsidR="0037055D" w:rsidRDefault="0037055D">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6546" w:history="1">
            <w:r w:rsidRPr="00D54ECA">
              <w:rPr>
                <w:rStyle w:val="Hyperlink"/>
                <w:noProof/>
              </w:rPr>
              <w:t>4.4.</w:t>
            </w:r>
            <w:r>
              <w:rPr>
                <w:rFonts w:asciiTheme="minorHAnsi" w:hAnsiTheme="minorHAnsi"/>
                <w:noProof/>
                <w:kern w:val="2"/>
                <w:sz w:val="22"/>
                <w:szCs w:val="22"/>
                <w:lang w:eastAsia="en-GB"/>
                <w14:ligatures w14:val="standardContextual"/>
              </w:rPr>
              <w:tab/>
            </w:r>
            <w:r w:rsidRPr="00D54ECA">
              <w:rPr>
                <w:rStyle w:val="Hyperlink"/>
                <w:noProof/>
              </w:rPr>
              <w:t>Each teacher is responsible for:</w:t>
            </w:r>
            <w:r>
              <w:rPr>
                <w:noProof/>
                <w:webHidden/>
              </w:rPr>
              <w:tab/>
            </w:r>
            <w:r>
              <w:rPr>
                <w:noProof/>
                <w:webHidden/>
              </w:rPr>
              <w:fldChar w:fldCharType="begin"/>
            </w:r>
            <w:r>
              <w:rPr>
                <w:noProof/>
                <w:webHidden/>
              </w:rPr>
              <w:instrText xml:space="preserve"> PAGEREF _Toc139016546 \h </w:instrText>
            </w:r>
            <w:r>
              <w:rPr>
                <w:noProof/>
                <w:webHidden/>
              </w:rPr>
            </w:r>
            <w:r>
              <w:rPr>
                <w:noProof/>
                <w:webHidden/>
              </w:rPr>
              <w:fldChar w:fldCharType="separate"/>
            </w:r>
            <w:r>
              <w:rPr>
                <w:noProof/>
                <w:webHidden/>
              </w:rPr>
              <w:t>9</w:t>
            </w:r>
            <w:r>
              <w:rPr>
                <w:noProof/>
                <w:webHidden/>
              </w:rPr>
              <w:fldChar w:fldCharType="end"/>
            </w:r>
          </w:hyperlink>
        </w:p>
        <w:p w14:paraId="547DEA77" w14:textId="40C9E2B0"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47" w:history="1">
            <w:r w:rsidRPr="00D54ECA">
              <w:rPr>
                <w:rStyle w:val="Hyperlink"/>
                <w:noProof/>
              </w:rPr>
              <w:t>5.</w:t>
            </w:r>
            <w:r>
              <w:rPr>
                <w:rFonts w:asciiTheme="minorHAnsi" w:hAnsiTheme="minorHAnsi"/>
                <w:noProof/>
                <w:kern w:val="2"/>
                <w:sz w:val="22"/>
                <w:szCs w:val="22"/>
                <w:lang w:eastAsia="en-GB"/>
                <w14:ligatures w14:val="standardContextual"/>
              </w:rPr>
              <w:tab/>
            </w:r>
            <w:r w:rsidRPr="00D54ECA">
              <w:rPr>
                <w:rStyle w:val="Hyperlink"/>
                <w:noProof/>
              </w:rPr>
              <w:t>Identifying needs</w:t>
            </w:r>
            <w:r>
              <w:rPr>
                <w:noProof/>
                <w:webHidden/>
              </w:rPr>
              <w:tab/>
            </w:r>
            <w:r>
              <w:rPr>
                <w:noProof/>
                <w:webHidden/>
              </w:rPr>
              <w:fldChar w:fldCharType="begin"/>
            </w:r>
            <w:r>
              <w:rPr>
                <w:noProof/>
                <w:webHidden/>
              </w:rPr>
              <w:instrText xml:space="preserve"> PAGEREF _Toc139016547 \h </w:instrText>
            </w:r>
            <w:r>
              <w:rPr>
                <w:noProof/>
                <w:webHidden/>
              </w:rPr>
            </w:r>
            <w:r>
              <w:rPr>
                <w:noProof/>
                <w:webHidden/>
              </w:rPr>
              <w:fldChar w:fldCharType="separate"/>
            </w:r>
            <w:r>
              <w:rPr>
                <w:noProof/>
                <w:webHidden/>
              </w:rPr>
              <w:t>10</w:t>
            </w:r>
            <w:r>
              <w:rPr>
                <w:noProof/>
                <w:webHidden/>
              </w:rPr>
              <w:fldChar w:fldCharType="end"/>
            </w:r>
          </w:hyperlink>
        </w:p>
        <w:p w14:paraId="7D98B57D" w14:textId="13CD58C6"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48" w:history="1">
            <w:r w:rsidRPr="00D54ECA">
              <w:rPr>
                <w:rStyle w:val="Hyperlink"/>
                <w:noProof/>
              </w:rPr>
              <w:t>6.</w:t>
            </w:r>
            <w:r>
              <w:rPr>
                <w:rFonts w:asciiTheme="minorHAnsi" w:hAnsiTheme="minorHAnsi"/>
                <w:noProof/>
                <w:kern w:val="2"/>
                <w:sz w:val="22"/>
                <w:szCs w:val="22"/>
                <w:lang w:eastAsia="en-GB"/>
                <w14:ligatures w14:val="standardContextual"/>
              </w:rPr>
              <w:tab/>
            </w:r>
            <w:r w:rsidRPr="00D54ECA">
              <w:rPr>
                <w:rStyle w:val="Hyperlink"/>
                <w:noProof/>
              </w:rPr>
              <w:t>Provision for special educational needs</w:t>
            </w:r>
            <w:r>
              <w:rPr>
                <w:noProof/>
                <w:webHidden/>
              </w:rPr>
              <w:tab/>
            </w:r>
            <w:r>
              <w:rPr>
                <w:noProof/>
                <w:webHidden/>
              </w:rPr>
              <w:fldChar w:fldCharType="begin"/>
            </w:r>
            <w:r>
              <w:rPr>
                <w:noProof/>
                <w:webHidden/>
              </w:rPr>
              <w:instrText xml:space="preserve"> PAGEREF _Toc139016548 \h </w:instrText>
            </w:r>
            <w:r>
              <w:rPr>
                <w:noProof/>
                <w:webHidden/>
              </w:rPr>
            </w:r>
            <w:r>
              <w:rPr>
                <w:noProof/>
                <w:webHidden/>
              </w:rPr>
              <w:fldChar w:fldCharType="separate"/>
            </w:r>
            <w:r>
              <w:rPr>
                <w:noProof/>
                <w:webHidden/>
              </w:rPr>
              <w:t>11</w:t>
            </w:r>
            <w:r>
              <w:rPr>
                <w:noProof/>
                <w:webHidden/>
              </w:rPr>
              <w:fldChar w:fldCharType="end"/>
            </w:r>
          </w:hyperlink>
        </w:p>
        <w:p w14:paraId="66776994" w14:textId="619BE8C2"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49" w:history="1">
            <w:r w:rsidRPr="00D54ECA">
              <w:rPr>
                <w:rStyle w:val="Hyperlink"/>
                <w:noProof/>
              </w:rPr>
              <w:t>7.</w:t>
            </w:r>
            <w:r>
              <w:rPr>
                <w:rFonts w:asciiTheme="minorHAnsi" w:hAnsiTheme="minorHAnsi"/>
                <w:noProof/>
                <w:kern w:val="2"/>
                <w:sz w:val="22"/>
                <w:szCs w:val="22"/>
                <w:lang w:eastAsia="en-GB"/>
                <w14:ligatures w14:val="standardContextual"/>
              </w:rPr>
              <w:tab/>
            </w:r>
            <w:r w:rsidRPr="00D54ECA">
              <w:rPr>
                <w:rStyle w:val="Hyperlink"/>
                <w:noProof/>
              </w:rPr>
              <w:t>The Graduated Approach</w:t>
            </w:r>
            <w:r>
              <w:rPr>
                <w:noProof/>
                <w:webHidden/>
              </w:rPr>
              <w:tab/>
            </w:r>
            <w:r>
              <w:rPr>
                <w:noProof/>
                <w:webHidden/>
              </w:rPr>
              <w:fldChar w:fldCharType="begin"/>
            </w:r>
            <w:r>
              <w:rPr>
                <w:noProof/>
                <w:webHidden/>
              </w:rPr>
              <w:instrText xml:space="preserve"> PAGEREF _Toc139016549 \h </w:instrText>
            </w:r>
            <w:r>
              <w:rPr>
                <w:noProof/>
                <w:webHidden/>
              </w:rPr>
            </w:r>
            <w:r>
              <w:rPr>
                <w:noProof/>
                <w:webHidden/>
              </w:rPr>
              <w:fldChar w:fldCharType="separate"/>
            </w:r>
            <w:r>
              <w:rPr>
                <w:noProof/>
                <w:webHidden/>
              </w:rPr>
              <w:t>12</w:t>
            </w:r>
            <w:r>
              <w:rPr>
                <w:noProof/>
                <w:webHidden/>
              </w:rPr>
              <w:fldChar w:fldCharType="end"/>
            </w:r>
          </w:hyperlink>
        </w:p>
        <w:p w14:paraId="0E1A45A2" w14:textId="288EA09C"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50" w:history="1">
            <w:r w:rsidRPr="00D54ECA">
              <w:rPr>
                <w:rStyle w:val="Hyperlink"/>
                <w:noProof/>
              </w:rPr>
              <w:t>8.</w:t>
            </w:r>
            <w:r>
              <w:rPr>
                <w:rFonts w:asciiTheme="minorHAnsi" w:hAnsiTheme="minorHAnsi"/>
                <w:noProof/>
                <w:kern w:val="2"/>
                <w:sz w:val="22"/>
                <w:szCs w:val="22"/>
                <w:lang w:eastAsia="en-GB"/>
                <w14:ligatures w14:val="standardContextual"/>
              </w:rPr>
              <w:tab/>
            </w:r>
            <w:r w:rsidRPr="00D54ECA">
              <w:rPr>
                <w:rStyle w:val="Hyperlink"/>
                <w:noProof/>
              </w:rPr>
              <w:t>Requesting an Education, Health and Care needs assessment</w:t>
            </w:r>
            <w:r>
              <w:rPr>
                <w:noProof/>
                <w:webHidden/>
              </w:rPr>
              <w:tab/>
            </w:r>
            <w:r>
              <w:rPr>
                <w:noProof/>
                <w:webHidden/>
              </w:rPr>
              <w:fldChar w:fldCharType="begin"/>
            </w:r>
            <w:r>
              <w:rPr>
                <w:noProof/>
                <w:webHidden/>
              </w:rPr>
              <w:instrText xml:space="preserve"> PAGEREF _Toc139016550 \h </w:instrText>
            </w:r>
            <w:r>
              <w:rPr>
                <w:noProof/>
                <w:webHidden/>
              </w:rPr>
            </w:r>
            <w:r>
              <w:rPr>
                <w:noProof/>
                <w:webHidden/>
              </w:rPr>
              <w:fldChar w:fldCharType="separate"/>
            </w:r>
            <w:r>
              <w:rPr>
                <w:noProof/>
                <w:webHidden/>
              </w:rPr>
              <w:t>13</w:t>
            </w:r>
            <w:r>
              <w:rPr>
                <w:noProof/>
                <w:webHidden/>
              </w:rPr>
              <w:fldChar w:fldCharType="end"/>
            </w:r>
          </w:hyperlink>
        </w:p>
        <w:p w14:paraId="20EE1CCA" w14:textId="62F3DF4B" w:rsidR="0037055D" w:rsidRDefault="0037055D">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6551" w:history="1">
            <w:r w:rsidRPr="00D54ECA">
              <w:rPr>
                <w:rStyle w:val="Hyperlink"/>
                <w:noProof/>
              </w:rPr>
              <w:t>9.</w:t>
            </w:r>
            <w:r>
              <w:rPr>
                <w:rFonts w:asciiTheme="minorHAnsi" w:hAnsiTheme="minorHAnsi"/>
                <w:noProof/>
                <w:kern w:val="2"/>
                <w:sz w:val="22"/>
                <w:szCs w:val="22"/>
                <w:lang w:eastAsia="en-GB"/>
                <w14:ligatures w14:val="standardContextual"/>
              </w:rPr>
              <w:tab/>
            </w:r>
            <w:r w:rsidRPr="00D54ECA">
              <w:rPr>
                <w:rStyle w:val="Hyperlink"/>
                <w:noProof/>
              </w:rPr>
              <w:t>Approach to teaching children with SEND</w:t>
            </w:r>
            <w:r>
              <w:rPr>
                <w:noProof/>
                <w:webHidden/>
              </w:rPr>
              <w:tab/>
            </w:r>
            <w:r>
              <w:rPr>
                <w:noProof/>
                <w:webHidden/>
              </w:rPr>
              <w:fldChar w:fldCharType="begin"/>
            </w:r>
            <w:r>
              <w:rPr>
                <w:noProof/>
                <w:webHidden/>
              </w:rPr>
              <w:instrText xml:space="preserve"> PAGEREF _Toc139016551 \h </w:instrText>
            </w:r>
            <w:r>
              <w:rPr>
                <w:noProof/>
                <w:webHidden/>
              </w:rPr>
            </w:r>
            <w:r>
              <w:rPr>
                <w:noProof/>
                <w:webHidden/>
              </w:rPr>
              <w:fldChar w:fldCharType="separate"/>
            </w:r>
            <w:r>
              <w:rPr>
                <w:noProof/>
                <w:webHidden/>
              </w:rPr>
              <w:t>13</w:t>
            </w:r>
            <w:r>
              <w:rPr>
                <w:noProof/>
                <w:webHidden/>
              </w:rPr>
              <w:fldChar w:fldCharType="end"/>
            </w:r>
          </w:hyperlink>
        </w:p>
        <w:p w14:paraId="69D3290D" w14:textId="6B13FA6C"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2" w:history="1">
            <w:r w:rsidRPr="00D54ECA">
              <w:rPr>
                <w:rStyle w:val="Hyperlink"/>
                <w:noProof/>
              </w:rPr>
              <w:t>10.</w:t>
            </w:r>
            <w:r>
              <w:rPr>
                <w:rFonts w:asciiTheme="minorHAnsi" w:hAnsiTheme="minorHAnsi"/>
                <w:noProof/>
                <w:kern w:val="2"/>
                <w:sz w:val="22"/>
                <w:szCs w:val="22"/>
                <w:lang w:eastAsia="en-GB"/>
                <w14:ligatures w14:val="standardContextual"/>
              </w:rPr>
              <w:tab/>
            </w:r>
            <w:r w:rsidRPr="00D54ECA">
              <w:rPr>
                <w:rStyle w:val="Hyperlink"/>
                <w:noProof/>
              </w:rPr>
              <w:t>Transition</w:t>
            </w:r>
            <w:r>
              <w:rPr>
                <w:noProof/>
                <w:webHidden/>
              </w:rPr>
              <w:tab/>
            </w:r>
            <w:r>
              <w:rPr>
                <w:noProof/>
                <w:webHidden/>
              </w:rPr>
              <w:fldChar w:fldCharType="begin"/>
            </w:r>
            <w:r>
              <w:rPr>
                <w:noProof/>
                <w:webHidden/>
              </w:rPr>
              <w:instrText xml:space="preserve"> PAGEREF _Toc139016552 \h </w:instrText>
            </w:r>
            <w:r>
              <w:rPr>
                <w:noProof/>
                <w:webHidden/>
              </w:rPr>
            </w:r>
            <w:r>
              <w:rPr>
                <w:noProof/>
                <w:webHidden/>
              </w:rPr>
              <w:fldChar w:fldCharType="separate"/>
            </w:r>
            <w:r>
              <w:rPr>
                <w:noProof/>
                <w:webHidden/>
              </w:rPr>
              <w:t>14</w:t>
            </w:r>
            <w:r>
              <w:rPr>
                <w:noProof/>
                <w:webHidden/>
              </w:rPr>
              <w:fldChar w:fldCharType="end"/>
            </w:r>
          </w:hyperlink>
        </w:p>
        <w:p w14:paraId="64DAD659" w14:textId="26654E0B"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3" w:history="1">
            <w:r w:rsidRPr="00D54ECA">
              <w:rPr>
                <w:rStyle w:val="Hyperlink"/>
                <w:noProof/>
              </w:rPr>
              <w:t>11.</w:t>
            </w:r>
            <w:r>
              <w:rPr>
                <w:rFonts w:asciiTheme="minorHAnsi" w:hAnsiTheme="minorHAnsi"/>
                <w:noProof/>
                <w:kern w:val="2"/>
                <w:sz w:val="22"/>
                <w:szCs w:val="22"/>
                <w:lang w:eastAsia="en-GB"/>
                <w14:ligatures w14:val="standardContextual"/>
              </w:rPr>
              <w:tab/>
            </w:r>
            <w:r w:rsidRPr="00D54ECA">
              <w:rPr>
                <w:rStyle w:val="Hyperlink"/>
                <w:noProof/>
              </w:rPr>
              <w:t>Additional Support</w:t>
            </w:r>
            <w:r>
              <w:rPr>
                <w:noProof/>
                <w:webHidden/>
              </w:rPr>
              <w:tab/>
            </w:r>
            <w:r>
              <w:rPr>
                <w:noProof/>
                <w:webHidden/>
              </w:rPr>
              <w:fldChar w:fldCharType="begin"/>
            </w:r>
            <w:r>
              <w:rPr>
                <w:noProof/>
                <w:webHidden/>
              </w:rPr>
              <w:instrText xml:space="preserve"> PAGEREF _Toc139016553 \h </w:instrText>
            </w:r>
            <w:r>
              <w:rPr>
                <w:noProof/>
                <w:webHidden/>
              </w:rPr>
            </w:r>
            <w:r>
              <w:rPr>
                <w:noProof/>
                <w:webHidden/>
              </w:rPr>
              <w:fldChar w:fldCharType="separate"/>
            </w:r>
            <w:r>
              <w:rPr>
                <w:noProof/>
                <w:webHidden/>
              </w:rPr>
              <w:t>14</w:t>
            </w:r>
            <w:r>
              <w:rPr>
                <w:noProof/>
                <w:webHidden/>
              </w:rPr>
              <w:fldChar w:fldCharType="end"/>
            </w:r>
          </w:hyperlink>
        </w:p>
        <w:p w14:paraId="3A5E137C" w14:textId="4DEC9415"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4" w:history="1">
            <w:r w:rsidRPr="00D54ECA">
              <w:rPr>
                <w:rStyle w:val="Hyperlink"/>
                <w:noProof/>
              </w:rPr>
              <w:t>12.</w:t>
            </w:r>
            <w:r>
              <w:rPr>
                <w:rFonts w:asciiTheme="minorHAnsi" w:hAnsiTheme="minorHAnsi"/>
                <w:noProof/>
                <w:kern w:val="2"/>
                <w:sz w:val="22"/>
                <w:szCs w:val="22"/>
                <w:lang w:eastAsia="en-GB"/>
                <w14:ligatures w14:val="standardContextual"/>
              </w:rPr>
              <w:tab/>
            </w:r>
            <w:r w:rsidRPr="00D54ECA">
              <w:rPr>
                <w:rStyle w:val="Hyperlink"/>
                <w:noProof/>
              </w:rPr>
              <w:t>Training</w:t>
            </w:r>
            <w:r>
              <w:rPr>
                <w:noProof/>
                <w:webHidden/>
              </w:rPr>
              <w:tab/>
            </w:r>
            <w:r>
              <w:rPr>
                <w:noProof/>
                <w:webHidden/>
              </w:rPr>
              <w:fldChar w:fldCharType="begin"/>
            </w:r>
            <w:r>
              <w:rPr>
                <w:noProof/>
                <w:webHidden/>
              </w:rPr>
              <w:instrText xml:space="preserve"> PAGEREF _Toc139016554 \h </w:instrText>
            </w:r>
            <w:r>
              <w:rPr>
                <w:noProof/>
                <w:webHidden/>
              </w:rPr>
            </w:r>
            <w:r>
              <w:rPr>
                <w:noProof/>
                <w:webHidden/>
              </w:rPr>
              <w:fldChar w:fldCharType="separate"/>
            </w:r>
            <w:r>
              <w:rPr>
                <w:noProof/>
                <w:webHidden/>
              </w:rPr>
              <w:t>14</w:t>
            </w:r>
            <w:r>
              <w:rPr>
                <w:noProof/>
                <w:webHidden/>
              </w:rPr>
              <w:fldChar w:fldCharType="end"/>
            </w:r>
          </w:hyperlink>
        </w:p>
        <w:p w14:paraId="461E5F40" w14:textId="0F081E12"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5" w:history="1">
            <w:r w:rsidRPr="00D54ECA">
              <w:rPr>
                <w:rStyle w:val="Hyperlink"/>
                <w:noProof/>
              </w:rPr>
              <w:t>13.</w:t>
            </w:r>
            <w:r>
              <w:rPr>
                <w:rFonts w:asciiTheme="minorHAnsi" w:hAnsiTheme="minorHAnsi"/>
                <w:noProof/>
                <w:kern w:val="2"/>
                <w:sz w:val="22"/>
                <w:szCs w:val="22"/>
                <w:lang w:eastAsia="en-GB"/>
                <w14:ligatures w14:val="standardContextual"/>
              </w:rPr>
              <w:tab/>
            </w:r>
            <w:r w:rsidRPr="00D54ECA">
              <w:rPr>
                <w:rStyle w:val="Hyperlink"/>
                <w:noProof/>
              </w:rPr>
              <w:t>Evaluating the effectiveness of SEND provision</w:t>
            </w:r>
            <w:r>
              <w:rPr>
                <w:noProof/>
                <w:webHidden/>
              </w:rPr>
              <w:tab/>
            </w:r>
            <w:r>
              <w:rPr>
                <w:noProof/>
                <w:webHidden/>
              </w:rPr>
              <w:fldChar w:fldCharType="begin"/>
            </w:r>
            <w:r>
              <w:rPr>
                <w:noProof/>
                <w:webHidden/>
              </w:rPr>
              <w:instrText xml:space="preserve"> PAGEREF _Toc139016555 \h </w:instrText>
            </w:r>
            <w:r>
              <w:rPr>
                <w:noProof/>
                <w:webHidden/>
              </w:rPr>
            </w:r>
            <w:r>
              <w:rPr>
                <w:noProof/>
                <w:webHidden/>
              </w:rPr>
              <w:fldChar w:fldCharType="separate"/>
            </w:r>
            <w:r>
              <w:rPr>
                <w:noProof/>
                <w:webHidden/>
              </w:rPr>
              <w:t>15</w:t>
            </w:r>
            <w:r>
              <w:rPr>
                <w:noProof/>
                <w:webHidden/>
              </w:rPr>
              <w:fldChar w:fldCharType="end"/>
            </w:r>
          </w:hyperlink>
        </w:p>
        <w:p w14:paraId="163906F9" w14:textId="1AA2CACF"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6" w:history="1">
            <w:r w:rsidRPr="00D54ECA">
              <w:rPr>
                <w:rStyle w:val="Hyperlink"/>
                <w:noProof/>
              </w:rPr>
              <w:t>14.</w:t>
            </w:r>
            <w:r>
              <w:rPr>
                <w:rFonts w:asciiTheme="minorHAnsi" w:hAnsiTheme="minorHAnsi"/>
                <w:noProof/>
                <w:kern w:val="2"/>
                <w:sz w:val="22"/>
                <w:szCs w:val="22"/>
                <w:lang w:eastAsia="en-GB"/>
                <w14:ligatures w14:val="standardContextual"/>
              </w:rPr>
              <w:tab/>
            </w:r>
            <w:r w:rsidRPr="00D54ECA">
              <w:rPr>
                <w:rStyle w:val="Hyperlink"/>
                <w:noProof/>
              </w:rPr>
              <w:t>Enabling Children with SEND to engage in activities</w:t>
            </w:r>
            <w:r>
              <w:rPr>
                <w:noProof/>
                <w:webHidden/>
              </w:rPr>
              <w:tab/>
            </w:r>
            <w:r>
              <w:rPr>
                <w:noProof/>
                <w:webHidden/>
              </w:rPr>
              <w:fldChar w:fldCharType="begin"/>
            </w:r>
            <w:r>
              <w:rPr>
                <w:noProof/>
                <w:webHidden/>
              </w:rPr>
              <w:instrText xml:space="preserve"> PAGEREF _Toc139016556 \h </w:instrText>
            </w:r>
            <w:r>
              <w:rPr>
                <w:noProof/>
                <w:webHidden/>
              </w:rPr>
            </w:r>
            <w:r>
              <w:rPr>
                <w:noProof/>
                <w:webHidden/>
              </w:rPr>
              <w:fldChar w:fldCharType="separate"/>
            </w:r>
            <w:r>
              <w:rPr>
                <w:noProof/>
                <w:webHidden/>
              </w:rPr>
              <w:t>15</w:t>
            </w:r>
            <w:r>
              <w:rPr>
                <w:noProof/>
                <w:webHidden/>
              </w:rPr>
              <w:fldChar w:fldCharType="end"/>
            </w:r>
          </w:hyperlink>
        </w:p>
        <w:p w14:paraId="24CD4770" w14:textId="23AEB0CE"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7" w:history="1">
            <w:r w:rsidRPr="00D54ECA">
              <w:rPr>
                <w:rStyle w:val="Hyperlink"/>
                <w:noProof/>
              </w:rPr>
              <w:t>15.</w:t>
            </w:r>
            <w:r>
              <w:rPr>
                <w:rFonts w:asciiTheme="minorHAnsi" w:hAnsiTheme="minorHAnsi"/>
                <w:noProof/>
                <w:kern w:val="2"/>
                <w:sz w:val="22"/>
                <w:szCs w:val="22"/>
                <w:lang w:eastAsia="en-GB"/>
                <w14:ligatures w14:val="standardContextual"/>
              </w:rPr>
              <w:tab/>
            </w:r>
            <w:r w:rsidRPr="00D54ECA">
              <w:rPr>
                <w:rStyle w:val="Hyperlink"/>
                <w:noProof/>
              </w:rPr>
              <w:t>Behaviour and reasonable adjustments</w:t>
            </w:r>
            <w:r>
              <w:rPr>
                <w:noProof/>
                <w:webHidden/>
              </w:rPr>
              <w:tab/>
            </w:r>
            <w:r>
              <w:rPr>
                <w:noProof/>
                <w:webHidden/>
              </w:rPr>
              <w:fldChar w:fldCharType="begin"/>
            </w:r>
            <w:r>
              <w:rPr>
                <w:noProof/>
                <w:webHidden/>
              </w:rPr>
              <w:instrText xml:space="preserve"> PAGEREF _Toc139016557 \h </w:instrText>
            </w:r>
            <w:r>
              <w:rPr>
                <w:noProof/>
                <w:webHidden/>
              </w:rPr>
            </w:r>
            <w:r>
              <w:rPr>
                <w:noProof/>
                <w:webHidden/>
              </w:rPr>
              <w:fldChar w:fldCharType="separate"/>
            </w:r>
            <w:r>
              <w:rPr>
                <w:noProof/>
                <w:webHidden/>
              </w:rPr>
              <w:t>16</w:t>
            </w:r>
            <w:r>
              <w:rPr>
                <w:noProof/>
                <w:webHidden/>
              </w:rPr>
              <w:fldChar w:fldCharType="end"/>
            </w:r>
          </w:hyperlink>
        </w:p>
        <w:p w14:paraId="723A6A60" w14:textId="3B1B8D13"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8" w:history="1">
            <w:r w:rsidRPr="00D54ECA">
              <w:rPr>
                <w:rStyle w:val="Hyperlink"/>
                <w:noProof/>
              </w:rPr>
              <w:t>16.</w:t>
            </w:r>
            <w:r>
              <w:rPr>
                <w:rFonts w:asciiTheme="minorHAnsi" w:hAnsiTheme="minorHAnsi"/>
                <w:noProof/>
                <w:kern w:val="2"/>
                <w:sz w:val="22"/>
                <w:szCs w:val="22"/>
                <w:lang w:eastAsia="en-GB"/>
                <w14:ligatures w14:val="standardContextual"/>
              </w:rPr>
              <w:tab/>
            </w:r>
            <w:r w:rsidRPr="00D54ECA">
              <w:rPr>
                <w:rStyle w:val="Hyperlink"/>
                <w:noProof/>
              </w:rPr>
              <w:t>Suspensions and Exclusions</w:t>
            </w:r>
            <w:r>
              <w:rPr>
                <w:noProof/>
                <w:webHidden/>
              </w:rPr>
              <w:tab/>
            </w:r>
            <w:r>
              <w:rPr>
                <w:noProof/>
                <w:webHidden/>
              </w:rPr>
              <w:fldChar w:fldCharType="begin"/>
            </w:r>
            <w:r>
              <w:rPr>
                <w:noProof/>
                <w:webHidden/>
              </w:rPr>
              <w:instrText xml:space="preserve"> PAGEREF _Toc139016558 \h </w:instrText>
            </w:r>
            <w:r>
              <w:rPr>
                <w:noProof/>
                <w:webHidden/>
              </w:rPr>
            </w:r>
            <w:r>
              <w:rPr>
                <w:noProof/>
                <w:webHidden/>
              </w:rPr>
              <w:fldChar w:fldCharType="separate"/>
            </w:r>
            <w:r>
              <w:rPr>
                <w:noProof/>
                <w:webHidden/>
              </w:rPr>
              <w:t>17</w:t>
            </w:r>
            <w:r>
              <w:rPr>
                <w:noProof/>
                <w:webHidden/>
              </w:rPr>
              <w:fldChar w:fldCharType="end"/>
            </w:r>
          </w:hyperlink>
        </w:p>
        <w:p w14:paraId="460FEB25" w14:textId="67724251"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59" w:history="1">
            <w:r w:rsidRPr="00D54ECA">
              <w:rPr>
                <w:rStyle w:val="Hyperlink"/>
                <w:noProof/>
              </w:rPr>
              <w:t>17.</w:t>
            </w:r>
            <w:r>
              <w:rPr>
                <w:rFonts w:asciiTheme="minorHAnsi" w:hAnsiTheme="minorHAnsi"/>
                <w:noProof/>
                <w:kern w:val="2"/>
                <w:sz w:val="22"/>
                <w:szCs w:val="22"/>
                <w:lang w:eastAsia="en-GB"/>
                <w14:ligatures w14:val="standardContextual"/>
              </w:rPr>
              <w:tab/>
            </w:r>
            <w:r w:rsidRPr="00D54ECA">
              <w:rPr>
                <w:rStyle w:val="Hyperlink"/>
                <w:noProof/>
              </w:rPr>
              <w:t>Complaints about SEND provision</w:t>
            </w:r>
            <w:r>
              <w:rPr>
                <w:noProof/>
                <w:webHidden/>
              </w:rPr>
              <w:tab/>
            </w:r>
            <w:r>
              <w:rPr>
                <w:noProof/>
                <w:webHidden/>
              </w:rPr>
              <w:fldChar w:fldCharType="begin"/>
            </w:r>
            <w:r>
              <w:rPr>
                <w:noProof/>
                <w:webHidden/>
              </w:rPr>
              <w:instrText xml:space="preserve"> PAGEREF _Toc139016559 \h </w:instrText>
            </w:r>
            <w:r>
              <w:rPr>
                <w:noProof/>
                <w:webHidden/>
              </w:rPr>
            </w:r>
            <w:r>
              <w:rPr>
                <w:noProof/>
                <w:webHidden/>
              </w:rPr>
              <w:fldChar w:fldCharType="separate"/>
            </w:r>
            <w:r>
              <w:rPr>
                <w:noProof/>
                <w:webHidden/>
              </w:rPr>
              <w:t>18</w:t>
            </w:r>
            <w:r>
              <w:rPr>
                <w:noProof/>
                <w:webHidden/>
              </w:rPr>
              <w:fldChar w:fldCharType="end"/>
            </w:r>
          </w:hyperlink>
        </w:p>
        <w:p w14:paraId="6BBCD776" w14:textId="28894491" w:rsidR="0037055D" w:rsidRDefault="0037055D">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6560" w:history="1">
            <w:r w:rsidRPr="00D54ECA">
              <w:rPr>
                <w:rStyle w:val="Hyperlink"/>
                <w:noProof/>
              </w:rPr>
              <w:t>18.</w:t>
            </w:r>
            <w:r>
              <w:rPr>
                <w:rFonts w:asciiTheme="minorHAnsi" w:hAnsiTheme="minorHAnsi"/>
                <w:noProof/>
                <w:kern w:val="2"/>
                <w:sz w:val="22"/>
                <w:szCs w:val="22"/>
                <w:lang w:eastAsia="en-GB"/>
                <w14:ligatures w14:val="standardContextual"/>
              </w:rPr>
              <w:tab/>
            </w:r>
            <w:r w:rsidRPr="00D54ECA">
              <w:rPr>
                <w:rStyle w:val="Hyperlink"/>
                <w:noProof/>
              </w:rPr>
              <w:t>Monitoring arrangements</w:t>
            </w:r>
            <w:r>
              <w:rPr>
                <w:noProof/>
                <w:webHidden/>
              </w:rPr>
              <w:tab/>
            </w:r>
            <w:r>
              <w:rPr>
                <w:noProof/>
                <w:webHidden/>
              </w:rPr>
              <w:fldChar w:fldCharType="begin"/>
            </w:r>
            <w:r>
              <w:rPr>
                <w:noProof/>
                <w:webHidden/>
              </w:rPr>
              <w:instrText xml:space="preserve"> PAGEREF _Toc139016560 \h </w:instrText>
            </w:r>
            <w:r>
              <w:rPr>
                <w:noProof/>
                <w:webHidden/>
              </w:rPr>
            </w:r>
            <w:r>
              <w:rPr>
                <w:noProof/>
                <w:webHidden/>
              </w:rPr>
              <w:fldChar w:fldCharType="separate"/>
            </w:r>
            <w:r>
              <w:rPr>
                <w:noProof/>
                <w:webHidden/>
              </w:rPr>
              <w:t>18</w:t>
            </w:r>
            <w:r>
              <w:rPr>
                <w:noProof/>
                <w:webHidden/>
              </w:rPr>
              <w:fldChar w:fldCharType="end"/>
            </w:r>
          </w:hyperlink>
        </w:p>
        <w:p w14:paraId="46A2AEB8" w14:textId="2E4D31C1" w:rsidR="0037055D" w:rsidRDefault="0037055D">
          <w:pPr>
            <w:pStyle w:val="TOC1"/>
            <w:tabs>
              <w:tab w:val="right" w:leader="dot" w:pos="9622"/>
            </w:tabs>
            <w:rPr>
              <w:rFonts w:asciiTheme="minorHAnsi" w:hAnsiTheme="minorHAnsi"/>
              <w:noProof/>
              <w:kern w:val="2"/>
              <w:sz w:val="22"/>
              <w:szCs w:val="22"/>
              <w:lang w:eastAsia="en-GB"/>
              <w14:ligatures w14:val="standardContextual"/>
            </w:rPr>
          </w:pPr>
          <w:hyperlink w:anchor="_Toc139016561" w:history="1">
            <w:r w:rsidRPr="00D54ECA">
              <w:rPr>
                <w:rStyle w:val="Hyperlink"/>
                <w:noProof/>
              </w:rPr>
              <w:t>Appendix 1</w:t>
            </w:r>
            <w:r>
              <w:rPr>
                <w:noProof/>
                <w:webHidden/>
              </w:rPr>
              <w:tab/>
            </w:r>
            <w:r>
              <w:rPr>
                <w:noProof/>
                <w:webHidden/>
              </w:rPr>
              <w:fldChar w:fldCharType="begin"/>
            </w:r>
            <w:r>
              <w:rPr>
                <w:noProof/>
                <w:webHidden/>
              </w:rPr>
              <w:instrText xml:space="preserve"> PAGEREF _Toc139016561 \h </w:instrText>
            </w:r>
            <w:r>
              <w:rPr>
                <w:noProof/>
                <w:webHidden/>
              </w:rPr>
            </w:r>
            <w:r>
              <w:rPr>
                <w:noProof/>
                <w:webHidden/>
              </w:rPr>
              <w:fldChar w:fldCharType="separate"/>
            </w:r>
            <w:r>
              <w:rPr>
                <w:noProof/>
                <w:webHidden/>
              </w:rPr>
              <w:t>19</w:t>
            </w:r>
            <w:r>
              <w:rPr>
                <w:noProof/>
                <w:webHidden/>
              </w:rPr>
              <w:fldChar w:fldCharType="end"/>
            </w:r>
          </w:hyperlink>
        </w:p>
        <w:p w14:paraId="6A15B590" w14:textId="1CA6FD8B" w:rsidR="0037055D" w:rsidRDefault="0037055D">
          <w:pPr>
            <w:pStyle w:val="TOC2"/>
            <w:tabs>
              <w:tab w:val="right" w:leader="dot" w:pos="9622"/>
            </w:tabs>
            <w:rPr>
              <w:rFonts w:asciiTheme="minorHAnsi" w:hAnsiTheme="minorHAnsi"/>
              <w:noProof/>
              <w:kern w:val="2"/>
              <w:sz w:val="22"/>
              <w:szCs w:val="22"/>
              <w:lang w:eastAsia="en-GB"/>
              <w14:ligatures w14:val="standardContextual"/>
            </w:rPr>
          </w:pPr>
          <w:hyperlink w:anchor="_Toc139016562" w:history="1">
            <w:r w:rsidRPr="00D54ECA">
              <w:rPr>
                <w:rStyle w:val="Hyperlink"/>
                <w:noProof/>
              </w:rPr>
              <w:t>Template contacts and responsibilities form</w:t>
            </w:r>
            <w:r>
              <w:rPr>
                <w:noProof/>
                <w:webHidden/>
              </w:rPr>
              <w:tab/>
            </w:r>
            <w:r>
              <w:rPr>
                <w:noProof/>
                <w:webHidden/>
              </w:rPr>
              <w:fldChar w:fldCharType="begin"/>
            </w:r>
            <w:r>
              <w:rPr>
                <w:noProof/>
                <w:webHidden/>
              </w:rPr>
              <w:instrText xml:space="preserve"> PAGEREF _Toc139016562 \h </w:instrText>
            </w:r>
            <w:r>
              <w:rPr>
                <w:noProof/>
                <w:webHidden/>
              </w:rPr>
            </w:r>
            <w:r>
              <w:rPr>
                <w:noProof/>
                <w:webHidden/>
              </w:rPr>
              <w:fldChar w:fldCharType="separate"/>
            </w:r>
            <w:r>
              <w:rPr>
                <w:noProof/>
                <w:webHidden/>
              </w:rPr>
              <w:t>19</w:t>
            </w:r>
            <w:r>
              <w:rPr>
                <w:noProof/>
                <w:webHidden/>
              </w:rPr>
              <w:fldChar w:fldCharType="end"/>
            </w:r>
          </w:hyperlink>
        </w:p>
        <w:p w14:paraId="1A4F8EB5" w14:textId="5DE344A8" w:rsidR="00D761BE" w:rsidRDefault="004420E1" w:rsidP="004420E1">
          <w:pPr>
            <w:pStyle w:val="TOC1"/>
            <w:tabs>
              <w:tab w:val="right" w:leader="dot" w:pos="9054"/>
            </w:tabs>
          </w:pPr>
          <w:r>
            <w:rPr>
              <w:rFonts w:ascii="Gill Sans MT" w:hAnsi="Gill Sans MT"/>
              <w:b/>
              <w:bCs/>
              <w:noProof/>
            </w:rPr>
            <w:fldChar w:fldCharType="end"/>
          </w:r>
        </w:p>
      </w:sdtContent>
    </w:sdt>
    <w:p w14:paraId="7922718B"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396ADFC0" w14:textId="77777777" w:rsidR="00C25357" w:rsidRPr="00603676" w:rsidRDefault="008C2C01" w:rsidP="00603676">
      <w:pPr>
        <w:pStyle w:val="OATheader"/>
        <w:numPr>
          <w:ilvl w:val="0"/>
          <w:numId w:val="7"/>
        </w:numPr>
        <w:rPr>
          <w:rFonts w:eastAsia="MS Mincho"/>
        </w:rPr>
      </w:pPr>
      <w:r>
        <w:rPr>
          <w:rFonts w:eastAsia="MS Mincho"/>
        </w:rPr>
        <w:lastRenderedPageBreak/>
        <w:t xml:space="preserve"> </w:t>
      </w:r>
      <w:bookmarkStart w:id="1" w:name="_Toc139016538"/>
      <w:r w:rsidR="00C25357" w:rsidRPr="00603676">
        <w:rPr>
          <w:rFonts w:eastAsia="MS Mincho"/>
        </w:rPr>
        <w:t>Key principles</w:t>
      </w:r>
      <w:bookmarkEnd w:id="1"/>
    </w:p>
    <w:p w14:paraId="5416A523" w14:textId="77777777" w:rsidR="00C25357" w:rsidRDefault="001029DD" w:rsidP="00DE2F3D">
      <w:pPr>
        <w:pStyle w:val="OATbodystyle"/>
        <w:numPr>
          <w:ilvl w:val="1"/>
          <w:numId w:val="7"/>
        </w:numPr>
        <w:tabs>
          <w:tab w:val="clear" w:pos="284"/>
          <w:tab w:val="left" w:pos="426"/>
        </w:tabs>
        <w:spacing w:before="240"/>
        <w:ind w:left="284" w:hanging="284"/>
      </w:pPr>
      <w:r>
        <w:rPr>
          <w:noProof/>
        </w:rPr>
        <w:drawing>
          <wp:anchor distT="0" distB="0" distL="114300" distR="114300" simplePos="0" relativeHeight="251652608" behindDoc="0" locked="0" layoutInCell="1" allowOverlap="1" wp14:anchorId="3AE2E446" wp14:editId="2D5C2816">
            <wp:simplePos x="0" y="0"/>
            <wp:positionH relativeFrom="column">
              <wp:posOffset>1224280</wp:posOffset>
            </wp:positionH>
            <wp:positionV relativeFrom="paragraph">
              <wp:posOffset>512445</wp:posOffset>
            </wp:positionV>
            <wp:extent cx="2872740" cy="277177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2771775"/>
                    </a:xfrm>
                    <a:prstGeom prst="rect">
                      <a:avLst/>
                    </a:prstGeom>
                    <a:noFill/>
                  </pic:spPr>
                </pic:pic>
              </a:graphicData>
            </a:graphic>
            <wp14:sizeRelH relativeFrom="margin">
              <wp14:pctWidth>0</wp14:pctWidth>
            </wp14:sizeRelH>
            <wp14:sizeRelV relativeFrom="margin">
              <wp14:pctHeight>0</wp14:pctHeight>
            </wp14:sizeRelV>
          </wp:anchor>
        </w:drawing>
      </w:r>
      <w:r w:rsidR="00C25357">
        <w:t xml:space="preserve">OAT is a values-led </w:t>
      </w:r>
      <w:proofErr w:type="spellStart"/>
      <w:proofErr w:type="gramStart"/>
      <w:r w:rsidR="00C25357">
        <w:t>organisation</w:t>
      </w:r>
      <w:proofErr w:type="spellEnd"/>
      <w:proofErr w:type="gramEnd"/>
      <w:r w:rsidR="00C25357">
        <w:t xml:space="preserve"> and one of its four key values is to ‘be inclusive’. Inclusivity is therefore a key cornerstone of achieving more together.</w:t>
      </w:r>
    </w:p>
    <w:p w14:paraId="03CA0822" w14:textId="77777777" w:rsidR="007654E1" w:rsidRPr="007654E1" w:rsidRDefault="007654E1" w:rsidP="007654E1">
      <w:pPr>
        <w:pStyle w:val="OATbodystyle"/>
      </w:pPr>
    </w:p>
    <w:p w14:paraId="78A6C0B6" w14:textId="77777777" w:rsidR="00C25357" w:rsidRDefault="00C25357" w:rsidP="00DE2F3D">
      <w:pPr>
        <w:pStyle w:val="OATbodystyle"/>
        <w:numPr>
          <w:ilvl w:val="1"/>
          <w:numId w:val="7"/>
        </w:numPr>
        <w:ind w:left="426" w:hanging="426"/>
      </w:pPr>
      <w:r>
        <w:t xml:space="preserve">Five key principles underpin OAT’s approach to inclusion and provision for </w:t>
      </w:r>
      <w:r w:rsidR="00C047B5">
        <w:t>children</w:t>
      </w:r>
      <w:r>
        <w:t xml:space="preserve"> with SEND:</w:t>
      </w:r>
    </w:p>
    <w:p w14:paraId="303C0772" w14:textId="77777777" w:rsidR="00C25357" w:rsidRPr="00E41F9F" w:rsidRDefault="00C25357" w:rsidP="00E41F9F">
      <w:pPr>
        <w:pStyle w:val="OATbodystyle"/>
        <w:numPr>
          <w:ilvl w:val="2"/>
          <w:numId w:val="7"/>
        </w:numPr>
        <w:ind w:left="993" w:hanging="567"/>
      </w:pPr>
      <w:r w:rsidRPr="00E41F9F">
        <w:t>SEND is a whole school responsibility requiring everyone in school to work together to make sure that a c</w:t>
      </w:r>
      <w:r w:rsidR="00C047B5">
        <w:t>hild</w:t>
      </w:r>
      <w:r w:rsidRPr="00E41F9F">
        <w:t>/young person with SEND gets the support they need</w:t>
      </w:r>
    </w:p>
    <w:p w14:paraId="09F667AD" w14:textId="77777777" w:rsidR="00C25357" w:rsidRPr="00E41F9F" w:rsidRDefault="00C25357" w:rsidP="00E41F9F">
      <w:pPr>
        <w:pStyle w:val="OATbodystyle"/>
        <w:numPr>
          <w:ilvl w:val="2"/>
          <w:numId w:val="7"/>
        </w:numPr>
        <w:ind w:left="993" w:hanging="567"/>
      </w:pPr>
      <w:r w:rsidRPr="00E41F9F">
        <w:t xml:space="preserve">All academies are inclusive and will make sure that they include </w:t>
      </w:r>
      <w:r w:rsidR="00C047B5">
        <w:t>children</w:t>
      </w:r>
      <w:r w:rsidRPr="00E41F9F">
        <w:t xml:space="preserve"> with SEND in all aspects of academy life</w:t>
      </w:r>
    </w:p>
    <w:p w14:paraId="4CF4015C" w14:textId="77777777" w:rsidR="00C25357" w:rsidRPr="00E41F9F" w:rsidRDefault="00C25357" w:rsidP="00E41F9F">
      <w:pPr>
        <w:pStyle w:val="OATbodystyle"/>
        <w:numPr>
          <w:ilvl w:val="2"/>
          <w:numId w:val="7"/>
        </w:numPr>
        <w:ind w:left="993" w:hanging="567"/>
      </w:pPr>
      <w:r w:rsidRPr="00E41F9F">
        <w:t>Collaborations and partnerships between home and school are key to successful outcomes</w:t>
      </w:r>
    </w:p>
    <w:p w14:paraId="47E4F206" w14:textId="6E577115" w:rsidR="00C25357" w:rsidRPr="00E41F9F" w:rsidRDefault="00C047B5" w:rsidP="00E41F9F">
      <w:pPr>
        <w:pStyle w:val="OATbodystyle"/>
        <w:numPr>
          <w:ilvl w:val="2"/>
          <w:numId w:val="7"/>
        </w:numPr>
        <w:ind w:left="993" w:hanging="567"/>
      </w:pPr>
      <w:r>
        <w:t>Children</w:t>
      </w:r>
      <w:r w:rsidR="007F3DA2">
        <w:t>’s</w:t>
      </w:r>
      <w:r w:rsidR="00C25357" w:rsidRPr="00E41F9F">
        <w:t xml:space="preserve"> views, needs and interests will always be considered when making decisions</w:t>
      </w:r>
    </w:p>
    <w:p w14:paraId="3525B496" w14:textId="77777777" w:rsidR="00C25357" w:rsidRPr="00E41F9F" w:rsidRDefault="00C25357" w:rsidP="00E41F9F">
      <w:pPr>
        <w:pStyle w:val="OATbodystyle"/>
        <w:numPr>
          <w:ilvl w:val="2"/>
          <w:numId w:val="7"/>
        </w:numPr>
        <w:ind w:left="993" w:hanging="567"/>
      </w:pPr>
      <w:r w:rsidRPr="00E41F9F">
        <w:t xml:space="preserve">OAT academies will always seek to identify </w:t>
      </w:r>
      <w:r w:rsidR="00C047B5">
        <w:t xml:space="preserve">children’s </w:t>
      </w:r>
      <w:r w:rsidRPr="00E41F9F">
        <w:t>needs as early as possible and provide high quality support working in partnership with parent/carers, and outside agencies when needed</w:t>
      </w:r>
    </w:p>
    <w:p w14:paraId="028DA142" w14:textId="77777777" w:rsidR="00631785" w:rsidRPr="000232B0" w:rsidRDefault="00631785" w:rsidP="003A229C">
      <w:pPr>
        <w:pStyle w:val="OATsubheader2"/>
        <w:rPr>
          <w:color w:val="00B0F0"/>
        </w:rPr>
      </w:pPr>
      <w:r w:rsidRPr="000232B0">
        <w:rPr>
          <w:color w:val="00B0F0"/>
        </w:rPr>
        <w:t>‘Inclusion and participation are essential to human dignity and to the enjoyment and exercise of human rights.’</w:t>
      </w:r>
    </w:p>
    <w:p w14:paraId="0E700E63" w14:textId="77777777" w:rsidR="00C25357" w:rsidRDefault="00631785" w:rsidP="00631785">
      <w:pPr>
        <w:pStyle w:val="OATbodystyle"/>
        <w:spacing w:before="240"/>
      </w:pPr>
      <w:r>
        <w:t>(</w:t>
      </w:r>
      <w:r w:rsidRPr="00663ED9">
        <w:rPr>
          <w:i/>
          <w:iCs/>
        </w:rPr>
        <w:t>The Salamanca Statement and Framework for Action on Special Education Needs</w:t>
      </w:r>
      <w:r w:rsidR="00663ED9">
        <w:t>,</w:t>
      </w:r>
      <w:r>
        <w:t xml:space="preserve"> 1994)</w:t>
      </w:r>
    </w:p>
    <w:p w14:paraId="7BE4A249" w14:textId="77777777" w:rsidR="00411A94" w:rsidRDefault="00411A94" w:rsidP="00631785">
      <w:pPr>
        <w:pStyle w:val="OATbodystyle"/>
        <w:spacing w:before="240"/>
      </w:pPr>
    </w:p>
    <w:p w14:paraId="0D32D5D1" w14:textId="77777777" w:rsidR="00C25357" w:rsidRDefault="000B3791" w:rsidP="000B3791">
      <w:pPr>
        <w:pStyle w:val="OATheader"/>
        <w:numPr>
          <w:ilvl w:val="0"/>
          <w:numId w:val="7"/>
        </w:numPr>
      </w:pPr>
      <w:r>
        <w:lastRenderedPageBreak/>
        <w:t xml:space="preserve"> </w:t>
      </w:r>
      <w:bookmarkStart w:id="2" w:name="_Toc139016539"/>
      <w:r w:rsidR="00C25357">
        <w:t>Legal Framework</w:t>
      </w:r>
      <w:bookmarkEnd w:id="2"/>
    </w:p>
    <w:p w14:paraId="724159D0" w14:textId="77777777" w:rsidR="00C25357" w:rsidRPr="007F3DA2" w:rsidRDefault="00C25357" w:rsidP="008C2C01">
      <w:pPr>
        <w:pStyle w:val="OATbodystyle"/>
        <w:numPr>
          <w:ilvl w:val="1"/>
          <w:numId w:val="7"/>
        </w:numPr>
        <w:spacing w:before="240"/>
        <w:ind w:left="426" w:hanging="426"/>
      </w:pPr>
      <w:r w:rsidRPr="007F3DA2">
        <w:t xml:space="preserve">This policy has due regard to legislation, including, but not limited to, the following: </w:t>
      </w:r>
    </w:p>
    <w:p w14:paraId="501F64D1" w14:textId="77777777" w:rsidR="00C25357" w:rsidRPr="007F3DA2" w:rsidRDefault="00C25357" w:rsidP="00A72E66">
      <w:pPr>
        <w:pStyle w:val="OATliststyle"/>
      </w:pPr>
      <w:r w:rsidRPr="007F3DA2">
        <w:t xml:space="preserve">Children and Families Act 2014  </w:t>
      </w:r>
    </w:p>
    <w:p w14:paraId="5F6B8143" w14:textId="77777777" w:rsidR="00C25357" w:rsidRPr="007F3DA2" w:rsidRDefault="00C25357" w:rsidP="00A72E66">
      <w:pPr>
        <w:pStyle w:val="OATliststyle"/>
      </w:pPr>
      <w:r w:rsidRPr="007F3DA2">
        <w:t xml:space="preserve">Health and Social Care Act 2012 </w:t>
      </w:r>
    </w:p>
    <w:p w14:paraId="3A4AD14A" w14:textId="77777777" w:rsidR="00C25357" w:rsidRPr="007F3DA2" w:rsidRDefault="00C25357" w:rsidP="00A72E66">
      <w:pPr>
        <w:pStyle w:val="OATliststyle"/>
      </w:pPr>
      <w:r w:rsidRPr="007F3DA2">
        <w:t xml:space="preserve">Equality Act 2010 </w:t>
      </w:r>
    </w:p>
    <w:p w14:paraId="634BD793" w14:textId="77777777" w:rsidR="00C25357" w:rsidRPr="007F3DA2" w:rsidRDefault="00C25357" w:rsidP="00A72E66">
      <w:pPr>
        <w:pStyle w:val="OATliststyle"/>
      </w:pPr>
      <w:r w:rsidRPr="007F3DA2">
        <w:t xml:space="preserve">Equality Act 2010 (Disability) Regulations 2010 </w:t>
      </w:r>
    </w:p>
    <w:p w14:paraId="6F9A1E7B" w14:textId="77777777" w:rsidR="00C25357" w:rsidRPr="007F3DA2" w:rsidRDefault="00C25357" w:rsidP="00A72E66">
      <w:pPr>
        <w:pStyle w:val="OATliststyle"/>
      </w:pPr>
      <w:r w:rsidRPr="007F3DA2">
        <w:t xml:space="preserve">Education Act 1996 </w:t>
      </w:r>
    </w:p>
    <w:p w14:paraId="06904D19" w14:textId="77777777" w:rsidR="00C25357" w:rsidRPr="007F3DA2" w:rsidRDefault="00C25357" w:rsidP="00A72E66">
      <w:pPr>
        <w:pStyle w:val="OATliststyle"/>
      </w:pPr>
      <w:r w:rsidRPr="007F3DA2">
        <w:t xml:space="preserve">Education Act 2002 </w:t>
      </w:r>
    </w:p>
    <w:p w14:paraId="68EA67A9" w14:textId="77777777" w:rsidR="00C25357" w:rsidRPr="007F3DA2" w:rsidRDefault="00C25357" w:rsidP="00A72E66">
      <w:pPr>
        <w:pStyle w:val="OATliststyle"/>
      </w:pPr>
      <w:r w:rsidRPr="007F3DA2">
        <w:t xml:space="preserve">Mental Capacity Act 2005 </w:t>
      </w:r>
    </w:p>
    <w:p w14:paraId="0397A55A" w14:textId="77777777" w:rsidR="00C25357" w:rsidRPr="007F3DA2" w:rsidRDefault="00C25357" w:rsidP="00A72E66">
      <w:pPr>
        <w:pStyle w:val="OATliststyle"/>
      </w:pPr>
      <w:r w:rsidRPr="007F3DA2">
        <w:t xml:space="preserve">Children Act 1989 </w:t>
      </w:r>
    </w:p>
    <w:p w14:paraId="6BAF10D6" w14:textId="77777777" w:rsidR="00C25357" w:rsidRPr="007F3DA2" w:rsidRDefault="00C25357" w:rsidP="00A72E66">
      <w:pPr>
        <w:pStyle w:val="OATliststyle"/>
      </w:pPr>
      <w:r w:rsidRPr="007F3DA2">
        <w:t xml:space="preserve">Special Educational Needs and Disability (Amendment) Regulations 2015 </w:t>
      </w:r>
    </w:p>
    <w:p w14:paraId="3625C2DA" w14:textId="77777777" w:rsidR="00C25357" w:rsidRPr="007F3DA2" w:rsidRDefault="00C25357" w:rsidP="00A72E66">
      <w:pPr>
        <w:pStyle w:val="OATliststyle"/>
      </w:pPr>
      <w:r w:rsidRPr="007F3DA2">
        <w:t xml:space="preserve">Special Educational Needs (Personal Budgets) Regulations 2014 </w:t>
      </w:r>
    </w:p>
    <w:p w14:paraId="61B0E841" w14:textId="77777777" w:rsidR="00C25357" w:rsidRPr="007F3DA2" w:rsidRDefault="00C25357" w:rsidP="00A72E66">
      <w:pPr>
        <w:pStyle w:val="OATliststyle"/>
      </w:pPr>
      <w:r w:rsidRPr="007F3DA2">
        <w:t xml:space="preserve">Special Educational Needs and Disability (Detained Persons) Regulations 2015  </w:t>
      </w:r>
    </w:p>
    <w:p w14:paraId="5ACAF541" w14:textId="77777777" w:rsidR="00C25357" w:rsidRPr="007F3DA2" w:rsidRDefault="00C25357" w:rsidP="00A72E66">
      <w:pPr>
        <w:pStyle w:val="OATliststyle"/>
      </w:pPr>
      <w:r w:rsidRPr="007F3DA2">
        <w:t xml:space="preserve">Local Government Act 1974 </w:t>
      </w:r>
    </w:p>
    <w:p w14:paraId="372FB12E" w14:textId="77777777" w:rsidR="00C25357" w:rsidRPr="007F3DA2" w:rsidRDefault="00C25357" w:rsidP="00A72E66">
      <w:pPr>
        <w:pStyle w:val="OATliststyle"/>
      </w:pPr>
      <w:r w:rsidRPr="007F3DA2">
        <w:t xml:space="preserve">Disabled Persons (Services, Consultation and Representation) Act 1986 </w:t>
      </w:r>
    </w:p>
    <w:p w14:paraId="3BAD0123" w14:textId="77777777" w:rsidR="00C25357" w:rsidRPr="007F3DA2" w:rsidRDefault="00C25357" w:rsidP="000232B0">
      <w:pPr>
        <w:pStyle w:val="OATbodystyle"/>
        <w:numPr>
          <w:ilvl w:val="1"/>
          <w:numId w:val="7"/>
        </w:numPr>
        <w:ind w:left="426" w:hanging="426"/>
      </w:pPr>
      <w:r w:rsidRPr="007F3DA2">
        <w:t xml:space="preserve">This policy also has due regard to statutory and non-statutory guidance, including, but not limited to, the following: </w:t>
      </w:r>
    </w:p>
    <w:p w14:paraId="771163DE" w14:textId="77777777" w:rsidR="00C25357" w:rsidRPr="007F3DA2" w:rsidRDefault="00C25357" w:rsidP="000B3791">
      <w:pPr>
        <w:pStyle w:val="OATliststyle"/>
      </w:pPr>
      <w:r w:rsidRPr="007F3DA2">
        <w:t xml:space="preserve">DfE (2015) ‘Special educational needs and disability code of practice: 0 to 25 years’ </w:t>
      </w:r>
    </w:p>
    <w:p w14:paraId="713138C7" w14:textId="77777777" w:rsidR="00C25357" w:rsidRPr="007F3DA2" w:rsidRDefault="00C25357" w:rsidP="000B3791">
      <w:pPr>
        <w:pStyle w:val="OATliststyle"/>
      </w:pPr>
      <w:r w:rsidRPr="007F3DA2">
        <w:t xml:space="preserve">DfE (2015) updated 16 August 2017 ‘Supporting students at academy with medical conditions’  </w:t>
      </w:r>
    </w:p>
    <w:p w14:paraId="085C1153" w14:textId="77777777" w:rsidR="00C25357" w:rsidRPr="007F3DA2" w:rsidRDefault="00C25357" w:rsidP="000B3791">
      <w:pPr>
        <w:pStyle w:val="OATliststyle"/>
      </w:pPr>
      <w:r w:rsidRPr="007F3DA2">
        <w:t xml:space="preserve">DfE (2016) updated 2 April 2020 ‘Keeping children safe in education’  </w:t>
      </w:r>
    </w:p>
    <w:p w14:paraId="4F114756" w14:textId="77777777" w:rsidR="00C25357" w:rsidRPr="007F3DA2" w:rsidRDefault="00C25357" w:rsidP="000B3791">
      <w:pPr>
        <w:pStyle w:val="OATliststyle"/>
      </w:pPr>
      <w:r w:rsidRPr="007F3DA2">
        <w:t xml:space="preserve">DfE (2015) updated 21 February 2019 ‘Working together to safeguard children’ </w:t>
      </w:r>
    </w:p>
    <w:p w14:paraId="64EA9232" w14:textId="77777777" w:rsidR="00C25357" w:rsidRDefault="00C25357" w:rsidP="000B3791">
      <w:pPr>
        <w:pStyle w:val="OATliststyle"/>
      </w:pPr>
      <w:r w:rsidRPr="007F3DA2">
        <w:t xml:space="preserve">DfE (2014) updated 19 September 2019 ‘Academy admissions code’ </w:t>
      </w:r>
    </w:p>
    <w:p w14:paraId="075A42B8" w14:textId="52E85F9C" w:rsidR="007F3DA2" w:rsidRPr="00F36EE7" w:rsidRDefault="00F36EE7" w:rsidP="000B3791">
      <w:pPr>
        <w:pStyle w:val="OATliststyle"/>
      </w:pPr>
      <w:r w:rsidRPr="00F36EE7">
        <w:t xml:space="preserve">DfE (2022) SEND and Alternative Provision </w:t>
      </w:r>
      <w:r w:rsidR="007F3DA2" w:rsidRPr="00F36EE7">
        <w:t>Improvement Plan</w:t>
      </w:r>
    </w:p>
    <w:p w14:paraId="41D8F5CF" w14:textId="2F9A9B9A" w:rsidR="007F3DA2" w:rsidRPr="00C92658" w:rsidRDefault="00C92658" w:rsidP="000B3791">
      <w:pPr>
        <w:pStyle w:val="OATliststyle"/>
      </w:pPr>
      <w:r w:rsidRPr="00C92658">
        <w:t xml:space="preserve">DfE (2022) </w:t>
      </w:r>
      <w:r w:rsidR="007F3DA2" w:rsidRPr="00C92658">
        <w:t>Working together to improve school attendance</w:t>
      </w:r>
    </w:p>
    <w:p w14:paraId="19F57BAE" w14:textId="3F5110DB" w:rsidR="007F3DA2" w:rsidRPr="001873A6" w:rsidRDefault="001873A6" w:rsidP="000B3791">
      <w:pPr>
        <w:pStyle w:val="OATliststyle"/>
      </w:pPr>
      <w:r w:rsidRPr="001873A6">
        <w:t xml:space="preserve">DfE (2011) Updated 2021 </w:t>
      </w:r>
      <w:r w:rsidR="007F3DA2" w:rsidRPr="001873A6">
        <w:t>Teacher</w:t>
      </w:r>
      <w:r w:rsidRPr="001873A6">
        <w:t>s’</w:t>
      </w:r>
      <w:r w:rsidR="007F3DA2" w:rsidRPr="001873A6">
        <w:t xml:space="preserve"> </w:t>
      </w:r>
      <w:r w:rsidRPr="001873A6">
        <w:t>S</w:t>
      </w:r>
      <w:r w:rsidR="007F3DA2" w:rsidRPr="001873A6">
        <w:t>tandards</w:t>
      </w:r>
    </w:p>
    <w:p w14:paraId="15F76DD8" w14:textId="77777777" w:rsidR="00C25357" w:rsidRDefault="00ED4A18" w:rsidP="00ED4A18">
      <w:pPr>
        <w:pStyle w:val="OATheader"/>
        <w:numPr>
          <w:ilvl w:val="0"/>
          <w:numId w:val="7"/>
        </w:numPr>
      </w:pPr>
      <w:r>
        <w:t xml:space="preserve"> </w:t>
      </w:r>
      <w:bookmarkStart w:id="3" w:name="_Toc139016540"/>
      <w:r w:rsidR="00C25357">
        <w:t>Definition of SEND</w:t>
      </w:r>
      <w:bookmarkEnd w:id="3"/>
      <w:r w:rsidR="00C25357">
        <w:t xml:space="preserve"> </w:t>
      </w:r>
    </w:p>
    <w:p w14:paraId="503DBD9A" w14:textId="7C6685A2" w:rsidR="00EE71AB" w:rsidRDefault="00C25357" w:rsidP="008C2C01">
      <w:pPr>
        <w:pStyle w:val="OATbodystyle"/>
        <w:numPr>
          <w:ilvl w:val="1"/>
          <w:numId w:val="7"/>
        </w:numPr>
        <w:spacing w:before="240"/>
        <w:ind w:left="426" w:hanging="426"/>
      </w:pPr>
      <w:r>
        <w:t xml:space="preserve">A </w:t>
      </w:r>
      <w:r w:rsidR="00C047B5">
        <w:t>child</w:t>
      </w:r>
      <w:r>
        <w:t xml:space="preserve"> has a SEN where their learning difficulty calls for special educational provision, namely provision different from or additional to that normally available to </w:t>
      </w:r>
      <w:r w:rsidR="00C047B5">
        <w:t>children</w:t>
      </w:r>
      <w:r>
        <w:t xml:space="preserve"> of the same age.  For example, a </w:t>
      </w:r>
      <w:r w:rsidR="00C047B5">
        <w:t>child</w:t>
      </w:r>
      <w:r>
        <w:t xml:space="preserve"> may have:</w:t>
      </w:r>
    </w:p>
    <w:p w14:paraId="6B9F9762" w14:textId="77777777" w:rsidR="005A6F3A" w:rsidRDefault="003746E7" w:rsidP="00320D96">
      <w:pPr>
        <w:pStyle w:val="OATliststyle"/>
      </w:pPr>
      <w:r>
        <w:t>A</w:t>
      </w:r>
      <w:r w:rsidR="00C25357">
        <w:t xml:space="preserve"> significantly greater difficulty in learning than </w:t>
      </w:r>
      <w:proofErr w:type="gramStart"/>
      <w:r w:rsidR="00C25357">
        <w:t>the majority of</w:t>
      </w:r>
      <w:proofErr w:type="gramEnd"/>
      <w:r w:rsidR="00C25357">
        <w:t xml:space="preserve"> others of the same age, or </w:t>
      </w:r>
    </w:p>
    <w:p w14:paraId="647F6DA8" w14:textId="77777777" w:rsidR="00C25357" w:rsidRDefault="003746E7" w:rsidP="00320D96">
      <w:pPr>
        <w:pStyle w:val="OATliststyle"/>
      </w:pPr>
      <w:r>
        <w:t xml:space="preserve">A </w:t>
      </w:r>
      <w:r w:rsidR="00C25357">
        <w:t xml:space="preserve">disability which prevents or hinders them from making use of facilities of a kind generally provided for others of the same age in mainstream schools </w:t>
      </w:r>
    </w:p>
    <w:p w14:paraId="079EA4F8" w14:textId="77777777" w:rsidR="00C25357" w:rsidRDefault="00C25357" w:rsidP="005A6F3A">
      <w:pPr>
        <w:pStyle w:val="OATbodystyle"/>
        <w:numPr>
          <w:ilvl w:val="1"/>
          <w:numId w:val="7"/>
        </w:numPr>
        <w:ind w:left="426" w:hanging="426"/>
      </w:pPr>
      <w:r>
        <w:t xml:space="preserve">The Equality Act 2010 states that a </w:t>
      </w:r>
      <w:r w:rsidR="00C047B5">
        <w:t>child</w:t>
      </w:r>
      <w:r>
        <w:t xml:space="preserve"> has a disability if they have:</w:t>
      </w:r>
    </w:p>
    <w:p w14:paraId="6C2B76E3" w14:textId="44925C9D" w:rsidR="00C25357" w:rsidRDefault="005A6F3A" w:rsidP="00C429E2">
      <w:pPr>
        <w:pStyle w:val="OATbodystyle"/>
        <w:numPr>
          <w:ilvl w:val="2"/>
          <w:numId w:val="7"/>
        </w:numPr>
        <w:ind w:left="993" w:hanging="567"/>
      </w:pPr>
      <w:r>
        <w:lastRenderedPageBreak/>
        <w:t xml:space="preserve">A </w:t>
      </w:r>
      <w:r w:rsidR="00C25357">
        <w:t>physical or mental impairment which has a long term and substantial adverse effect on their ability to carry out normal day to day activities</w:t>
      </w:r>
    </w:p>
    <w:p w14:paraId="5A7CD687" w14:textId="5FAF93D3" w:rsidR="00C25357" w:rsidRDefault="005A6F3A" w:rsidP="00E70740">
      <w:pPr>
        <w:pStyle w:val="OATliststyle"/>
        <w:numPr>
          <w:ilvl w:val="2"/>
          <w:numId w:val="11"/>
        </w:numPr>
      </w:pPr>
      <w:r>
        <w:t>P</w:t>
      </w:r>
      <w:r w:rsidR="00C25357">
        <w:t>hysical or mental impairment includes sensory impairments, such as those affecting sight or hearing</w:t>
      </w:r>
    </w:p>
    <w:p w14:paraId="023EE0D3" w14:textId="39C2DC52" w:rsidR="00C25357" w:rsidRDefault="005A6F3A" w:rsidP="001343FD">
      <w:pPr>
        <w:pStyle w:val="OATliststyle"/>
        <w:numPr>
          <w:ilvl w:val="2"/>
          <w:numId w:val="11"/>
        </w:numPr>
      </w:pPr>
      <w:r>
        <w:t xml:space="preserve"> </w:t>
      </w:r>
      <w:r w:rsidR="00C25357">
        <w:t>‘</w:t>
      </w:r>
      <w:r w:rsidR="00C429E2">
        <w:t>L</w:t>
      </w:r>
      <w:r w:rsidR="00C25357">
        <w:t>ong term’ means that the impairment is likely to last for the rest of a person’s life or has lasted at least 12 months or the total period for which it lasts is likely to be at least 12 months</w:t>
      </w:r>
    </w:p>
    <w:p w14:paraId="4143A1B8" w14:textId="21B253B7" w:rsidR="00C25357" w:rsidRDefault="00C25357" w:rsidP="00E70740">
      <w:pPr>
        <w:pStyle w:val="OATliststyle"/>
        <w:numPr>
          <w:ilvl w:val="2"/>
          <w:numId w:val="11"/>
        </w:numPr>
      </w:pPr>
      <w:r>
        <w:t>‘</w:t>
      </w:r>
      <w:r w:rsidR="00C429E2">
        <w:t>S</w:t>
      </w:r>
      <w:r>
        <w:t>ubstantial’ means more than minor or trivial</w:t>
      </w:r>
    </w:p>
    <w:p w14:paraId="5A9FE9FC" w14:textId="71A05E63" w:rsidR="00C25357" w:rsidRDefault="00C25357" w:rsidP="00C25357">
      <w:pPr>
        <w:pStyle w:val="OATbodystyle"/>
        <w:numPr>
          <w:ilvl w:val="1"/>
          <w:numId w:val="7"/>
        </w:numPr>
        <w:ind w:left="426" w:hanging="426"/>
      </w:pPr>
      <w:r>
        <w:t xml:space="preserve">There are four broad areas of need outlined in the SEND Code of Practice. </w:t>
      </w:r>
      <w:r w:rsidR="00C047B5">
        <w:t>Children</w:t>
      </w:r>
      <w:r>
        <w:t xml:space="preserve"> may have needs that overlap one or more areas and detailed assessments should ensure all needs have been identified. The broad areas of need are:</w:t>
      </w:r>
    </w:p>
    <w:p w14:paraId="43E046BB" w14:textId="723D6DBE" w:rsidR="00320D96" w:rsidRDefault="00C25357" w:rsidP="00320D96">
      <w:pPr>
        <w:pStyle w:val="OATbodystyle"/>
        <w:numPr>
          <w:ilvl w:val="2"/>
          <w:numId w:val="7"/>
        </w:numPr>
        <w:ind w:left="993" w:hanging="567"/>
      </w:pPr>
      <w:r w:rsidRPr="00320D96">
        <w:rPr>
          <w:b/>
          <w:bCs/>
        </w:rPr>
        <w:t>Communication and Interaction</w:t>
      </w:r>
      <w:r>
        <w:t>: this can include speech, language and communication needs and autism spectrum difficulties</w:t>
      </w:r>
    </w:p>
    <w:p w14:paraId="0E065A24" w14:textId="636501BE" w:rsidR="00C25357" w:rsidRDefault="00C25357" w:rsidP="00320D96">
      <w:pPr>
        <w:pStyle w:val="OATbodystyle"/>
        <w:numPr>
          <w:ilvl w:val="2"/>
          <w:numId w:val="7"/>
        </w:numPr>
        <w:ind w:left="993" w:hanging="567"/>
      </w:pPr>
      <w:r w:rsidRPr="00320D96">
        <w:rPr>
          <w:b/>
          <w:bCs/>
        </w:rPr>
        <w:t>Cognition and Learning</w:t>
      </w:r>
      <w:r>
        <w:t xml:space="preserve">: this can include moderate, severe and profound and multiple learning difficulties and specific learning difficulties such as dyslexia, dyscalculia and </w:t>
      </w:r>
      <w:proofErr w:type="gramStart"/>
      <w:r>
        <w:t>dyspraxia</w:t>
      </w:r>
      <w:proofErr w:type="gramEnd"/>
    </w:p>
    <w:p w14:paraId="24BCC144" w14:textId="4E640CC6" w:rsidR="00C25357" w:rsidRDefault="00C25357" w:rsidP="00320D96">
      <w:pPr>
        <w:pStyle w:val="OATbodystyle"/>
        <w:numPr>
          <w:ilvl w:val="2"/>
          <w:numId w:val="7"/>
        </w:numPr>
        <w:ind w:left="993" w:hanging="567"/>
      </w:pPr>
      <w:r w:rsidRPr="00320D96">
        <w:rPr>
          <w:b/>
          <w:bCs/>
        </w:rPr>
        <w:t>Social, Emotional and Mental Health Difficulties</w:t>
      </w:r>
      <w:r>
        <w:t xml:space="preserve">: this can include </w:t>
      </w:r>
      <w:proofErr w:type="spellStart"/>
      <w:r>
        <w:t>behaviours</w:t>
      </w:r>
      <w:proofErr w:type="spellEnd"/>
      <w:r>
        <w:t xml:space="preserve"> that reflect underlying mental health difficulties such as anxiety, depression or eating disorders.  It also includes other disorders such as attention deficit hyperactivity disorder or attachment disorder.</w:t>
      </w:r>
    </w:p>
    <w:p w14:paraId="535090D0" w14:textId="5AA0669A" w:rsidR="006132F2" w:rsidRDefault="006132F2" w:rsidP="006132F2">
      <w:pPr>
        <w:pStyle w:val="OATbodystyle"/>
        <w:numPr>
          <w:ilvl w:val="2"/>
          <w:numId w:val="7"/>
        </w:numPr>
        <w:ind w:left="993" w:hanging="567"/>
      </w:pPr>
      <w:r>
        <w:rPr>
          <w:noProof/>
        </w:rPr>
        <mc:AlternateContent>
          <mc:Choice Requires="wps">
            <w:drawing>
              <wp:anchor distT="0" distB="0" distL="114300" distR="114300" simplePos="0" relativeHeight="251664896" behindDoc="0" locked="0" layoutInCell="1" allowOverlap="1" wp14:anchorId="1A1A594C" wp14:editId="16FAAB9E">
                <wp:simplePos x="0" y="0"/>
                <wp:positionH relativeFrom="margin">
                  <wp:posOffset>234011</wp:posOffset>
                </wp:positionH>
                <wp:positionV relativeFrom="paragraph">
                  <wp:posOffset>610263</wp:posOffset>
                </wp:positionV>
                <wp:extent cx="5800725" cy="2152650"/>
                <wp:effectExtent l="0" t="0" r="9525" b="0"/>
                <wp:wrapThrough wrapText="bothSides">
                  <wp:wrapPolygon edited="0">
                    <wp:start x="0" y="0"/>
                    <wp:lineTo x="0" y="21409"/>
                    <wp:lineTo x="21565" y="21409"/>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800725" cy="2152650"/>
                        </a:xfrm>
                        <a:prstGeom prst="rect">
                          <a:avLst/>
                        </a:prstGeom>
                        <a:solidFill>
                          <a:schemeClr val="bg1">
                            <a:lumMod val="85000"/>
                          </a:schemeClr>
                        </a:solidFill>
                        <a:ln w="6350">
                          <a:noFill/>
                        </a:ln>
                      </wps:spPr>
                      <wps:txbx>
                        <w:txbxContent>
                          <w:p w14:paraId="47468295" w14:textId="77777777" w:rsidR="006132F2" w:rsidRPr="001B651A" w:rsidRDefault="006132F2" w:rsidP="006132F2">
                            <w:pPr>
                              <w:pStyle w:val="OATbodystyle"/>
                              <w:spacing w:before="240"/>
                            </w:pPr>
                            <w:r w:rsidRPr="001B651A">
                              <w:t xml:space="preserve">Slow progress and low attainment do not necessarily mean that a </w:t>
                            </w:r>
                            <w:r>
                              <w:t>child</w:t>
                            </w:r>
                            <w:r w:rsidRPr="001B651A">
                              <w:t xml:space="preserve"> has SEN and equally, it should not be assumed that attainment in line with chronological age means that there is no learning difficulty or disability.</w:t>
                            </w:r>
                          </w:p>
                          <w:p w14:paraId="770C572E" w14:textId="77777777" w:rsidR="006132F2" w:rsidRPr="001B651A" w:rsidRDefault="006132F2" w:rsidP="006132F2">
                            <w:pPr>
                              <w:pStyle w:val="OATbodystyle"/>
                            </w:pPr>
                            <w:r w:rsidRPr="001B651A">
                              <w:t xml:space="preserve">Persistent disruptive or withdrawn behaviours do not necessarily mean that a </w:t>
                            </w:r>
                            <w:r>
                              <w:t>child</w:t>
                            </w:r>
                            <w:r w:rsidRPr="001B651A">
                              <w:t xml:space="preserve"> has SEN. Assessments should be used to determine whether there are undiagnosed learning difficulties, health/medical conditions or whether causal factors such as domestic circumstances are contributing to the presenting behaviour.</w:t>
                            </w:r>
                          </w:p>
                          <w:p w14:paraId="2F7983BC" w14:textId="77777777" w:rsidR="006132F2" w:rsidRPr="001B651A" w:rsidRDefault="006132F2" w:rsidP="006132F2">
                            <w:pPr>
                              <w:pStyle w:val="OATbodystyle"/>
                            </w:pPr>
                            <w:r w:rsidRPr="001B651A">
                              <w:t xml:space="preserve">Difficulties related solely to limitations in English, from </w:t>
                            </w:r>
                            <w:r>
                              <w:t>children</w:t>
                            </w:r>
                            <w:r w:rsidRPr="001B651A">
                              <w:t xml:space="preserve"> whose first language is not English, are not special educational needs.</w:t>
                            </w:r>
                            <w:r>
                              <w:t xml:space="preserve"> </w:t>
                            </w:r>
                            <w:r w:rsidRPr="004B2134">
                              <w:t>SEND Code of practice (6.</w:t>
                            </w:r>
                            <w:r>
                              <w:t>23)</w:t>
                            </w:r>
                          </w:p>
                          <w:p w14:paraId="63BF9F3B" w14:textId="77777777" w:rsidR="006132F2" w:rsidRDefault="006132F2" w:rsidP="006132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A594C" id="_x0000_t202" coordsize="21600,21600" o:spt="202" path="m,l,21600r21600,l21600,xe">
                <v:stroke joinstyle="miter"/>
                <v:path gradientshapeok="t" o:connecttype="rect"/>
              </v:shapetype>
              <v:shape id="Text Box 5" o:spid="_x0000_s1026" type="#_x0000_t202" style="position:absolute;left:0;text-align:left;margin-left:18.45pt;margin-top:48.05pt;width:456.75pt;height:169.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" fillcolor="#d8d8d8 [2732]" stroked="f" strokeweight=".5pt">
                <v:textbox>
                  <w:txbxContent>
                    <w:p w14:paraId="47468295" w14:textId="77777777" w:rsidR="006132F2" w:rsidRPr="001B651A" w:rsidRDefault="006132F2" w:rsidP="006132F2">
                      <w:pPr>
                        <w:pStyle w:val="OATbodystyle"/>
                        <w:spacing w:before="240"/>
                      </w:pPr>
                      <w:r w:rsidRPr="001B651A">
                        <w:t xml:space="preserve">Slow progress and low attainment do not necessarily mean that a </w:t>
                      </w:r>
                      <w:r>
                        <w:t>child</w:t>
                      </w:r>
                      <w:r w:rsidRPr="001B651A">
                        <w:t xml:space="preserve"> has SEN and equally, it should not be assumed that attainment in line with chronological age means that there is no learning difficulty or disability.</w:t>
                      </w:r>
                    </w:p>
                    <w:p w14:paraId="770C572E" w14:textId="77777777" w:rsidR="006132F2" w:rsidRPr="001B651A" w:rsidRDefault="006132F2" w:rsidP="006132F2">
                      <w:pPr>
                        <w:pStyle w:val="OATbodystyle"/>
                      </w:pPr>
                      <w:r w:rsidRPr="001B651A">
                        <w:t xml:space="preserve">Persistent disruptive or withdrawn behaviours do not necessarily mean that a </w:t>
                      </w:r>
                      <w:r>
                        <w:t>child</w:t>
                      </w:r>
                      <w:r w:rsidRPr="001B651A">
                        <w:t xml:space="preserve"> has SEN. Assessments should be used to determine whether there are undiagnosed learning difficulties, health/medical conditions or whether causal factors such as domestic circumstances are contributing to the presenting behaviour.</w:t>
                      </w:r>
                    </w:p>
                    <w:p w14:paraId="2F7983BC" w14:textId="77777777" w:rsidR="006132F2" w:rsidRPr="001B651A" w:rsidRDefault="006132F2" w:rsidP="006132F2">
                      <w:pPr>
                        <w:pStyle w:val="OATbodystyle"/>
                      </w:pPr>
                      <w:r w:rsidRPr="001B651A">
                        <w:t xml:space="preserve">Difficulties related solely to limitations in English, from </w:t>
                      </w:r>
                      <w:r>
                        <w:t>children</w:t>
                      </w:r>
                      <w:r w:rsidRPr="001B651A">
                        <w:t xml:space="preserve"> whose first language is not English, are not special educational needs.</w:t>
                      </w:r>
                      <w:r>
                        <w:t xml:space="preserve"> </w:t>
                      </w:r>
                      <w:r w:rsidRPr="004B2134">
                        <w:t>SEND Code of practice (6.</w:t>
                      </w:r>
                      <w:r>
                        <w:t>23)</w:t>
                      </w:r>
                    </w:p>
                    <w:p w14:paraId="63BF9F3B" w14:textId="77777777" w:rsidR="006132F2" w:rsidRDefault="006132F2" w:rsidP="006132F2"/>
                  </w:txbxContent>
                </v:textbox>
                <w10:wrap type="through" anchorx="margin"/>
              </v:shape>
            </w:pict>
          </mc:Fallback>
        </mc:AlternateContent>
      </w:r>
      <w:r w:rsidR="00C25357" w:rsidRPr="00320D96">
        <w:rPr>
          <w:b/>
          <w:bCs/>
        </w:rPr>
        <w:t>Sensory and/or Physical Needs:</w:t>
      </w:r>
      <w:r w:rsidR="00C25357">
        <w:t xml:space="preserve"> this can include visual, </w:t>
      </w:r>
      <w:proofErr w:type="gramStart"/>
      <w:r w:rsidR="00C25357">
        <w:t>hearing</w:t>
      </w:r>
      <w:proofErr w:type="gramEnd"/>
      <w:r w:rsidR="00C25357">
        <w:t xml:space="preserve"> or multi-sensory impairment and physical disabilities. </w:t>
      </w:r>
    </w:p>
    <w:p w14:paraId="688B904E" w14:textId="16ABDF40" w:rsidR="006132F2" w:rsidRDefault="006132F2" w:rsidP="006132F2">
      <w:pPr>
        <w:pStyle w:val="OATbodystyle"/>
        <w:ind w:left="993"/>
      </w:pPr>
    </w:p>
    <w:p w14:paraId="0B7121ED" w14:textId="77777777" w:rsidR="00C25357" w:rsidRDefault="00C25357" w:rsidP="007A4D61">
      <w:pPr>
        <w:pStyle w:val="OATsubheader1"/>
        <w:numPr>
          <w:ilvl w:val="1"/>
          <w:numId w:val="7"/>
        </w:numPr>
        <w:tabs>
          <w:tab w:val="clear" w:pos="2800"/>
          <w:tab w:val="left" w:pos="851"/>
        </w:tabs>
        <w:ind w:left="567" w:hanging="567"/>
      </w:pPr>
      <w:bookmarkStart w:id="4" w:name="_Toc139016541"/>
      <w:r>
        <w:t>Medical conditions</w:t>
      </w:r>
      <w:bookmarkEnd w:id="4"/>
    </w:p>
    <w:p w14:paraId="4FF7B1F5" w14:textId="799C2B8E" w:rsidR="00C25357" w:rsidRDefault="00C25357" w:rsidP="00C25357">
      <w:pPr>
        <w:pStyle w:val="OATbodystyle"/>
        <w:numPr>
          <w:ilvl w:val="2"/>
          <w:numId w:val="7"/>
        </w:numPr>
        <w:spacing w:before="240"/>
        <w:ind w:left="993" w:hanging="567"/>
      </w:pPr>
      <w:r w:rsidRPr="00CF07AD">
        <w:t xml:space="preserve">All academies will </w:t>
      </w:r>
      <w:proofErr w:type="gramStart"/>
      <w:r w:rsidRPr="00CF07AD">
        <w:t>make arrangements</w:t>
      </w:r>
      <w:proofErr w:type="gramEnd"/>
      <w:r w:rsidRPr="00CF07AD">
        <w:t xml:space="preserve"> to support </w:t>
      </w:r>
      <w:r w:rsidR="00C047B5">
        <w:t>children</w:t>
      </w:r>
      <w:r w:rsidRPr="00CF07AD">
        <w:t xml:space="preserve"> with medical conditions. Individual healthcare plans will specify the type and level of support required to meet the medical needs of </w:t>
      </w:r>
      <w:r w:rsidRPr="00CF07AD">
        <w:lastRenderedPageBreak/>
        <w:t xml:space="preserve">such </w:t>
      </w:r>
      <w:r w:rsidR="00C047B5">
        <w:t>children</w:t>
      </w:r>
      <w:r w:rsidRPr="00CF07AD">
        <w:t xml:space="preserve">. If a </w:t>
      </w:r>
      <w:r w:rsidR="00C047B5">
        <w:t>child</w:t>
      </w:r>
      <w:r w:rsidRPr="00CF07AD">
        <w:t xml:space="preserve"> has a medical condition and SEN, their provision will be planned and delivered in a coordinated way with the healthcare plan. </w:t>
      </w:r>
      <w:r w:rsidRPr="00136DC5">
        <w:rPr>
          <w:highlight w:val="yellow"/>
        </w:rPr>
        <w:t>[</w:t>
      </w:r>
      <w:r w:rsidR="006B60BA">
        <w:rPr>
          <w:highlight w:val="yellow"/>
        </w:rPr>
        <w:t xml:space="preserve">Insert </w:t>
      </w:r>
      <w:r w:rsidRPr="00136DC5">
        <w:rPr>
          <w:highlight w:val="yellow"/>
        </w:rPr>
        <w:t xml:space="preserve">link to </w:t>
      </w:r>
      <w:r w:rsidR="00D069DF">
        <w:rPr>
          <w:highlight w:val="yellow"/>
        </w:rPr>
        <w:t>Academy</w:t>
      </w:r>
      <w:r w:rsidR="00BC514F">
        <w:rPr>
          <w:highlight w:val="yellow"/>
        </w:rPr>
        <w:t xml:space="preserve"> </w:t>
      </w:r>
      <w:r w:rsidR="00A54A16" w:rsidRPr="00A54A16">
        <w:rPr>
          <w:i/>
          <w:iCs/>
          <w:highlight w:val="yellow"/>
        </w:rPr>
        <w:t xml:space="preserve">Supporting </w:t>
      </w:r>
      <w:r w:rsidR="00C047B5">
        <w:rPr>
          <w:i/>
          <w:iCs/>
          <w:highlight w:val="yellow"/>
        </w:rPr>
        <w:t>Children</w:t>
      </w:r>
      <w:r w:rsidR="00A54A16" w:rsidRPr="00A54A16">
        <w:rPr>
          <w:i/>
          <w:iCs/>
          <w:highlight w:val="yellow"/>
        </w:rPr>
        <w:t xml:space="preserve"> with Medical Needs</w:t>
      </w:r>
      <w:r w:rsidRPr="00136DC5">
        <w:rPr>
          <w:highlight w:val="yellow"/>
        </w:rPr>
        <w:t xml:space="preserve"> policy]</w:t>
      </w:r>
    </w:p>
    <w:bookmarkStart w:id="5" w:name="_Toc139016542"/>
    <w:p w14:paraId="6C72EBC7" w14:textId="77777777" w:rsidR="0018601F" w:rsidRDefault="00472573" w:rsidP="00E17057">
      <w:pPr>
        <w:pStyle w:val="OATheader"/>
        <w:numPr>
          <w:ilvl w:val="0"/>
          <w:numId w:val="7"/>
        </w:numPr>
      </w:pPr>
      <w:r>
        <w:rPr>
          <w:noProof/>
        </w:rPr>
        <mc:AlternateContent>
          <mc:Choice Requires="wps">
            <w:drawing>
              <wp:anchor distT="0" distB="0" distL="114300" distR="114300" simplePos="0" relativeHeight="251655680" behindDoc="0" locked="0" layoutInCell="1" allowOverlap="1" wp14:anchorId="0B9EE047" wp14:editId="690ECBF2">
                <wp:simplePos x="0" y="0"/>
                <wp:positionH relativeFrom="column">
                  <wp:posOffset>-5080</wp:posOffset>
                </wp:positionH>
                <wp:positionV relativeFrom="paragraph">
                  <wp:posOffset>461645</wp:posOffset>
                </wp:positionV>
                <wp:extent cx="5800725" cy="141922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5800725" cy="1419225"/>
                        </a:xfrm>
                        <a:prstGeom prst="rect">
                          <a:avLst/>
                        </a:prstGeom>
                        <a:solidFill>
                          <a:schemeClr val="bg1">
                            <a:lumMod val="85000"/>
                          </a:schemeClr>
                        </a:solidFill>
                        <a:ln w="6350">
                          <a:noFill/>
                        </a:ln>
                      </wps:spPr>
                      <wps:txbx>
                        <w:txbxContent>
                          <w:p w14:paraId="042BB4D5" w14:textId="77777777" w:rsidR="003C68B9" w:rsidRPr="0018601F" w:rsidRDefault="003C68B9" w:rsidP="0018601F">
                            <w:pPr>
                              <w:pStyle w:val="OATbodystyle"/>
                              <w:rPr>
                                <w:b/>
                                <w:bCs/>
                              </w:rPr>
                            </w:pPr>
                            <w:r w:rsidRPr="0018601F">
                              <w:rPr>
                                <w:b/>
                                <w:bCs/>
                              </w:rPr>
                              <w:t>Special Educational Needs Coordinator (SENCO)</w:t>
                            </w:r>
                          </w:p>
                          <w:p w14:paraId="1BC5081A" w14:textId="77777777" w:rsidR="003C68B9" w:rsidRPr="001B651A" w:rsidRDefault="003C68B9" w:rsidP="0018601F">
                            <w:pPr>
                              <w:pStyle w:val="OATbodystyle"/>
                              <w:rPr>
                                <w:i/>
                                <w:iCs/>
                              </w:rPr>
                            </w:pPr>
                            <w:r w:rsidRPr="001B651A">
                              <w:rPr>
                                <w:i/>
                                <w:iCs/>
                              </w:rPr>
                              <w:t xml:space="preserve">The SENCO must be a qualified teacher working at the school. A newly appointed SENCO must be a qualified teacher and, where they have not previously been the SENCO at that or any other relevant school for a total period of more than twelve months, they must achieve a National Award in Special Educational Needs Coordination within three years of appointment. </w:t>
                            </w:r>
                          </w:p>
                          <w:p w14:paraId="70D4942D" w14:textId="77777777" w:rsidR="003C68B9" w:rsidRPr="0018601F" w:rsidRDefault="003C68B9" w:rsidP="0018601F">
                            <w:pPr>
                              <w:pStyle w:val="OATbodystyle"/>
                            </w:pPr>
                            <w:r w:rsidRPr="0018601F">
                              <w:t>SEND Code of practice (6.85)</w:t>
                            </w:r>
                          </w:p>
                          <w:p w14:paraId="26456E2C" w14:textId="77777777" w:rsidR="003C68B9" w:rsidRDefault="003C68B9" w:rsidP="001860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EE047" id="Text Box 6" o:spid="_x0000_s1027" type="#_x0000_t202" style="position:absolute;left:0;text-align:left;margin-left:-.4pt;margin-top:36.35pt;width:456.75pt;height:11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" fillcolor="#d8d8d8 [2732]" stroked="f" strokeweight=".5pt">
                <v:textbox>
                  <w:txbxContent>
                    <w:p w14:paraId="042BB4D5" w14:textId="77777777" w:rsidR="003C68B9" w:rsidRPr="0018601F" w:rsidRDefault="003C68B9" w:rsidP="0018601F">
                      <w:pPr>
                        <w:pStyle w:val="OATbodystyle"/>
                        <w:rPr>
                          <w:b/>
                          <w:bCs/>
                        </w:rPr>
                      </w:pPr>
                      <w:r w:rsidRPr="0018601F">
                        <w:rPr>
                          <w:b/>
                          <w:bCs/>
                        </w:rPr>
                        <w:t>Special Educational Needs Coordinator (SENCO)</w:t>
                      </w:r>
                    </w:p>
                    <w:p w14:paraId="1BC5081A" w14:textId="77777777" w:rsidR="003C68B9" w:rsidRPr="001B651A" w:rsidRDefault="003C68B9" w:rsidP="0018601F">
                      <w:pPr>
                        <w:pStyle w:val="OATbodystyle"/>
                        <w:rPr>
                          <w:i/>
                          <w:iCs/>
                        </w:rPr>
                      </w:pPr>
                      <w:r w:rsidRPr="001B651A">
                        <w:rPr>
                          <w:i/>
                          <w:iCs/>
                        </w:rPr>
                        <w:t xml:space="preserve">The SENCO must be a qualified teacher working at the school. A newly appointed SENCO must be a qualified teacher and, where they have not previously been the SENCO at that or any other relevant school for a total period of more than twelve months, they must achieve a National Award in Special Educational Needs Coordination within three years of appointment. </w:t>
                      </w:r>
                    </w:p>
                    <w:p w14:paraId="70D4942D" w14:textId="77777777" w:rsidR="003C68B9" w:rsidRPr="0018601F" w:rsidRDefault="003C68B9" w:rsidP="0018601F">
                      <w:pPr>
                        <w:pStyle w:val="OATbodystyle"/>
                      </w:pPr>
                      <w:r w:rsidRPr="0018601F">
                        <w:t>SEND Code of practice (6.85)</w:t>
                      </w:r>
                    </w:p>
                    <w:p w14:paraId="26456E2C" w14:textId="77777777" w:rsidR="003C68B9" w:rsidRDefault="003C68B9" w:rsidP="0018601F"/>
                  </w:txbxContent>
                </v:textbox>
                <w10:wrap type="topAndBottom"/>
              </v:shape>
            </w:pict>
          </mc:Fallback>
        </mc:AlternateContent>
      </w:r>
      <w:r w:rsidR="005601BF">
        <w:t xml:space="preserve"> </w:t>
      </w:r>
      <w:r w:rsidR="00C25357">
        <w:t>Role</w:t>
      </w:r>
      <w:r w:rsidR="00321CE7">
        <w:t>s</w:t>
      </w:r>
      <w:r w:rsidR="00C25357">
        <w:t xml:space="preserve"> and responsibilities</w:t>
      </w:r>
      <w:bookmarkEnd w:id="5"/>
      <w:r w:rsidR="00C25357">
        <w:t xml:space="preserve"> </w:t>
      </w:r>
    </w:p>
    <w:p w14:paraId="0FCC2117" w14:textId="77777777" w:rsidR="00472573" w:rsidRDefault="00472573" w:rsidP="00472573">
      <w:pPr>
        <w:pStyle w:val="OATbodystyle"/>
      </w:pPr>
    </w:p>
    <w:p w14:paraId="251E2322" w14:textId="77777777" w:rsidR="00C25357" w:rsidRDefault="00C25357" w:rsidP="00740C74">
      <w:pPr>
        <w:pStyle w:val="OATsubheader1"/>
        <w:numPr>
          <w:ilvl w:val="1"/>
          <w:numId w:val="7"/>
        </w:numPr>
        <w:tabs>
          <w:tab w:val="clear" w:pos="2800"/>
          <w:tab w:val="left" w:pos="851"/>
        </w:tabs>
        <w:ind w:left="567" w:hanging="567"/>
      </w:pPr>
      <w:bookmarkStart w:id="6" w:name="_Toc139016543"/>
      <w:r>
        <w:t>The SENCO will:</w:t>
      </w:r>
      <w:bookmarkEnd w:id="6"/>
      <w:r>
        <w:t xml:space="preserve"> </w:t>
      </w:r>
    </w:p>
    <w:p w14:paraId="10369689" w14:textId="77777777" w:rsidR="00C25357" w:rsidRDefault="00C25357" w:rsidP="00467A99">
      <w:pPr>
        <w:pStyle w:val="OATbodystyle"/>
        <w:numPr>
          <w:ilvl w:val="2"/>
          <w:numId w:val="7"/>
        </w:numPr>
        <w:spacing w:before="240"/>
        <w:ind w:left="993" w:hanging="567"/>
      </w:pPr>
      <w:r>
        <w:t xml:space="preserve">Work with and be supported by the </w:t>
      </w:r>
      <w:proofErr w:type="gramStart"/>
      <w:r>
        <w:t>Principal</w:t>
      </w:r>
      <w:proofErr w:type="gramEnd"/>
      <w:r>
        <w:t xml:space="preserve"> or appropriate member of the senior leadership team and SEND governor to determine the strategic development of the SEND policy and provision in the academy in order to raise the achievements of </w:t>
      </w:r>
      <w:r w:rsidR="00C047B5">
        <w:t>children</w:t>
      </w:r>
      <w:r>
        <w:t xml:space="preserve"> with SEND </w:t>
      </w:r>
    </w:p>
    <w:p w14:paraId="1939CEAD" w14:textId="77777777" w:rsidR="00C25357" w:rsidRDefault="00C25357" w:rsidP="00467A99">
      <w:pPr>
        <w:pStyle w:val="OATbodystyle"/>
        <w:numPr>
          <w:ilvl w:val="2"/>
          <w:numId w:val="7"/>
        </w:numPr>
        <w:spacing w:before="240"/>
        <w:ind w:left="993" w:hanging="567"/>
      </w:pPr>
      <w:r>
        <w:t xml:space="preserve">Have day-to-day responsibility for the operation of the SEND policy and the co-ordination of specific provision made to support individual </w:t>
      </w:r>
      <w:r w:rsidR="00C047B5">
        <w:t>children</w:t>
      </w:r>
      <w:r>
        <w:t xml:space="preserve"> with SEND</w:t>
      </w:r>
    </w:p>
    <w:p w14:paraId="59BA9292" w14:textId="77777777" w:rsidR="00C25357" w:rsidRDefault="00C25357" w:rsidP="00467A99">
      <w:pPr>
        <w:pStyle w:val="OATbodystyle"/>
        <w:numPr>
          <w:ilvl w:val="2"/>
          <w:numId w:val="7"/>
        </w:numPr>
        <w:spacing w:before="240"/>
        <w:ind w:left="993" w:hanging="567"/>
      </w:pPr>
      <w:r>
        <w:t xml:space="preserve">Liaise with the relevant Designated Teacher where a looked after </w:t>
      </w:r>
      <w:r w:rsidR="00C047B5">
        <w:t>child</w:t>
      </w:r>
      <w:r>
        <w:t xml:space="preserve"> has SEND</w:t>
      </w:r>
    </w:p>
    <w:p w14:paraId="6595CF11" w14:textId="77777777" w:rsidR="00C25357" w:rsidRDefault="00C25357" w:rsidP="00467A99">
      <w:pPr>
        <w:pStyle w:val="OATbodystyle"/>
        <w:numPr>
          <w:ilvl w:val="2"/>
          <w:numId w:val="7"/>
        </w:numPr>
        <w:spacing w:before="240"/>
        <w:ind w:left="993" w:hanging="567"/>
      </w:pPr>
      <w:r>
        <w:t xml:space="preserve">Provide professional guidance to colleagues and work with staff, parent/carers, and other agencies to ensure </w:t>
      </w:r>
      <w:r w:rsidR="00C047B5">
        <w:t>children</w:t>
      </w:r>
      <w:r>
        <w:t xml:space="preserve"> with SEND receive effective support and high-quality teaching </w:t>
      </w:r>
    </w:p>
    <w:p w14:paraId="3F35ABD2" w14:textId="77777777" w:rsidR="00C25357" w:rsidRDefault="00C25357" w:rsidP="00467A99">
      <w:pPr>
        <w:pStyle w:val="OATbodystyle"/>
        <w:numPr>
          <w:ilvl w:val="2"/>
          <w:numId w:val="7"/>
        </w:numPr>
        <w:spacing w:before="240"/>
        <w:ind w:left="993" w:hanging="567"/>
      </w:pPr>
      <w:r>
        <w:t xml:space="preserve">Advise on the graduated approach (Assess, Plan, Do, Review) to providing SEND support </w:t>
      </w:r>
    </w:p>
    <w:p w14:paraId="090D7FAB" w14:textId="77777777" w:rsidR="00C25357" w:rsidRDefault="00C25357" w:rsidP="00467A99">
      <w:pPr>
        <w:pStyle w:val="OATbodystyle"/>
        <w:numPr>
          <w:ilvl w:val="2"/>
          <w:numId w:val="7"/>
        </w:numPr>
        <w:spacing w:before="240"/>
        <w:ind w:left="993" w:hanging="567"/>
      </w:pPr>
      <w:r>
        <w:t xml:space="preserve">Advise on the deployment of the academy’s delegated budget and other resources to meet </w:t>
      </w:r>
      <w:r w:rsidR="00C047B5">
        <w:t>children</w:t>
      </w:r>
      <w:r>
        <w:t>’ needs effectively and efficiently</w:t>
      </w:r>
    </w:p>
    <w:p w14:paraId="65E77792" w14:textId="77777777" w:rsidR="00C25357" w:rsidRDefault="00C25357" w:rsidP="00467A99">
      <w:pPr>
        <w:pStyle w:val="OATbodystyle"/>
        <w:numPr>
          <w:ilvl w:val="2"/>
          <w:numId w:val="7"/>
        </w:numPr>
        <w:spacing w:before="240"/>
        <w:ind w:left="993" w:hanging="567"/>
      </w:pPr>
      <w:r>
        <w:t xml:space="preserve">Liaise with early years providers, other schools, educational psychologists, health and social care professionals, and independent or voluntary </w:t>
      </w:r>
      <w:proofErr w:type="gramStart"/>
      <w:r>
        <w:t>bodies</w:t>
      </w:r>
      <w:proofErr w:type="gramEnd"/>
    </w:p>
    <w:p w14:paraId="7BE2FB92" w14:textId="77777777" w:rsidR="00C25357" w:rsidRDefault="00C25357" w:rsidP="00467A99">
      <w:pPr>
        <w:pStyle w:val="OATbodystyle"/>
        <w:numPr>
          <w:ilvl w:val="2"/>
          <w:numId w:val="7"/>
        </w:numPr>
        <w:spacing w:before="240"/>
        <w:ind w:left="993" w:hanging="567"/>
      </w:pPr>
      <w:r>
        <w:t xml:space="preserve">Work with the Principal and governing board to ensure that the academy meets its responsibilities under the Equality Act 2010 with regard to reasonable adjustments and access </w:t>
      </w:r>
      <w:proofErr w:type="gramStart"/>
      <w:r>
        <w:t>arrangements</w:t>
      </w:r>
      <w:proofErr w:type="gramEnd"/>
    </w:p>
    <w:p w14:paraId="4DDA0095" w14:textId="77777777" w:rsidR="00C25357" w:rsidRDefault="00C25357" w:rsidP="0095099A">
      <w:pPr>
        <w:pStyle w:val="OATbodystyle"/>
        <w:numPr>
          <w:ilvl w:val="2"/>
          <w:numId w:val="7"/>
        </w:numPr>
        <w:spacing w:before="240"/>
        <w:ind w:left="1134" w:hanging="708"/>
      </w:pPr>
      <w:r>
        <w:t xml:space="preserve">Ensure the academy keeps the records of all </w:t>
      </w:r>
      <w:r w:rsidR="00C047B5">
        <w:t>children</w:t>
      </w:r>
      <w:r>
        <w:t xml:space="preserve"> with SEND up to date and in line with current GDPR policies and shares information if a </w:t>
      </w:r>
      <w:r w:rsidR="00C047B5">
        <w:t>child</w:t>
      </w:r>
      <w:r>
        <w:t xml:space="preserve"> transfers to another school or education institution</w:t>
      </w:r>
    </w:p>
    <w:p w14:paraId="3F552760" w14:textId="77777777" w:rsidR="00C25357" w:rsidRDefault="00C25357" w:rsidP="0043507D">
      <w:pPr>
        <w:pStyle w:val="OATbodystyle"/>
        <w:numPr>
          <w:ilvl w:val="2"/>
          <w:numId w:val="7"/>
        </w:numPr>
        <w:spacing w:before="240"/>
        <w:ind w:left="1134" w:hanging="708"/>
      </w:pPr>
      <w:r>
        <w:lastRenderedPageBreak/>
        <w:t xml:space="preserve">Liaise with potential next providers of education to ensure a </w:t>
      </w:r>
      <w:r w:rsidR="00C047B5">
        <w:t>child</w:t>
      </w:r>
      <w:r>
        <w:t xml:space="preserve"> and their parent/carers are informed about options and a smooth transition is planned</w:t>
      </w:r>
    </w:p>
    <w:p w14:paraId="40D46026" w14:textId="77777777" w:rsidR="00C25357" w:rsidRDefault="00C25357" w:rsidP="0043507D">
      <w:pPr>
        <w:pStyle w:val="OATbodystyle"/>
        <w:numPr>
          <w:ilvl w:val="2"/>
          <w:numId w:val="7"/>
        </w:numPr>
        <w:spacing w:before="240"/>
        <w:ind w:left="1134" w:hanging="708"/>
      </w:pPr>
      <w:r>
        <w:t xml:space="preserve">Monitor the effectiveness of any special educational provision made and when appropriate secure additional services and provision </w:t>
      </w:r>
    </w:p>
    <w:p w14:paraId="2E795637" w14:textId="77777777" w:rsidR="00C25357" w:rsidRDefault="00C25357" w:rsidP="0043507D">
      <w:pPr>
        <w:pStyle w:val="OATbodystyle"/>
        <w:numPr>
          <w:ilvl w:val="2"/>
          <w:numId w:val="7"/>
        </w:numPr>
        <w:spacing w:before="240"/>
        <w:ind w:left="1134" w:hanging="708"/>
      </w:pPr>
      <w:r>
        <w:t xml:space="preserve">Liaise regularly with parent/carers, external agencies and the local authority to provide information on </w:t>
      </w:r>
      <w:r w:rsidR="00C047B5">
        <w:t>children</w:t>
      </w:r>
      <w:r>
        <w:t xml:space="preserve">’ needs, provision and </w:t>
      </w:r>
      <w:proofErr w:type="gramStart"/>
      <w:r>
        <w:t>outcomes</w:t>
      </w:r>
      <w:proofErr w:type="gramEnd"/>
    </w:p>
    <w:p w14:paraId="7FED4F99" w14:textId="77777777" w:rsidR="008C2C01" w:rsidRPr="008C2C01" w:rsidRDefault="00C25357" w:rsidP="008C2C01">
      <w:pPr>
        <w:pStyle w:val="OATbodystyle"/>
        <w:numPr>
          <w:ilvl w:val="2"/>
          <w:numId w:val="7"/>
        </w:numPr>
        <w:spacing w:before="240"/>
        <w:ind w:left="1134" w:hanging="708"/>
      </w:pPr>
      <w:r>
        <w:t xml:space="preserve">Prepare and review information required by law to be published in relation to special educational needs provision </w:t>
      </w:r>
    </w:p>
    <w:p w14:paraId="4E1395B2" w14:textId="77777777" w:rsidR="00C25357" w:rsidRDefault="00C25357" w:rsidP="005A0107">
      <w:pPr>
        <w:pStyle w:val="OATsubheader1"/>
        <w:numPr>
          <w:ilvl w:val="1"/>
          <w:numId w:val="7"/>
        </w:numPr>
        <w:tabs>
          <w:tab w:val="clear" w:pos="2800"/>
          <w:tab w:val="left" w:pos="851"/>
        </w:tabs>
        <w:ind w:left="567" w:hanging="567"/>
      </w:pPr>
      <w:bookmarkStart w:id="7" w:name="_Toc139016544"/>
      <w:r>
        <w:t>The SEND governor will:</w:t>
      </w:r>
      <w:bookmarkEnd w:id="7"/>
      <w:r>
        <w:t xml:space="preserve"> </w:t>
      </w:r>
    </w:p>
    <w:p w14:paraId="6062A3E8" w14:textId="77777777" w:rsidR="00C25357" w:rsidRDefault="00C25357" w:rsidP="00A55B28">
      <w:pPr>
        <w:pStyle w:val="OATbodystyle"/>
        <w:numPr>
          <w:ilvl w:val="2"/>
          <w:numId w:val="7"/>
        </w:numPr>
        <w:spacing w:before="240"/>
        <w:ind w:left="1134" w:hanging="708"/>
      </w:pPr>
      <w:r>
        <w:t xml:space="preserve">Ensure that leaders are ambitious for all </w:t>
      </w:r>
      <w:r w:rsidR="00C047B5">
        <w:t>children</w:t>
      </w:r>
      <w:r>
        <w:t xml:space="preserve"> with SEND</w:t>
      </w:r>
    </w:p>
    <w:p w14:paraId="4336D7BE" w14:textId="77777777" w:rsidR="00C25357" w:rsidRDefault="00C25357" w:rsidP="00A55B28">
      <w:pPr>
        <w:pStyle w:val="OATbodystyle"/>
        <w:numPr>
          <w:ilvl w:val="2"/>
          <w:numId w:val="7"/>
        </w:numPr>
        <w:spacing w:before="240"/>
        <w:ind w:left="1134" w:hanging="708"/>
      </w:pPr>
      <w:r>
        <w:t xml:space="preserve">Work with the Principal and SENCO to determine the strategic development of the SEND policy and provision in the school </w:t>
      </w:r>
    </w:p>
    <w:p w14:paraId="29FF7369" w14:textId="77777777" w:rsidR="00C25357" w:rsidRDefault="00C25357" w:rsidP="00A55B28">
      <w:pPr>
        <w:pStyle w:val="OATbodystyle"/>
        <w:numPr>
          <w:ilvl w:val="2"/>
          <w:numId w:val="7"/>
        </w:numPr>
        <w:spacing w:before="240"/>
        <w:ind w:left="1134" w:hanging="708"/>
      </w:pPr>
      <w:r>
        <w:t xml:space="preserve">Monitor the quality and effectiveness of SEND provision within the academy and provide regular reports to the governing body </w:t>
      </w:r>
    </w:p>
    <w:p w14:paraId="47FB3F63" w14:textId="77777777" w:rsidR="00C25357" w:rsidRDefault="00C25357" w:rsidP="00A55B28">
      <w:pPr>
        <w:pStyle w:val="OATbodystyle"/>
        <w:numPr>
          <w:ilvl w:val="2"/>
          <w:numId w:val="7"/>
        </w:numPr>
        <w:spacing w:before="240"/>
        <w:ind w:left="1134" w:hanging="708"/>
      </w:pPr>
      <w:r>
        <w:t xml:space="preserve">Raise awareness of SEND issues at governing board meetings </w:t>
      </w:r>
    </w:p>
    <w:p w14:paraId="0CBB944E" w14:textId="77777777" w:rsidR="00C25357" w:rsidRDefault="00C25357" w:rsidP="00A55B28">
      <w:pPr>
        <w:pStyle w:val="OATbodystyle"/>
        <w:numPr>
          <w:ilvl w:val="2"/>
          <w:numId w:val="7"/>
        </w:numPr>
        <w:spacing w:before="240"/>
        <w:ind w:left="1134" w:hanging="708"/>
      </w:pPr>
      <w:r>
        <w:t xml:space="preserve">Ensure the SENCO has sufficient time and support to fulfil their role and responsibilities </w:t>
      </w:r>
    </w:p>
    <w:p w14:paraId="133537ED" w14:textId="77777777" w:rsidR="00C25357" w:rsidRDefault="00C25357" w:rsidP="00A55B28">
      <w:pPr>
        <w:pStyle w:val="OATbodystyle"/>
        <w:numPr>
          <w:ilvl w:val="2"/>
          <w:numId w:val="7"/>
        </w:numPr>
        <w:spacing w:before="240"/>
        <w:ind w:left="1134" w:hanging="708"/>
      </w:pPr>
      <w:r>
        <w:t xml:space="preserve">Help to review the academy’s SEN information report and provision for </w:t>
      </w:r>
      <w:r w:rsidR="00C047B5">
        <w:t>children</w:t>
      </w:r>
      <w:r>
        <w:t xml:space="preserve"> with SEND</w:t>
      </w:r>
    </w:p>
    <w:p w14:paraId="7BAF2C6D" w14:textId="77777777" w:rsidR="008C2C01" w:rsidRPr="008C2C01" w:rsidRDefault="00C25357" w:rsidP="008C2C01">
      <w:pPr>
        <w:pStyle w:val="OATbodystyle"/>
        <w:numPr>
          <w:ilvl w:val="2"/>
          <w:numId w:val="7"/>
        </w:numPr>
        <w:spacing w:before="240"/>
        <w:ind w:left="1134" w:hanging="708"/>
      </w:pPr>
      <w:r>
        <w:t xml:space="preserve">Ensure that the academy’s website reflects OAT’s values of inclusion and publishes an annually updated SEN Information Report and information on the local offer </w:t>
      </w:r>
    </w:p>
    <w:p w14:paraId="0A484DAF" w14:textId="77777777" w:rsidR="00C25357" w:rsidRDefault="00C25357" w:rsidP="00A55B28">
      <w:pPr>
        <w:pStyle w:val="OATsubheader1"/>
        <w:numPr>
          <w:ilvl w:val="1"/>
          <w:numId w:val="7"/>
        </w:numPr>
        <w:tabs>
          <w:tab w:val="clear" w:pos="2800"/>
          <w:tab w:val="left" w:pos="851"/>
        </w:tabs>
        <w:ind w:left="567" w:hanging="567"/>
      </w:pPr>
      <w:bookmarkStart w:id="8" w:name="_Toc139016545"/>
      <w:r>
        <w:t xml:space="preserve">The </w:t>
      </w:r>
      <w:proofErr w:type="gramStart"/>
      <w:r>
        <w:t>Principal</w:t>
      </w:r>
      <w:proofErr w:type="gramEnd"/>
      <w:r>
        <w:t xml:space="preserve"> will:</w:t>
      </w:r>
      <w:bookmarkEnd w:id="8"/>
    </w:p>
    <w:p w14:paraId="12D8DE43" w14:textId="77777777" w:rsidR="00C25357" w:rsidRDefault="00C25357" w:rsidP="005352F6">
      <w:pPr>
        <w:pStyle w:val="OATbodystyle"/>
        <w:numPr>
          <w:ilvl w:val="2"/>
          <w:numId w:val="7"/>
        </w:numPr>
        <w:spacing w:before="240"/>
        <w:ind w:left="1134" w:hanging="708"/>
      </w:pPr>
      <w:r>
        <w:t xml:space="preserve">Ensure that all staff are ambitious for all </w:t>
      </w:r>
      <w:r w:rsidR="00C047B5">
        <w:t>children</w:t>
      </w:r>
      <w:r>
        <w:t xml:space="preserve"> with SEND</w:t>
      </w:r>
    </w:p>
    <w:p w14:paraId="24D35FD9" w14:textId="77777777" w:rsidR="00C25357" w:rsidRDefault="00C25357" w:rsidP="005352F6">
      <w:pPr>
        <w:pStyle w:val="OATbodystyle"/>
        <w:numPr>
          <w:ilvl w:val="2"/>
          <w:numId w:val="7"/>
        </w:numPr>
        <w:spacing w:before="240"/>
        <w:ind w:left="1134" w:hanging="708"/>
      </w:pPr>
      <w:r>
        <w:t xml:space="preserve">Ensure that </w:t>
      </w:r>
      <w:r w:rsidR="00C047B5">
        <w:t>children</w:t>
      </w:r>
      <w:r>
        <w:t xml:space="preserve"> with SEND are included in all aspects of academy life</w:t>
      </w:r>
    </w:p>
    <w:p w14:paraId="5C10C173" w14:textId="77777777" w:rsidR="00C25357" w:rsidRDefault="00C25357" w:rsidP="005352F6">
      <w:pPr>
        <w:pStyle w:val="OATbodystyle"/>
        <w:numPr>
          <w:ilvl w:val="2"/>
          <w:numId w:val="7"/>
        </w:numPr>
        <w:spacing w:before="240"/>
        <w:ind w:left="1134" w:hanging="708"/>
      </w:pPr>
      <w:r>
        <w:t xml:space="preserve">Work with the SENCO and SEND governor to determine the strategic development of the SEND policy and provision in the school </w:t>
      </w:r>
    </w:p>
    <w:p w14:paraId="09DA4CC5" w14:textId="77777777" w:rsidR="00436F37" w:rsidRPr="00436F37" w:rsidRDefault="00C25357" w:rsidP="00436F37">
      <w:pPr>
        <w:pStyle w:val="OATbodystyle"/>
        <w:numPr>
          <w:ilvl w:val="2"/>
          <w:numId w:val="7"/>
        </w:numPr>
        <w:spacing w:before="240"/>
        <w:ind w:left="1134" w:hanging="708"/>
      </w:pPr>
      <w:r>
        <w:t xml:space="preserve">Have overall responsibility for the provision and progress of </w:t>
      </w:r>
      <w:r w:rsidR="00C047B5">
        <w:t>children</w:t>
      </w:r>
      <w:r>
        <w:t xml:space="preserve"> with SEND </w:t>
      </w:r>
    </w:p>
    <w:p w14:paraId="16BFDBF0" w14:textId="77777777" w:rsidR="00C25357" w:rsidRDefault="00C25357" w:rsidP="00C25357">
      <w:pPr>
        <w:pStyle w:val="OATsubheader1"/>
        <w:numPr>
          <w:ilvl w:val="1"/>
          <w:numId w:val="7"/>
        </w:numPr>
        <w:tabs>
          <w:tab w:val="clear" w:pos="2800"/>
          <w:tab w:val="left" w:pos="851"/>
        </w:tabs>
        <w:ind w:left="567" w:hanging="567"/>
      </w:pPr>
      <w:bookmarkStart w:id="9" w:name="_Toc139016546"/>
      <w:r>
        <w:t>Each teacher is responsible for:</w:t>
      </w:r>
      <w:bookmarkEnd w:id="9"/>
    </w:p>
    <w:p w14:paraId="59654CC5" w14:textId="77777777" w:rsidR="00C25357" w:rsidRDefault="00C25357" w:rsidP="005352F6">
      <w:pPr>
        <w:pStyle w:val="OATbodystyle"/>
        <w:numPr>
          <w:ilvl w:val="2"/>
          <w:numId w:val="7"/>
        </w:numPr>
        <w:spacing w:before="240"/>
        <w:ind w:left="1134" w:hanging="708"/>
      </w:pPr>
      <w:r>
        <w:t xml:space="preserve">Setting ambitious but achievable academic expectations and supporting </w:t>
      </w:r>
      <w:r w:rsidR="00C047B5">
        <w:t>children</w:t>
      </w:r>
      <w:r>
        <w:t xml:space="preserve"> to achieve positive outcomes</w:t>
      </w:r>
    </w:p>
    <w:p w14:paraId="1E3EFF74" w14:textId="77777777" w:rsidR="00C25357" w:rsidRDefault="00C25357" w:rsidP="005352F6">
      <w:pPr>
        <w:pStyle w:val="OATbodystyle"/>
        <w:numPr>
          <w:ilvl w:val="2"/>
          <w:numId w:val="7"/>
        </w:numPr>
        <w:spacing w:before="240"/>
        <w:ind w:left="1134" w:hanging="708"/>
      </w:pPr>
      <w:r>
        <w:lastRenderedPageBreak/>
        <w:t xml:space="preserve">Delivering high quality teaching and adapting the curriculum so that it is coherently sequenced to meet all </w:t>
      </w:r>
      <w:r w:rsidR="00C047B5">
        <w:t>children</w:t>
      </w:r>
      <w:r>
        <w:t>’ needs, starting points and aspirations for the future.</w:t>
      </w:r>
    </w:p>
    <w:p w14:paraId="71DACF77" w14:textId="7F3BAEEE" w:rsidR="00C25357" w:rsidRDefault="00C25357" w:rsidP="005352F6">
      <w:pPr>
        <w:pStyle w:val="OATbodystyle"/>
        <w:numPr>
          <w:ilvl w:val="2"/>
          <w:numId w:val="7"/>
        </w:numPr>
        <w:spacing w:before="240"/>
        <w:ind w:left="1134" w:hanging="708"/>
      </w:pPr>
      <w:r>
        <w:t xml:space="preserve">The progress and development of every </w:t>
      </w:r>
      <w:r w:rsidR="00C047B5">
        <w:t>child</w:t>
      </w:r>
      <w:r>
        <w:t xml:space="preserve"> in their class, including where </w:t>
      </w:r>
      <w:r w:rsidR="00C047B5">
        <w:t>children</w:t>
      </w:r>
      <w:r>
        <w:t xml:space="preserve"> access support from teaching assistants or specialist staff</w:t>
      </w:r>
    </w:p>
    <w:p w14:paraId="72560FA0" w14:textId="77777777" w:rsidR="00C25357" w:rsidRDefault="00C25357" w:rsidP="005352F6">
      <w:pPr>
        <w:pStyle w:val="OATbodystyle"/>
        <w:numPr>
          <w:ilvl w:val="2"/>
          <w:numId w:val="7"/>
        </w:numPr>
        <w:spacing w:before="240"/>
        <w:ind w:left="1134" w:hanging="708"/>
      </w:pPr>
      <w:r>
        <w:t xml:space="preserve">Working closely with any additional adults within the setting to assess, plan, do and review support and intervention for each </w:t>
      </w:r>
      <w:r w:rsidR="00C047B5">
        <w:t>child</w:t>
      </w:r>
      <w:r>
        <w:t xml:space="preserve"> with SEND in their class </w:t>
      </w:r>
    </w:p>
    <w:p w14:paraId="6AA24FA7" w14:textId="77777777" w:rsidR="00C25357" w:rsidRDefault="00C25357" w:rsidP="005352F6">
      <w:pPr>
        <w:pStyle w:val="OATbodystyle"/>
        <w:numPr>
          <w:ilvl w:val="2"/>
          <w:numId w:val="7"/>
        </w:numPr>
        <w:spacing w:before="240"/>
        <w:ind w:left="1134" w:hanging="708"/>
      </w:pPr>
      <w:r>
        <w:t xml:space="preserve">Working in partnership with parent/carers, health professionals, therapists, social workers and other providers or agencies to secure the best outcomes for </w:t>
      </w:r>
      <w:r w:rsidR="00C047B5">
        <w:t>children</w:t>
      </w:r>
    </w:p>
    <w:p w14:paraId="6FD6B479" w14:textId="77777777" w:rsidR="00C25357" w:rsidRDefault="00C25357" w:rsidP="005352F6">
      <w:pPr>
        <w:pStyle w:val="OATbodystyle"/>
        <w:numPr>
          <w:ilvl w:val="2"/>
          <w:numId w:val="7"/>
        </w:numPr>
        <w:spacing w:before="240"/>
        <w:ind w:left="1134" w:hanging="708"/>
      </w:pPr>
      <w:r>
        <w:t xml:space="preserve">Working with the SENCO to review each </w:t>
      </w:r>
      <w:r w:rsidR="00C047B5">
        <w:t>child</w:t>
      </w:r>
      <w:r>
        <w:t xml:space="preserve">’s progress and development and decide on any changes to provision </w:t>
      </w:r>
    </w:p>
    <w:p w14:paraId="1AD67AFF" w14:textId="77777777" w:rsidR="00C25357" w:rsidRDefault="00C25357" w:rsidP="005352F6">
      <w:pPr>
        <w:pStyle w:val="OATbodystyle"/>
        <w:numPr>
          <w:ilvl w:val="2"/>
          <w:numId w:val="7"/>
        </w:numPr>
        <w:spacing w:before="240"/>
        <w:ind w:left="1134" w:hanging="708"/>
      </w:pPr>
      <w:r>
        <w:t xml:space="preserve">Assessing the learning and development of </w:t>
      </w:r>
      <w:r w:rsidR="00C047B5">
        <w:t>children</w:t>
      </w:r>
      <w:r>
        <w:t xml:space="preserve"> in line with academy policy</w:t>
      </w:r>
    </w:p>
    <w:p w14:paraId="79DDC878" w14:textId="6B2D5F44" w:rsidR="007F3DA2" w:rsidRPr="00127B71" w:rsidRDefault="007F3DA2" w:rsidP="005352F6">
      <w:pPr>
        <w:pStyle w:val="OATbodystyle"/>
        <w:numPr>
          <w:ilvl w:val="2"/>
          <w:numId w:val="7"/>
        </w:numPr>
        <w:spacing w:before="240"/>
        <w:ind w:left="1134" w:hanging="708"/>
      </w:pPr>
      <w:r w:rsidRPr="00127B71">
        <w:t>Teachers will make regular assessments of the progress of all children and identify those who need additional support or adjustments.</w:t>
      </w:r>
    </w:p>
    <w:p w14:paraId="313957FD" w14:textId="77777777" w:rsidR="00C25357" w:rsidRDefault="00436F37" w:rsidP="00436F37">
      <w:pPr>
        <w:pStyle w:val="OATheader"/>
        <w:numPr>
          <w:ilvl w:val="0"/>
          <w:numId w:val="7"/>
        </w:numPr>
      </w:pPr>
      <w:r>
        <w:t xml:space="preserve"> </w:t>
      </w:r>
      <w:bookmarkStart w:id="10" w:name="_Toc139016547"/>
      <w:r w:rsidR="00C25357">
        <w:t>Identifying needs</w:t>
      </w:r>
      <w:bookmarkEnd w:id="10"/>
    </w:p>
    <w:p w14:paraId="7FF14618" w14:textId="19016583" w:rsidR="00C25357" w:rsidRDefault="00C25357" w:rsidP="00D05455">
      <w:pPr>
        <w:pStyle w:val="OATbodystyle"/>
        <w:numPr>
          <w:ilvl w:val="1"/>
          <w:numId w:val="7"/>
        </w:numPr>
        <w:spacing w:before="240"/>
        <w:ind w:left="426" w:hanging="426"/>
      </w:pPr>
      <w:r>
        <w:t xml:space="preserve">All academies will seek to identify a </w:t>
      </w:r>
      <w:r w:rsidR="00C047B5">
        <w:t>child</w:t>
      </w:r>
      <w:r>
        <w:t xml:space="preserve">’s needs at the earliest opportunity. Each </w:t>
      </w:r>
      <w:r w:rsidR="00C047B5">
        <w:t>child</w:t>
      </w:r>
      <w:r>
        <w:t xml:space="preserve">’s current skills and levels of attainment will be assessed on entry, building on information from the home, previous </w:t>
      </w:r>
      <w:proofErr w:type="gramStart"/>
      <w:r>
        <w:t>settings</w:t>
      </w:r>
      <w:proofErr w:type="gramEnd"/>
      <w:r>
        <w:t xml:space="preserve"> and Key Stages, where appropriate. Teachers, together with the academy’s SENCO, may consider the following:</w:t>
      </w:r>
    </w:p>
    <w:p w14:paraId="661B07F8" w14:textId="77777777" w:rsidR="00C25357" w:rsidRDefault="00C25357" w:rsidP="00D05455">
      <w:pPr>
        <w:pStyle w:val="OATbodystyle"/>
        <w:numPr>
          <w:ilvl w:val="2"/>
          <w:numId w:val="7"/>
        </w:numPr>
        <w:spacing w:before="240"/>
        <w:ind w:left="1134" w:hanging="708"/>
      </w:pPr>
      <w:r>
        <w:t xml:space="preserve">Is a </w:t>
      </w:r>
      <w:r w:rsidR="00C047B5">
        <w:t>child</w:t>
      </w:r>
      <w:r>
        <w:t>’s progress significantly slower than that of their peers starting from the same baseline?</w:t>
      </w:r>
    </w:p>
    <w:p w14:paraId="360D9BAC" w14:textId="77777777" w:rsidR="00C25357" w:rsidRDefault="00C25357" w:rsidP="00D05455">
      <w:pPr>
        <w:pStyle w:val="OATbodystyle"/>
        <w:numPr>
          <w:ilvl w:val="2"/>
          <w:numId w:val="7"/>
        </w:numPr>
        <w:spacing w:before="240"/>
        <w:ind w:left="1134" w:hanging="708"/>
      </w:pPr>
      <w:r>
        <w:t xml:space="preserve">Does a </w:t>
      </w:r>
      <w:r w:rsidR="00C047B5">
        <w:t>child</w:t>
      </w:r>
      <w:r>
        <w:t xml:space="preserve"> fail to match or better their previous rate of progress?</w:t>
      </w:r>
    </w:p>
    <w:p w14:paraId="4319E283" w14:textId="77777777" w:rsidR="00C25357" w:rsidRDefault="00C25357" w:rsidP="00D05455">
      <w:pPr>
        <w:pStyle w:val="OATbodystyle"/>
        <w:numPr>
          <w:ilvl w:val="2"/>
          <w:numId w:val="7"/>
        </w:numPr>
        <w:spacing w:before="240"/>
        <w:ind w:left="1134" w:hanging="708"/>
      </w:pPr>
      <w:r>
        <w:t xml:space="preserve">Is a </w:t>
      </w:r>
      <w:r w:rsidR="00C047B5">
        <w:t>child</w:t>
      </w:r>
      <w:r>
        <w:t xml:space="preserve"> failing to close the attainment gap between themselves and their peers?</w:t>
      </w:r>
    </w:p>
    <w:p w14:paraId="53138AF0" w14:textId="77777777" w:rsidR="00C25357" w:rsidRDefault="00C25357" w:rsidP="00D05455">
      <w:pPr>
        <w:pStyle w:val="OATbodystyle"/>
        <w:numPr>
          <w:ilvl w:val="2"/>
          <w:numId w:val="7"/>
        </w:numPr>
        <w:spacing w:before="240"/>
        <w:ind w:left="1134" w:hanging="708"/>
      </w:pPr>
      <w:r>
        <w:t>Is the attainment gap widening?</w:t>
      </w:r>
    </w:p>
    <w:p w14:paraId="2FC600BD" w14:textId="77777777" w:rsidR="00C25357" w:rsidRDefault="00C25357" w:rsidP="00D05455">
      <w:pPr>
        <w:pStyle w:val="OATbodystyle"/>
        <w:numPr>
          <w:ilvl w:val="2"/>
          <w:numId w:val="7"/>
        </w:numPr>
        <w:spacing w:before="240"/>
        <w:ind w:left="1134" w:hanging="708"/>
      </w:pPr>
      <w:r>
        <w:t xml:space="preserve">Does the </w:t>
      </w:r>
      <w:r w:rsidR="00C047B5">
        <w:t>child</w:t>
      </w:r>
      <w:r>
        <w:t xml:space="preserve"> have a disability under the Equality Act 2010 that may require reasonable adjustments to be made?</w:t>
      </w:r>
    </w:p>
    <w:p w14:paraId="5A172D8C" w14:textId="77777777" w:rsidR="00C25357" w:rsidRDefault="00C25357" w:rsidP="00D05455">
      <w:pPr>
        <w:pStyle w:val="OATbodystyle"/>
        <w:numPr>
          <w:ilvl w:val="2"/>
          <w:numId w:val="7"/>
        </w:numPr>
        <w:spacing w:before="240"/>
        <w:ind w:left="1134" w:hanging="708"/>
      </w:pPr>
      <w:r>
        <w:t xml:space="preserve">Does the </w:t>
      </w:r>
      <w:r w:rsidR="00C047B5">
        <w:t>child</w:t>
      </w:r>
      <w:r>
        <w:t xml:space="preserve"> lack progress with wider development or social needs?</w:t>
      </w:r>
    </w:p>
    <w:p w14:paraId="489C880C" w14:textId="77777777" w:rsidR="00933AA5" w:rsidRDefault="00933AA5" w:rsidP="00933AA5">
      <w:pPr>
        <w:pStyle w:val="OATbodystyle"/>
        <w:spacing w:before="240"/>
        <w:ind w:left="360"/>
      </w:pPr>
    </w:p>
    <w:p w14:paraId="7BFFFC11" w14:textId="77777777" w:rsidR="00933AA5" w:rsidRDefault="00933AA5" w:rsidP="00933AA5">
      <w:pPr>
        <w:pStyle w:val="OATbodystyle"/>
        <w:spacing w:before="240"/>
        <w:ind w:left="360"/>
      </w:pPr>
    </w:p>
    <w:p w14:paraId="463B3A5C" w14:textId="35EA9840" w:rsidR="00C25357" w:rsidRDefault="00B900C1" w:rsidP="00D05455">
      <w:pPr>
        <w:pStyle w:val="OATbodystyle"/>
        <w:numPr>
          <w:ilvl w:val="1"/>
          <w:numId w:val="7"/>
        </w:numPr>
        <w:spacing w:before="240"/>
        <w:ind w:left="426" w:hanging="426"/>
      </w:pPr>
      <w:r w:rsidRPr="0028602C">
        <w:rPr>
          <w:rFonts w:asciiTheme="minorHAnsi" w:hAnsiTheme="minorHAnsi"/>
          <w:noProof/>
          <w:sz w:val="24"/>
          <w:szCs w:val="24"/>
          <w:lang w:val="en-GB"/>
        </w:rPr>
        <w:lastRenderedPageBreak/>
        <mc:AlternateContent>
          <mc:Choice Requires="wps">
            <w:drawing>
              <wp:anchor distT="0" distB="0" distL="114300" distR="114300" simplePos="0" relativeHeight="251656704" behindDoc="0" locked="0" layoutInCell="1" allowOverlap="1" wp14:anchorId="77B3000B" wp14:editId="6B749CE4">
                <wp:simplePos x="0" y="0"/>
                <wp:positionH relativeFrom="margin">
                  <wp:posOffset>308610</wp:posOffset>
                </wp:positionH>
                <wp:positionV relativeFrom="paragraph">
                  <wp:posOffset>499745</wp:posOffset>
                </wp:positionV>
                <wp:extent cx="5648325" cy="14287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5648325" cy="1428750"/>
                        </a:xfrm>
                        <a:prstGeom prst="rect">
                          <a:avLst/>
                        </a:prstGeom>
                        <a:solidFill>
                          <a:schemeClr val="bg1">
                            <a:lumMod val="85000"/>
                          </a:schemeClr>
                        </a:solidFill>
                        <a:ln w="6350">
                          <a:noFill/>
                        </a:ln>
                      </wps:spPr>
                      <wps:txbx>
                        <w:txbxContent>
                          <w:p w14:paraId="312F8431" w14:textId="77777777" w:rsidR="003C68B9" w:rsidRPr="0028602C" w:rsidRDefault="003C68B9" w:rsidP="0028602C">
                            <w:pPr>
                              <w:pStyle w:val="OATbodystyle"/>
                              <w:spacing w:before="240"/>
                              <w:rPr>
                                <w:i/>
                                <w:iCs/>
                              </w:rPr>
                            </w:pPr>
                            <w:r w:rsidRPr="0028602C">
                              <w:rPr>
                                <w:i/>
                                <w:iCs/>
                              </w:rPr>
                              <w:t xml:space="preserve">‘All those who work with children and young people should be alert to emerging difficulties and respond early. In particular, parent/carers know their children best and it is important that all professionals listen and understand when parent/carers express concerns about their child’s development. They should also listen to and address any concerns raised by children and young people themselves.’ </w:t>
                            </w:r>
                          </w:p>
                          <w:p w14:paraId="06EF2319" w14:textId="77777777" w:rsidR="003C68B9" w:rsidRDefault="003C68B9" w:rsidP="0028602C">
                            <w:pPr>
                              <w:pStyle w:val="OATbodystyle"/>
                              <w:spacing w:before="240"/>
                            </w:pPr>
                            <w:r>
                              <w:t>SEND Code of Practice (6.20)</w:t>
                            </w:r>
                          </w:p>
                          <w:p w14:paraId="1F221AA6" w14:textId="77777777" w:rsidR="003C68B9" w:rsidRDefault="003C68B9" w:rsidP="002860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3000B" id="Text Box 7" o:spid="_x0000_s1028" type="#_x0000_t202" style="position:absolute;left:0;text-align:left;margin-left:24.3pt;margin-top:39.35pt;width:444.75pt;height:1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" fillcolor="#d8d8d8 [2732]" stroked="f" strokeweight=".5pt">
                <v:textbox>
                  <w:txbxContent>
                    <w:p w14:paraId="312F8431" w14:textId="77777777" w:rsidR="003C68B9" w:rsidRPr="0028602C" w:rsidRDefault="003C68B9" w:rsidP="0028602C">
                      <w:pPr>
                        <w:pStyle w:val="OATbodystyle"/>
                        <w:spacing w:before="240"/>
                        <w:rPr>
                          <w:i/>
                          <w:iCs/>
                        </w:rPr>
                      </w:pPr>
                      <w:r w:rsidRPr="0028602C">
                        <w:rPr>
                          <w:i/>
                          <w:iCs/>
                        </w:rPr>
                        <w:t xml:space="preserve">‘All those who work with children and young people should be alert to emerging difficulties and respond early. In particular, parent/carers know their children best and it is important that all professionals listen and understand when parent/carers express concerns about their child’s development. They should also listen to and address any concerns raised by children and young people themselves.’ </w:t>
                      </w:r>
                    </w:p>
                    <w:p w14:paraId="06EF2319" w14:textId="77777777" w:rsidR="003C68B9" w:rsidRDefault="003C68B9" w:rsidP="0028602C">
                      <w:pPr>
                        <w:pStyle w:val="OATbodystyle"/>
                        <w:spacing w:before="240"/>
                      </w:pPr>
                      <w:r>
                        <w:t>SEND Code of Practice (6.20)</w:t>
                      </w:r>
                    </w:p>
                    <w:p w14:paraId="1F221AA6" w14:textId="77777777" w:rsidR="003C68B9" w:rsidRDefault="003C68B9" w:rsidP="0028602C"/>
                  </w:txbxContent>
                </v:textbox>
                <w10:wrap anchorx="margin"/>
              </v:shape>
            </w:pict>
          </mc:Fallback>
        </mc:AlternateContent>
      </w:r>
      <w:r w:rsidR="00C25357">
        <w:t xml:space="preserve">If a </w:t>
      </w:r>
      <w:r w:rsidR="00C047B5">
        <w:t>child</w:t>
      </w:r>
      <w:r w:rsidR="00C25357">
        <w:t xml:space="preserve"> is not making expected progress, high quality teaching should be used to target any areas of weakness. If difficulties persist, relevant teaching staff together with the SENCO should assess whether the </w:t>
      </w:r>
      <w:r w:rsidR="00C047B5">
        <w:t>child</w:t>
      </w:r>
      <w:r w:rsidR="00C25357">
        <w:t xml:space="preserve"> has SEN.</w:t>
      </w:r>
    </w:p>
    <w:p w14:paraId="693AC7D7" w14:textId="4B3722B1" w:rsidR="0028602C" w:rsidRDefault="0028602C" w:rsidP="0028602C">
      <w:pPr>
        <w:pStyle w:val="OATbodystyle"/>
        <w:spacing w:before="240"/>
      </w:pPr>
    </w:p>
    <w:p w14:paraId="04F4ABF3" w14:textId="031774DB" w:rsidR="009B4639" w:rsidRDefault="009B4639" w:rsidP="0028602C">
      <w:pPr>
        <w:pStyle w:val="OATbodystyle"/>
        <w:spacing w:before="240"/>
      </w:pPr>
    </w:p>
    <w:p w14:paraId="2CF2EA5E" w14:textId="77777777" w:rsidR="0028602C" w:rsidRDefault="0028602C" w:rsidP="0028602C">
      <w:pPr>
        <w:pStyle w:val="OATbodystyle"/>
      </w:pPr>
    </w:p>
    <w:p w14:paraId="39CCB977" w14:textId="77777777" w:rsidR="00B900C1" w:rsidRDefault="00B900C1" w:rsidP="0028602C">
      <w:pPr>
        <w:pStyle w:val="OATbodystyle"/>
      </w:pPr>
    </w:p>
    <w:p w14:paraId="0EBE0C85" w14:textId="77777777" w:rsidR="00B900C1" w:rsidRPr="0028602C" w:rsidRDefault="00B900C1" w:rsidP="0028602C">
      <w:pPr>
        <w:pStyle w:val="OATbodystyle"/>
      </w:pPr>
    </w:p>
    <w:p w14:paraId="7E15D031" w14:textId="77777777" w:rsidR="00C25357" w:rsidRDefault="00C25357" w:rsidP="00D05455">
      <w:pPr>
        <w:pStyle w:val="OATbodystyle"/>
        <w:numPr>
          <w:ilvl w:val="1"/>
          <w:numId w:val="7"/>
        </w:numPr>
        <w:spacing w:before="240"/>
        <w:ind w:left="426" w:hanging="426"/>
      </w:pPr>
      <w:r>
        <w:t xml:space="preserve">Academy staff will work with the SENCO to consider all information about a </w:t>
      </w:r>
      <w:r w:rsidR="00C047B5">
        <w:t>child</w:t>
      </w:r>
      <w:r>
        <w:t>’s progress and any information gathered from high quality and accurate assessment tools or materials. SENCOs may also need to ask for more detailed assessments to be carried out by external agencies and professionals.</w:t>
      </w:r>
    </w:p>
    <w:p w14:paraId="25E0E2E9" w14:textId="77777777" w:rsidR="00C25357" w:rsidRDefault="00C25357" w:rsidP="00D05455">
      <w:pPr>
        <w:pStyle w:val="OATbodystyle"/>
        <w:numPr>
          <w:ilvl w:val="1"/>
          <w:numId w:val="7"/>
        </w:numPr>
        <w:spacing w:before="240"/>
        <w:ind w:left="426" w:hanging="426"/>
      </w:pPr>
      <w:r>
        <w:t xml:space="preserve">An early discussion will be held with the </w:t>
      </w:r>
      <w:r w:rsidR="00C047B5">
        <w:t>child</w:t>
      </w:r>
      <w:r>
        <w:t xml:space="preserve"> and their parent/carers when identifying whether they need special educational provision. These conversations will ensure that:</w:t>
      </w:r>
    </w:p>
    <w:p w14:paraId="3F6DC8E8" w14:textId="77777777" w:rsidR="00C25357" w:rsidRDefault="00C25357" w:rsidP="008C5EB9">
      <w:pPr>
        <w:pStyle w:val="OATliststyle"/>
      </w:pPr>
      <w:r>
        <w:t xml:space="preserve">Everyone develops a good understanding of the </w:t>
      </w:r>
      <w:r w:rsidR="00C047B5">
        <w:t>child</w:t>
      </w:r>
      <w:r>
        <w:t>’s areas of strength and difficulty</w:t>
      </w:r>
    </w:p>
    <w:p w14:paraId="71C131F6" w14:textId="77777777" w:rsidR="00C25357" w:rsidRDefault="00C25357" w:rsidP="008C5EB9">
      <w:pPr>
        <w:pStyle w:val="OATliststyle"/>
      </w:pPr>
      <w:r>
        <w:t xml:space="preserve">The </w:t>
      </w:r>
      <w:proofErr w:type="gramStart"/>
      <w:r>
        <w:t>parent/carers’</w:t>
      </w:r>
      <w:proofErr w:type="gramEnd"/>
      <w:r>
        <w:t xml:space="preserve"> and </w:t>
      </w:r>
      <w:r w:rsidR="00C047B5">
        <w:t>children</w:t>
      </w:r>
      <w:r>
        <w:t>’ views are considered</w:t>
      </w:r>
    </w:p>
    <w:p w14:paraId="1BA6A7BA" w14:textId="77777777" w:rsidR="00C25357" w:rsidRDefault="00C25357" w:rsidP="008C5EB9">
      <w:pPr>
        <w:pStyle w:val="OATliststyle"/>
      </w:pPr>
      <w:r>
        <w:t xml:space="preserve">Everyone understands the agreed outcomes sought for the </w:t>
      </w:r>
      <w:r w:rsidR="00C047B5">
        <w:t>child</w:t>
      </w:r>
    </w:p>
    <w:p w14:paraId="637D39B3" w14:textId="77777777" w:rsidR="00C25357" w:rsidRDefault="00C25357" w:rsidP="008C5EB9">
      <w:pPr>
        <w:pStyle w:val="OATliststyle"/>
      </w:pPr>
      <w:r>
        <w:t>Everyone is clear on what the next steps are</w:t>
      </w:r>
    </w:p>
    <w:p w14:paraId="561B6B88" w14:textId="5A31F9B5" w:rsidR="00C25357" w:rsidRDefault="00C25357" w:rsidP="008C5EB9">
      <w:pPr>
        <w:pStyle w:val="OATbodystyle"/>
        <w:numPr>
          <w:ilvl w:val="1"/>
          <w:numId w:val="7"/>
        </w:numPr>
        <w:spacing w:before="240"/>
        <w:ind w:left="426" w:hanging="426"/>
      </w:pPr>
      <w:r>
        <w:t xml:space="preserve">Notes of these early discussions will be added to the </w:t>
      </w:r>
      <w:r w:rsidR="00C047B5">
        <w:t>child</w:t>
      </w:r>
      <w:r>
        <w:t xml:space="preserve">’s </w:t>
      </w:r>
      <w:r w:rsidR="009B4639">
        <w:t>record and</w:t>
      </w:r>
      <w:r>
        <w:t xml:space="preserve"> </w:t>
      </w:r>
      <w:r w:rsidR="007F3DA2">
        <w:t>communicated</w:t>
      </w:r>
      <w:r>
        <w:t xml:space="preserve"> to their parent/carers.</w:t>
      </w:r>
    </w:p>
    <w:p w14:paraId="74F922A2" w14:textId="77777777" w:rsidR="00C25357" w:rsidRDefault="00C25357" w:rsidP="008C5EB9">
      <w:pPr>
        <w:pStyle w:val="OATbodystyle"/>
        <w:numPr>
          <w:ilvl w:val="1"/>
          <w:numId w:val="7"/>
        </w:numPr>
        <w:spacing w:before="240"/>
        <w:ind w:left="426" w:hanging="426"/>
      </w:pPr>
      <w:r>
        <w:t xml:space="preserve">Where it is decided that a </w:t>
      </w:r>
      <w:r w:rsidR="00C047B5">
        <w:t>child</w:t>
      </w:r>
      <w:r>
        <w:t xml:space="preserve"> does have SEN, this will be recorded in a </w:t>
      </w:r>
      <w:r w:rsidR="00C047B5">
        <w:t>child</w:t>
      </w:r>
      <w:r>
        <w:t xml:space="preserve">’s records and the </w:t>
      </w:r>
      <w:r w:rsidR="00C047B5">
        <w:t>child</w:t>
      </w:r>
      <w:r>
        <w:t xml:space="preserve">’s parent/carers will be formally informed that special educational provision is being made. A clear date for reviewing progress will be agreed and the parent/carers, </w:t>
      </w:r>
      <w:r w:rsidR="00C047B5">
        <w:t>child</w:t>
      </w:r>
      <w:r>
        <w:t xml:space="preserve"> and teaching staff will be clear about how they will help a </w:t>
      </w:r>
      <w:r w:rsidR="00C047B5">
        <w:t>child</w:t>
      </w:r>
      <w:r>
        <w:t xml:space="preserve"> to achieve agreed outcomes.</w:t>
      </w:r>
    </w:p>
    <w:p w14:paraId="14B2A614" w14:textId="77777777" w:rsidR="00C25357" w:rsidRDefault="00991CA7" w:rsidP="00991CA7">
      <w:pPr>
        <w:pStyle w:val="OATheader"/>
        <w:numPr>
          <w:ilvl w:val="0"/>
          <w:numId w:val="7"/>
        </w:numPr>
      </w:pPr>
      <w:r>
        <w:t xml:space="preserve"> </w:t>
      </w:r>
      <w:bookmarkStart w:id="11" w:name="_Toc139016548"/>
      <w:r w:rsidR="00C25357">
        <w:t>Provision for special educational needs</w:t>
      </w:r>
      <w:bookmarkEnd w:id="11"/>
      <w:r w:rsidR="00C25357">
        <w:t xml:space="preserve"> </w:t>
      </w:r>
    </w:p>
    <w:p w14:paraId="2499FF3F" w14:textId="77777777" w:rsidR="00C25357" w:rsidRDefault="00C25357" w:rsidP="00991CA7">
      <w:pPr>
        <w:pStyle w:val="OATbodystyle"/>
        <w:numPr>
          <w:ilvl w:val="1"/>
          <w:numId w:val="7"/>
        </w:numPr>
        <w:spacing w:before="240"/>
        <w:ind w:left="426" w:hanging="426"/>
      </w:pPr>
      <w:r>
        <w:t xml:space="preserve">Where a </w:t>
      </w:r>
      <w:r w:rsidR="00C047B5">
        <w:t>child</w:t>
      </w:r>
      <w:r>
        <w:t xml:space="preserve"> is identified as having SEN, all academies will take action to remove barriers to learning and put effective special educational provision in place. When deciding whether additional support or provision is required, the process will start with the desired outcomes, including expected progress and attainment, and the views and the wishes of the </w:t>
      </w:r>
      <w:r w:rsidR="00C047B5">
        <w:t>child</w:t>
      </w:r>
      <w:r>
        <w:t xml:space="preserve"> and their parent/carers. SENCOs will use this to determine the support that is needed and whether it can be provided by adapting the core offer, or whether something different or additional is needed. If different or additional provision is required, all academies will follow the graduated approach.</w:t>
      </w:r>
    </w:p>
    <w:p w14:paraId="42E1CD48" w14:textId="77777777" w:rsidR="00C25357" w:rsidRDefault="00755263" w:rsidP="00755263">
      <w:pPr>
        <w:pStyle w:val="OATheader"/>
        <w:numPr>
          <w:ilvl w:val="0"/>
          <w:numId w:val="7"/>
        </w:numPr>
      </w:pPr>
      <w:r>
        <w:lastRenderedPageBreak/>
        <w:t xml:space="preserve"> </w:t>
      </w:r>
      <w:bookmarkStart w:id="12" w:name="_Toc139016549"/>
      <w:r w:rsidR="00C25357">
        <w:t>The Graduated Approach</w:t>
      </w:r>
      <w:bookmarkEnd w:id="12"/>
      <w:r w:rsidR="00C25357">
        <w:t xml:space="preserve"> </w:t>
      </w:r>
    </w:p>
    <w:p w14:paraId="6B8D223D" w14:textId="77777777" w:rsidR="00C25357" w:rsidRDefault="00C25357" w:rsidP="00A901DB">
      <w:pPr>
        <w:pStyle w:val="OATbodystyle"/>
        <w:numPr>
          <w:ilvl w:val="1"/>
          <w:numId w:val="7"/>
        </w:numPr>
        <w:spacing w:before="240"/>
        <w:ind w:left="426" w:hanging="426"/>
      </w:pPr>
      <w:r>
        <w:t>As outlined in the SEND Code of Practice (6.45-6.56), all academies will follow a four-part cycle of assess, plan, do, review which is known as the ‘graduated approach’.</w:t>
      </w:r>
    </w:p>
    <w:p w14:paraId="20676B42" w14:textId="77777777" w:rsidR="00C25357" w:rsidRDefault="00C25357" w:rsidP="0099784C">
      <w:pPr>
        <w:pStyle w:val="OATbodystyle"/>
        <w:numPr>
          <w:ilvl w:val="1"/>
          <w:numId w:val="7"/>
        </w:numPr>
        <w:spacing w:before="240"/>
        <w:ind w:left="426" w:hanging="426"/>
      </w:pPr>
      <w:r w:rsidRPr="0069739E">
        <w:rPr>
          <w:b/>
          <w:bCs/>
          <w:color w:val="00B0F0"/>
        </w:rPr>
        <w:t>Assess</w:t>
      </w:r>
      <w:r w:rsidRPr="0069739E">
        <w:rPr>
          <w:color w:val="00B0F0"/>
        </w:rPr>
        <w:t xml:space="preserve">: </w:t>
      </w:r>
      <w:r>
        <w:t xml:space="preserve">A clear analysis of </w:t>
      </w:r>
      <w:r w:rsidR="00C047B5">
        <w:t>child</w:t>
      </w:r>
      <w:r>
        <w:t xml:space="preserve">’s needs will be carried out. Regular assessment of a </w:t>
      </w:r>
      <w:r w:rsidR="00C047B5">
        <w:t>child</w:t>
      </w:r>
      <w:r>
        <w:t xml:space="preserve">’s progress and development will be carefully tracked and compared to their peers and national expectations if appropriate. Assessments will include the views and experiences of parent/carers and the </w:t>
      </w:r>
      <w:r w:rsidR="00C047B5">
        <w:t>child</w:t>
      </w:r>
      <w:r>
        <w:t xml:space="preserve"> and if relevant, assessment and advice from external support services.</w:t>
      </w:r>
    </w:p>
    <w:p w14:paraId="3A8A8870" w14:textId="77777777" w:rsidR="00C25357" w:rsidRPr="00C71454" w:rsidRDefault="00C25357" w:rsidP="00C71454">
      <w:pPr>
        <w:pStyle w:val="OATliststyle"/>
      </w:pPr>
      <w:r w:rsidRPr="00C71454">
        <w:t>Assessments will be reviewed regularly to ensure interventions are matched to need, barriers to learning are identified and overcome and support is effective.</w:t>
      </w:r>
    </w:p>
    <w:p w14:paraId="6FA0F2C6" w14:textId="77777777" w:rsidR="00C25357" w:rsidRPr="008020C0" w:rsidRDefault="00C25357" w:rsidP="0099784C">
      <w:pPr>
        <w:pStyle w:val="OATbodystyle"/>
        <w:numPr>
          <w:ilvl w:val="1"/>
          <w:numId w:val="7"/>
        </w:numPr>
        <w:spacing w:before="240"/>
        <w:ind w:left="426" w:hanging="426"/>
      </w:pPr>
      <w:r w:rsidRPr="0069739E">
        <w:rPr>
          <w:b/>
          <w:bCs/>
          <w:color w:val="00B0F0"/>
        </w:rPr>
        <w:t>Plan:</w:t>
      </w:r>
      <w:r w:rsidRPr="0069739E">
        <w:rPr>
          <w:color w:val="00B0F0"/>
        </w:rPr>
        <w:t xml:space="preserve"> </w:t>
      </w:r>
      <w:r w:rsidRPr="008020C0">
        <w:t xml:space="preserve">Where SEND support is required the SENCO with the support of relevant staff will put together a plan outlining the provision to be put in place for the </w:t>
      </w:r>
      <w:r w:rsidR="00C047B5">
        <w:t>child</w:t>
      </w:r>
      <w:r w:rsidRPr="008020C0">
        <w:t xml:space="preserve"> as well as the expected impact on progress and outcomes. This will be done in partnership with the </w:t>
      </w:r>
      <w:r w:rsidR="00C047B5">
        <w:t>child</w:t>
      </w:r>
      <w:r w:rsidRPr="008020C0">
        <w:t xml:space="preserve"> and parent/carers and all staff who work with the </w:t>
      </w:r>
      <w:r w:rsidR="00C047B5">
        <w:t>child</w:t>
      </w:r>
      <w:r w:rsidRPr="008020C0">
        <w:t xml:space="preserve"> will be made aware of the plan and the outcomes sought.</w:t>
      </w:r>
    </w:p>
    <w:p w14:paraId="0C8E77B7" w14:textId="0AD92C13" w:rsidR="00C25357" w:rsidRPr="007944CF" w:rsidRDefault="00C25357" w:rsidP="0099784C">
      <w:pPr>
        <w:pStyle w:val="OATbodystyle"/>
        <w:numPr>
          <w:ilvl w:val="1"/>
          <w:numId w:val="7"/>
        </w:numPr>
        <w:spacing w:before="240"/>
        <w:ind w:left="426" w:hanging="426"/>
      </w:pPr>
      <w:r w:rsidRPr="0069739E">
        <w:rPr>
          <w:b/>
          <w:bCs/>
          <w:color w:val="00B0F0"/>
        </w:rPr>
        <w:t>Do:</w:t>
      </w:r>
      <w:r w:rsidRPr="0069739E">
        <w:rPr>
          <w:color w:val="00B0F0"/>
        </w:rPr>
        <w:t xml:space="preserve"> </w:t>
      </w:r>
      <w:r w:rsidRPr="007944CF">
        <w:t xml:space="preserve">The class or subject teacher is responsible for working with the </w:t>
      </w:r>
      <w:r w:rsidR="00C047B5">
        <w:t>child</w:t>
      </w:r>
      <w:r w:rsidRPr="007944CF">
        <w:t xml:space="preserve"> </w:t>
      </w:r>
      <w:proofErr w:type="gramStart"/>
      <w:r w:rsidRPr="007944CF">
        <w:t>on a daily basis</w:t>
      </w:r>
      <w:proofErr w:type="gramEnd"/>
      <w:r w:rsidRPr="007944CF">
        <w:t xml:space="preserve">. The teacher will also liaise closely with any teaching assistants or specialists who provide support set out in the plan and monitor the progress being made. The SENCO will provide support and guidance for the teacher. </w:t>
      </w:r>
    </w:p>
    <w:p w14:paraId="3EAC6325" w14:textId="27C82E4F" w:rsidR="0084204F" w:rsidRDefault="00877FA7" w:rsidP="00223E21">
      <w:pPr>
        <w:pStyle w:val="OATbodystyle"/>
        <w:numPr>
          <w:ilvl w:val="1"/>
          <w:numId w:val="7"/>
        </w:numPr>
        <w:spacing w:before="240"/>
        <w:ind w:left="426" w:hanging="426"/>
      </w:pPr>
      <w:r w:rsidRPr="00236A53">
        <w:drawing>
          <wp:anchor distT="0" distB="0" distL="114300" distR="114300" simplePos="0" relativeHeight="251665920" behindDoc="0" locked="0" layoutInCell="1" allowOverlap="1" wp14:anchorId="2400C901" wp14:editId="5C6835C1">
            <wp:simplePos x="0" y="0"/>
            <wp:positionH relativeFrom="margin">
              <wp:posOffset>35560</wp:posOffset>
            </wp:positionH>
            <wp:positionV relativeFrom="paragraph">
              <wp:posOffset>639445</wp:posOffset>
            </wp:positionV>
            <wp:extent cx="6061075" cy="2686050"/>
            <wp:effectExtent l="0" t="0" r="0" b="0"/>
            <wp:wrapSquare wrapText="bothSides"/>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13"/>
                    <a:stretch>
                      <a:fillRect/>
                    </a:stretch>
                  </pic:blipFill>
                  <pic:spPr>
                    <a:xfrm>
                      <a:off x="0" y="0"/>
                      <a:ext cx="6061075" cy="2686050"/>
                    </a:xfrm>
                    <a:prstGeom prst="rect">
                      <a:avLst/>
                    </a:prstGeom>
                  </pic:spPr>
                </pic:pic>
              </a:graphicData>
            </a:graphic>
            <wp14:sizeRelH relativeFrom="margin">
              <wp14:pctWidth>0</wp14:pctWidth>
            </wp14:sizeRelH>
            <wp14:sizeRelV relativeFrom="margin">
              <wp14:pctHeight>0</wp14:pctHeight>
            </wp14:sizeRelV>
          </wp:anchor>
        </w:drawing>
      </w:r>
      <w:r w:rsidR="00C25357" w:rsidRPr="0069739E">
        <w:rPr>
          <w:b/>
          <w:bCs/>
          <w:color w:val="00B0F0"/>
        </w:rPr>
        <w:t>Review:</w:t>
      </w:r>
      <w:r w:rsidR="00C25357" w:rsidRPr="0069739E">
        <w:rPr>
          <w:color w:val="00B0F0"/>
        </w:rPr>
        <w:t xml:space="preserve"> </w:t>
      </w:r>
      <w:r w:rsidR="00C25357" w:rsidRPr="007944CF">
        <w:t>The impact of the plan will be reviewed at least each term (three times a year) by the teacher, SENCO, parent/</w:t>
      </w:r>
      <w:proofErr w:type="gramStart"/>
      <w:r w:rsidR="00C25357" w:rsidRPr="007944CF">
        <w:t>carers</w:t>
      </w:r>
      <w:proofErr w:type="gramEnd"/>
      <w:r w:rsidR="00C25357" w:rsidRPr="007944CF">
        <w:t xml:space="preserve"> and </w:t>
      </w:r>
      <w:r w:rsidR="00C047B5">
        <w:t>child</w:t>
      </w:r>
      <w:r w:rsidR="00C25357" w:rsidRPr="007944CF">
        <w:t xml:space="preserve">. This will inform the planning of next steps and feedback into the analysis of a </w:t>
      </w:r>
      <w:r w:rsidR="00C047B5">
        <w:t>child</w:t>
      </w:r>
      <w:r w:rsidR="00C25357" w:rsidRPr="007944CF">
        <w:t>’s needs.</w:t>
      </w:r>
    </w:p>
    <w:p w14:paraId="256FAF62" w14:textId="59C3915C" w:rsidR="00C25357" w:rsidRDefault="00C25357" w:rsidP="009E43E2">
      <w:pPr>
        <w:pStyle w:val="OATheader"/>
        <w:numPr>
          <w:ilvl w:val="0"/>
          <w:numId w:val="7"/>
        </w:numPr>
      </w:pPr>
      <w:bookmarkStart w:id="13" w:name="_Toc139016550"/>
      <w:r>
        <w:lastRenderedPageBreak/>
        <w:t xml:space="preserve">Requesting an Education, </w:t>
      </w:r>
      <w:proofErr w:type="gramStart"/>
      <w:r>
        <w:t>Health</w:t>
      </w:r>
      <w:proofErr w:type="gramEnd"/>
      <w:r>
        <w:t xml:space="preserve"> and Care </w:t>
      </w:r>
      <w:r w:rsidR="00091448">
        <w:t>n</w:t>
      </w:r>
      <w:r>
        <w:t>eeds assessment</w:t>
      </w:r>
      <w:bookmarkEnd w:id="13"/>
    </w:p>
    <w:p w14:paraId="48A80DC1" w14:textId="77777777" w:rsidR="00C25357" w:rsidRDefault="00C25357" w:rsidP="00784172">
      <w:pPr>
        <w:pStyle w:val="OATbodystyle"/>
        <w:numPr>
          <w:ilvl w:val="1"/>
          <w:numId w:val="7"/>
        </w:numPr>
        <w:spacing w:before="240"/>
        <w:ind w:left="426" w:hanging="426"/>
      </w:pPr>
      <w:r>
        <w:t xml:space="preserve">The first stage of additional or different support is called SEN Support. If, under SEN Support, a </w:t>
      </w:r>
      <w:r w:rsidR="00C047B5">
        <w:t>child</w:t>
      </w:r>
      <w:r>
        <w:t xml:space="preserve"> has still not made expected progress, the academy and/or parent/carers may consider requesting an Education, </w:t>
      </w:r>
      <w:proofErr w:type="gramStart"/>
      <w:r>
        <w:t>Health</w:t>
      </w:r>
      <w:proofErr w:type="gramEnd"/>
      <w:r>
        <w:t xml:space="preserve"> and Care (EHC) needs assessment.</w:t>
      </w:r>
    </w:p>
    <w:p w14:paraId="72248611" w14:textId="77777777" w:rsidR="00ED56BD" w:rsidRDefault="00ED56BD" w:rsidP="00784172">
      <w:pPr>
        <w:pStyle w:val="OATbodystyle"/>
        <w:numPr>
          <w:ilvl w:val="1"/>
          <w:numId w:val="7"/>
        </w:numPr>
        <w:spacing w:before="240"/>
        <w:ind w:left="426" w:hanging="426"/>
      </w:pPr>
      <w:r>
        <w:t xml:space="preserve">A parent/carer can make a request for an EHC needs assessment </w:t>
      </w:r>
      <w:r w:rsidR="006D76E1">
        <w:t xml:space="preserve">directly </w:t>
      </w:r>
      <w:r>
        <w:t>to the local authority. However,</w:t>
      </w:r>
      <w:r w:rsidR="00454674">
        <w:t xml:space="preserve"> where</w:t>
      </w:r>
      <w:r w:rsidR="00A252B3">
        <w:t xml:space="preserve"> </w:t>
      </w:r>
      <w:r w:rsidR="00454674">
        <w:t>possible</w:t>
      </w:r>
      <w:r w:rsidR="00A252B3">
        <w:t>, thi</w:t>
      </w:r>
      <w:r w:rsidR="003A20CA">
        <w:t>s</w:t>
      </w:r>
      <w:r w:rsidR="00A252B3">
        <w:t xml:space="preserve"> should be </w:t>
      </w:r>
      <w:r w:rsidR="003A20CA">
        <w:t>with the knowledge and support of the academy.</w:t>
      </w:r>
      <w:r w:rsidR="003F20FE">
        <w:t xml:space="preserve"> </w:t>
      </w:r>
      <w:r w:rsidR="0079152E">
        <w:t xml:space="preserve">Similarly, </w:t>
      </w:r>
      <w:r w:rsidR="00E01B8D">
        <w:t>where a request is made by the academy</w:t>
      </w:r>
      <w:r w:rsidR="00627811">
        <w:t xml:space="preserve">, this should be done with the knowledge and, where possible, agreement of the child’s </w:t>
      </w:r>
      <w:r w:rsidR="006B231B">
        <w:t>parent/carer or the young person.</w:t>
      </w:r>
    </w:p>
    <w:p w14:paraId="7E383C06" w14:textId="77777777" w:rsidR="003A20CA" w:rsidRDefault="00B851C9" w:rsidP="00784172">
      <w:pPr>
        <w:pStyle w:val="OATbodystyle"/>
        <w:numPr>
          <w:ilvl w:val="1"/>
          <w:numId w:val="7"/>
        </w:numPr>
        <w:spacing w:before="240"/>
        <w:ind w:left="426" w:hanging="426"/>
      </w:pPr>
      <w:r>
        <w:t xml:space="preserve">A local authority </w:t>
      </w:r>
      <w:r w:rsidRPr="00477381">
        <w:rPr>
          <w:b/>
          <w:bCs/>
        </w:rPr>
        <w:t xml:space="preserve">must </w:t>
      </w:r>
      <w:proofErr w:type="gramStart"/>
      <w:r>
        <w:t>conduct an assessment of</w:t>
      </w:r>
      <w:proofErr w:type="gramEnd"/>
      <w:r>
        <w:t xml:space="preserve"> EHC</w:t>
      </w:r>
      <w:r w:rsidR="002E0C10">
        <w:t xml:space="preserve"> needs when it considers that it </w:t>
      </w:r>
      <w:r w:rsidR="002E0C10" w:rsidRPr="0062333B">
        <w:rPr>
          <w:b/>
          <w:bCs/>
        </w:rPr>
        <w:t>may</w:t>
      </w:r>
      <w:r w:rsidR="002E0C10">
        <w:t xml:space="preserve"> be necessary for special educational provision to be made </w:t>
      </w:r>
      <w:r w:rsidR="0062333B">
        <w:t>for the child and young person in accordance with an EHC plan.</w:t>
      </w:r>
    </w:p>
    <w:p w14:paraId="4E63AA24" w14:textId="77777777" w:rsidR="007240B1" w:rsidRPr="007240B1" w:rsidRDefault="00AE21E3" w:rsidP="007240B1">
      <w:pPr>
        <w:pStyle w:val="OATbodystyle"/>
        <w:numPr>
          <w:ilvl w:val="1"/>
          <w:numId w:val="7"/>
        </w:numPr>
        <w:spacing w:before="240"/>
        <w:ind w:left="426" w:hanging="426"/>
      </w:pPr>
      <w:r>
        <w:t xml:space="preserve">Further information on EHC needs assessments and plans can be found at Section 9 of the </w:t>
      </w:r>
      <w:r w:rsidR="00CE3F26">
        <w:t>SEND Code of Practice.</w:t>
      </w:r>
    </w:p>
    <w:p w14:paraId="6082F993" w14:textId="77777777" w:rsidR="00C25357" w:rsidRDefault="00784172" w:rsidP="00784172">
      <w:pPr>
        <w:pStyle w:val="OATheader"/>
        <w:numPr>
          <w:ilvl w:val="0"/>
          <w:numId w:val="7"/>
        </w:numPr>
      </w:pPr>
      <w:r>
        <w:t xml:space="preserve"> </w:t>
      </w:r>
      <w:bookmarkStart w:id="14" w:name="_Toc139016551"/>
      <w:r w:rsidR="00C25357">
        <w:t>A</w:t>
      </w:r>
      <w:r w:rsidR="00E64BD2">
        <w:t>p</w:t>
      </w:r>
      <w:r w:rsidR="00C25357">
        <w:t xml:space="preserve">proach to teaching </w:t>
      </w:r>
      <w:r w:rsidR="00C047B5">
        <w:t>children</w:t>
      </w:r>
      <w:r w:rsidR="00C25357">
        <w:t xml:space="preserve"> with SEND</w:t>
      </w:r>
      <w:bookmarkEnd w:id="14"/>
    </w:p>
    <w:p w14:paraId="1BAD55B8" w14:textId="33314526" w:rsidR="00C25357" w:rsidRDefault="00C25357" w:rsidP="00C25357">
      <w:pPr>
        <w:pStyle w:val="OATbodystyle"/>
        <w:numPr>
          <w:ilvl w:val="1"/>
          <w:numId w:val="7"/>
        </w:numPr>
        <w:spacing w:before="240"/>
        <w:ind w:left="426" w:hanging="426"/>
      </w:pPr>
      <w:r>
        <w:t xml:space="preserve">Teachers are responsible and accountable for the progress and development of all the </w:t>
      </w:r>
      <w:r w:rsidR="00C047B5">
        <w:t>children</w:t>
      </w:r>
      <w:r>
        <w:t xml:space="preserve"> in their class. High quality teaching is always the first step in responding to </w:t>
      </w:r>
      <w:r w:rsidR="00C047B5">
        <w:t>children</w:t>
      </w:r>
      <w:r>
        <w:t xml:space="preserve"> who have SEND. Academies will employ a variety of strategies to support the needs of </w:t>
      </w:r>
      <w:r w:rsidR="00C047B5">
        <w:t>children</w:t>
      </w:r>
      <w:r>
        <w:t xml:space="preserve"> with SEND.  These may include the following:</w:t>
      </w:r>
    </w:p>
    <w:p w14:paraId="63BE3B19" w14:textId="09F24DFE" w:rsidR="00C25357" w:rsidRDefault="007F3DA2" w:rsidP="00784172">
      <w:pPr>
        <w:pStyle w:val="OATbodystyle"/>
        <w:numPr>
          <w:ilvl w:val="2"/>
          <w:numId w:val="7"/>
        </w:numPr>
        <w:spacing w:before="240"/>
        <w:ind w:left="1134" w:hanging="708"/>
      </w:pPr>
      <w:r>
        <w:t>Adapting</w:t>
      </w:r>
      <w:r w:rsidR="00C25357">
        <w:t xml:space="preserve"> how </w:t>
      </w:r>
      <w:r w:rsidR="00C047B5">
        <w:t>children</w:t>
      </w:r>
      <w:r w:rsidR="00C25357">
        <w:t xml:space="preserve"> are taught by, for example, giving longer processing times, pre-teaching of key vocabulary, reading instructions aloud, using ‘phased learning’ or interleaving (short bursts of learning and over-learning)</w:t>
      </w:r>
    </w:p>
    <w:p w14:paraId="13EE2452" w14:textId="77777777" w:rsidR="00C25357" w:rsidRDefault="00C25357" w:rsidP="00784172">
      <w:pPr>
        <w:pStyle w:val="OATbodystyle"/>
        <w:numPr>
          <w:ilvl w:val="2"/>
          <w:numId w:val="7"/>
        </w:numPr>
        <w:spacing w:before="240"/>
        <w:ind w:left="1134" w:hanging="708"/>
      </w:pPr>
      <w:r>
        <w:t xml:space="preserve">Adapting resources by, for example, providing writing frames or concrete </w:t>
      </w:r>
      <w:proofErr w:type="spellStart"/>
      <w:r>
        <w:t>maths</w:t>
      </w:r>
      <w:proofErr w:type="spellEnd"/>
      <w:r>
        <w:t xml:space="preserve"> resources known as manipulatives</w:t>
      </w:r>
    </w:p>
    <w:p w14:paraId="31F42965" w14:textId="77777777" w:rsidR="00C25357" w:rsidRDefault="00C25357" w:rsidP="00784172">
      <w:pPr>
        <w:pStyle w:val="OATbodystyle"/>
        <w:numPr>
          <w:ilvl w:val="2"/>
          <w:numId w:val="7"/>
        </w:numPr>
        <w:spacing w:before="240"/>
        <w:ind w:left="1134" w:hanging="708"/>
      </w:pPr>
      <w:r>
        <w:t xml:space="preserve">Using recommended aids, such as laptops, visual timetables, larger </w:t>
      </w:r>
      <w:proofErr w:type="gramStart"/>
      <w:r>
        <w:t>font</w:t>
      </w:r>
      <w:proofErr w:type="gramEnd"/>
      <w:r>
        <w:t xml:space="preserve"> or spell checkers</w:t>
      </w:r>
    </w:p>
    <w:p w14:paraId="7EE4C5BB" w14:textId="77777777" w:rsidR="00C25357" w:rsidRDefault="00C25357" w:rsidP="00784172">
      <w:pPr>
        <w:pStyle w:val="OATbodystyle"/>
        <w:numPr>
          <w:ilvl w:val="2"/>
          <w:numId w:val="7"/>
        </w:numPr>
        <w:spacing w:before="240"/>
        <w:ind w:left="1134" w:hanging="708"/>
      </w:pPr>
      <w:r>
        <w:t xml:space="preserve">Providing small group or 1 to 1 </w:t>
      </w:r>
      <w:proofErr w:type="gramStart"/>
      <w:r>
        <w:t>interventions</w:t>
      </w:r>
      <w:proofErr w:type="gramEnd"/>
      <w:r>
        <w:t xml:space="preserve"> to focus on key skills</w:t>
      </w:r>
    </w:p>
    <w:p w14:paraId="2982800F" w14:textId="77777777" w:rsidR="00E91DFD" w:rsidRPr="00E91DFD" w:rsidRDefault="00E91DFD" w:rsidP="00E91DFD">
      <w:pPr>
        <w:pStyle w:val="OATbodystyle"/>
      </w:pPr>
      <w:r w:rsidRPr="00D903D3">
        <w:rPr>
          <w:rFonts w:asciiTheme="minorHAnsi" w:hAnsiTheme="minorHAnsi"/>
          <w:noProof/>
          <w:sz w:val="24"/>
          <w:szCs w:val="24"/>
          <w:lang w:val="en-GB"/>
        </w:rPr>
        <mc:AlternateContent>
          <mc:Choice Requires="wps">
            <w:drawing>
              <wp:anchor distT="0" distB="0" distL="114300" distR="114300" simplePos="0" relativeHeight="251659776" behindDoc="0" locked="0" layoutInCell="1" allowOverlap="1" wp14:anchorId="25BDA716" wp14:editId="54373A67">
                <wp:simplePos x="0" y="0"/>
                <wp:positionH relativeFrom="margin">
                  <wp:align>right</wp:align>
                </wp:positionH>
                <wp:positionV relativeFrom="paragraph">
                  <wp:posOffset>7620</wp:posOffset>
                </wp:positionV>
                <wp:extent cx="6105525" cy="10287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6105525" cy="1028700"/>
                        </a:xfrm>
                        <a:prstGeom prst="rect">
                          <a:avLst/>
                        </a:prstGeom>
                        <a:solidFill>
                          <a:schemeClr val="bg1">
                            <a:lumMod val="85000"/>
                          </a:schemeClr>
                        </a:solidFill>
                        <a:ln w="6350">
                          <a:noFill/>
                        </a:ln>
                      </wps:spPr>
                      <wps:txbx>
                        <w:txbxContent>
                          <w:p w14:paraId="044F1AC2" w14:textId="1EE9210C" w:rsidR="003C68B9" w:rsidRPr="00E91DFD" w:rsidRDefault="003C68B9" w:rsidP="00E91DFD">
                            <w:pPr>
                              <w:spacing w:before="240"/>
                            </w:pPr>
                            <w:r w:rsidRPr="00E91DFD">
                              <w:rPr>
                                <w:rFonts w:ascii="Arial" w:hAnsi="Arial"/>
                                <w:sz w:val="20"/>
                                <w:szCs w:val="20"/>
                                <w:lang w:val="en-US"/>
                              </w:rPr>
                              <w:t xml:space="preserve">Any </w:t>
                            </w:r>
                            <w:r w:rsidR="007F3DA2">
                              <w:rPr>
                                <w:rFonts w:ascii="Arial" w:hAnsi="Arial"/>
                                <w:sz w:val="20"/>
                                <w:szCs w:val="20"/>
                                <w:lang w:val="en-US"/>
                              </w:rPr>
                              <w:t>adaptations</w:t>
                            </w:r>
                            <w:r w:rsidRPr="00E91DFD">
                              <w:rPr>
                                <w:rFonts w:ascii="Arial" w:hAnsi="Arial"/>
                                <w:sz w:val="20"/>
                                <w:szCs w:val="20"/>
                                <w:lang w:val="en-US"/>
                              </w:rPr>
                              <w:t xml:space="preserve"> should be delivered in a way that, as far as possible, minimises the appearance of difference and maximises participation in class alongside a </w:t>
                            </w:r>
                            <w:r w:rsidR="00C047B5">
                              <w:rPr>
                                <w:rFonts w:ascii="Arial" w:hAnsi="Arial"/>
                                <w:sz w:val="20"/>
                                <w:szCs w:val="20"/>
                                <w:lang w:val="en-US"/>
                              </w:rPr>
                              <w:t>child</w:t>
                            </w:r>
                            <w:r w:rsidRPr="00E91DFD">
                              <w:rPr>
                                <w:rFonts w:ascii="Arial" w:hAnsi="Arial"/>
                                <w:sz w:val="20"/>
                                <w:szCs w:val="20"/>
                                <w:lang w:val="en-US"/>
                              </w:rPr>
                              <w:t xml:space="preserve">’s peers. Any removal from a </w:t>
                            </w:r>
                            <w:r w:rsidR="00C047B5">
                              <w:rPr>
                                <w:rFonts w:ascii="Arial" w:hAnsi="Arial"/>
                                <w:sz w:val="20"/>
                                <w:szCs w:val="20"/>
                                <w:lang w:val="en-US"/>
                              </w:rPr>
                              <w:t>child</w:t>
                            </w:r>
                            <w:r w:rsidRPr="00E91DFD">
                              <w:rPr>
                                <w:rFonts w:ascii="Arial" w:hAnsi="Arial"/>
                                <w:sz w:val="20"/>
                                <w:szCs w:val="20"/>
                                <w:lang w:val="en-US"/>
                              </w:rPr>
                              <w:t>’s regular class or peers for individually tailored intervention should be considered carefully and the benefits weighed against potential feelings of difference and isolation. Academies must also consider what parts of the curriculum are missed in order to deliver intervention and plan for appropriate ‘catch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A716" id="Text Box 10" o:spid="_x0000_s1030" type="#_x0000_t202" style="position:absolute;margin-left:429.55pt;margin-top:.6pt;width:480.75pt;height:81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" fillcolor="#d8d8d8 [2732]" stroked="f" strokeweight=".5pt">
                <v:textbox>
                  <w:txbxContent>
                    <w:p w14:paraId="044F1AC2" w14:textId="1EE9210C" w:rsidR="003C68B9" w:rsidRPr="00E91DFD" w:rsidRDefault="003C68B9" w:rsidP="00E91DFD">
                      <w:pPr>
                        <w:spacing w:before="240"/>
                      </w:pPr>
                      <w:r w:rsidRPr="00E91DFD">
                        <w:rPr>
                          <w:rFonts w:ascii="Arial" w:hAnsi="Arial"/>
                          <w:sz w:val="20"/>
                          <w:szCs w:val="20"/>
                          <w:lang w:val="en-US"/>
                        </w:rPr>
                        <w:t xml:space="preserve">Any </w:t>
                      </w:r>
                      <w:r w:rsidR="007F3DA2">
                        <w:rPr>
                          <w:rFonts w:ascii="Arial" w:hAnsi="Arial"/>
                          <w:sz w:val="20"/>
                          <w:szCs w:val="20"/>
                          <w:lang w:val="en-US"/>
                        </w:rPr>
                        <w:t>adaptations</w:t>
                      </w:r>
                      <w:r w:rsidRPr="00E91DFD">
                        <w:rPr>
                          <w:rFonts w:ascii="Arial" w:hAnsi="Arial"/>
                          <w:sz w:val="20"/>
                          <w:szCs w:val="20"/>
                          <w:lang w:val="en-US"/>
                        </w:rPr>
                        <w:t xml:space="preserve"> should be delivered in a way that, as far as possible, minimises the appearance of difference and maximises participation in class alongside a </w:t>
                      </w:r>
                      <w:r w:rsidR="00C047B5">
                        <w:rPr>
                          <w:rFonts w:ascii="Arial" w:hAnsi="Arial"/>
                          <w:sz w:val="20"/>
                          <w:szCs w:val="20"/>
                          <w:lang w:val="en-US"/>
                        </w:rPr>
                        <w:t>child</w:t>
                      </w:r>
                      <w:r w:rsidRPr="00E91DFD">
                        <w:rPr>
                          <w:rFonts w:ascii="Arial" w:hAnsi="Arial"/>
                          <w:sz w:val="20"/>
                          <w:szCs w:val="20"/>
                          <w:lang w:val="en-US"/>
                        </w:rPr>
                        <w:t xml:space="preserve">’s peers. Any removal from a </w:t>
                      </w:r>
                      <w:r w:rsidR="00C047B5">
                        <w:rPr>
                          <w:rFonts w:ascii="Arial" w:hAnsi="Arial"/>
                          <w:sz w:val="20"/>
                          <w:szCs w:val="20"/>
                          <w:lang w:val="en-US"/>
                        </w:rPr>
                        <w:t>child</w:t>
                      </w:r>
                      <w:r w:rsidRPr="00E91DFD">
                        <w:rPr>
                          <w:rFonts w:ascii="Arial" w:hAnsi="Arial"/>
                          <w:sz w:val="20"/>
                          <w:szCs w:val="20"/>
                          <w:lang w:val="en-US"/>
                        </w:rPr>
                        <w:t>’s regular class or peers for individually tailored intervention should be considered carefully and the benefits weighed against potential feelings of difference and isolation. Academies must also consider what parts of the curriculum are missed in order to deliver intervention and plan for appropriate ‘catch up’.</w:t>
                      </w:r>
                    </w:p>
                  </w:txbxContent>
                </v:textbox>
                <w10:wrap anchorx="margin"/>
              </v:shape>
            </w:pict>
          </mc:Fallback>
        </mc:AlternateContent>
      </w:r>
    </w:p>
    <w:p w14:paraId="0E77934C" w14:textId="77777777" w:rsidR="00C25357" w:rsidRDefault="00C25357" w:rsidP="00C25357">
      <w:pPr>
        <w:pStyle w:val="OATbodystyle"/>
      </w:pPr>
    </w:p>
    <w:p w14:paraId="1C5A87E7" w14:textId="77777777" w:rsidR="00D903D3" w:rsidRDefault="00D903D3" w:rsidP="00C25357">
      <w:pPr>
        <w:pStyle w:val="OATbodystyle"/>
      </w:pPr>
    </w:p>
    <w:p w14:paraId="581C72B9" w14:textId="77777777" w:rsidR="00D903D3" w:rsidRDefault="00D903D3" w:rsidP="00C25357">
      <w:pPr>
        <w:pStyle w:val="OATbodystyle"/>
      </w:pPr>
    </w:p>
    <w:p w14:paraId="3AA1EC98" w14:textId="5716DA57" w:rsidR="00C25357" w:rsidRDefault="00C25357" w:rsidP="00D903D3">
      <w:pPr>
        <w:pStyle w:val="OATbodystyle"/>
        <w:numPr>
          <w:ilvl w:val="1"/>
          <w:numId w:val="7"/>
        </w:numPr>
        <w:spacing w:before="240"/>
        <w:ind w:left="426" w:hanging="426"/>
      </w:pPr>
      <w:r>
        <w:lastRenderedPageBreak/>
        <w:t xml:space="preserve">Sometimes a </w:t>
      </w:r>
      <w:r w:rsidR="00C047B5">
        <w:t>child</w:t>
      </w:r>
      <w:r>
        <w:t xml:space="preserve"> may benefit from the support of a teaching assistant or learning mentor. </w:t>
      </w:r>
      <w:r w:rsidR="007715EF">
        <w:t xml:space="preserve">Teachers will monitor the level of support delivered and intervene at an early stage if there is a risk of over reliance or inappropriate dependency. </w:t>
      </w:r>
      <w:r>
        <w:t xml:space="preserve">Teachers will ensure that this support focuses on developing a </w:t>
      </w:r>
      <w:r w:rsidR="00C047B5">
        <w:t>child</w:t>
      </w:r>
      <w:r>
        <w:t xml:space="preserve">’s learning and independence rather than on task completion. </w:t>
      </w:r>
    </w:p>
    <w:p w14:paraId="70FE4DFF" w14:textId="77777777" w:rsidR="00C25357" w:rsidRDefault="00C25357" w:rsidP="00D903D3">
      <w:pPr>
        <w:pStyle w:val="OATbodystyle"/>
        <w:numPr>
          <w:ilvl w:val="1"/>
          <w:numId w:val="7"/>
        </w:numPr>
        <w:spacing w:before="240"/>
        <w:ind w:left="426" w:hanging="426"/>
      </w:pPr>
      <w:r>
        <w:t xml:space="preserve">Further details on teaching </w:t>
      </w:r>
      <w:r w:rsidR="00C047B5">
        <w:t>children</w:t>
      </w:r>
      <w:r>
        <w:t xml:space="preserve"> with SEND can be found in an academy’s SEN Information Report on each academy website.</w:t>
      </w:r>
    </w:p>
    <w:p w14:paraId="6703141D" w14:textId="77777777" w:rsidR="00C25357" w:rsidRDefault="00C25357" w:rsidP="002C3906">
      <w:pPr>
        <w:pStyle w:val="OATheader"/>
        <w:numPr>
          <w:ilvl w:val="0"/>
          <w:numId w:val="7"/>
        </w:numPr>
        <w:ind w:left="709" w:hanging="709"/>
      </w:pPr>
      <w:bookmarkStart w:id="15" w:name="_Toc139016552"/>
      <w:r>
        <w:t>Transition</w:t>
      </w:r>
      <w:bookmarkEnd w:id="15"/>
    </w:p>
    <w:p w14:paraId="7C278CB3" w14:textId="77777777" w:rsidR="00C25357" w:rsidRDefault="00C25357" w:rsidP="003D7B77">
      <w:pPr>
        <w:pStyle w:val="OATbodystyle"/>
        <w:numPr>
          <w:ilvl w:val="1"/>
          <w:numId w:val="7"/>
        </w:numPr>
        <w:spacing w:before="240"/>
        <w:ind w:left="567" w:hanging="567"/>
      </w:pPr>
      <w:r>
        <w:t xml:space="preserve">SEN support will include planning and preparation for the transitions between phases of education and preparation for adult life. All academies will agree with parent/carers and </w:t>
      </w:r>
      <w:r w:rsidR="00C047B5">
        <w:t>children</w:t>
      </w:r>
      <w:r>
        <w:t xml:space="preserve"> the information to be shared as part of this process. </w:t>
      </w:r>
    </w:p>
    <w:p w14:paraId="144DAC03" w14:textId="77777777" w:rsidR="00C25357" w:rsidRDefault="00C25357" w:rsidP="003D7B77">
      <w:pPr>
        <w:pStyle w:val="OATheader"/>
        <w:numPr>
          <w:ilvl w:val="0"/>
          <w:numId w:val="7"/>
        </w:numPr>
        <w:ind w:left="709" w:hanging="709"/>
      </w:pPr>
      <w:bookmarkStart w:id="16" w:name="_Toc139016553"/>
      <w:r>
        <w:t>Additional Support</w:t>
      </w:r>
      <w:bookmarkEnd w:id="16"/>
    </w:p>
    <w:p w14:paraId="02CCA1AC" w14:textId="77777777" w:rsidR="00C25357" w:rsidRDefault="00C25357" w:rsidP="003D7B77">
      <w:pPr>
        <w:pStyle w:val="OATbodystyle"/>
        <w:numPr>
          <w:ilvl w:val="1"/>
          <w:numId w:val="7"/>
        </w:numPr>
        <w:spacing w:before="240"/>
        <w:ind w:left="567" w:hanging="567"/>
      </w:pPr>
      <w:r>
        <w:t xml:space="preserve">Academies may involve specialists to advise them on early identification of SEN and effective support and interventions. This could include educational psychologists, </w:t>
      </w:r>
      <w:proofErr w:type="gramStart"/>
      <w:r>
        <w:t>Child</w:t>
      </w:r>
      <w:proofErr w:type="gramEnd"/>
      <w:r>
        <w:t xml:space="preserve"> and Adolescent Mental Health Services (CAMHS), the school nursing service, specialist teachers or support services and therapists. Parent/carers will always be involved in any decision to involve specialists and all discussions and outcomes will be shared with parent/carers.</w:t>
      </w:r>
    </w:p>
    <w:p w14:paraId="7F62E7E5" w14:textId="77777777" w:rsidR="00C25357" w:rsidRDefault="00C25357" w:rsidP="003D7B77">
      <w:pPr>
        <w:pStyle w:val="OATheader"/>
        <w:numPr>
          <w:ilvl w:val="0"/>
          <w:numId w:val="7"/>
        </w:numPr>
        <w:ind w:left="709" w:hanging="709"/>
      </w:pPr>
      <w:bookmarkStart w:id="17" w:name="_Toc139016554"/>
      <w:r>
        <w:t>Training</w:t>
      </w:r>
      <w:bookmarkEnd w:id="17"/>
      <w:r>
        <w:t xml:space="preserve"> </w:t>
      </w:r>
    </w:p>
    <w:p w14:paraId="1067470A" w14:textId="77777777" w:rsidR="00A02E4F" w:rsidRDefault="00A02E4F" w:rsidP="00C25357">
      <w:pPr>
        <w:pStyle w:val="OATbodystyle"/>
      </w:pPr>
      <w:r w:rsidRPr="0051366F">
        <w:rPr>
          <w:noProof/>
          <w:lang w:val="en-GB"/>
        </w:rPr>
        <mc:AlternateContent>
          <mc:Choice Requires="wps">
            <w:drawing>
              <wp:anchor distT="0" distB="0" distL="114300" distR="114300" simplePos="0" relativeHeight="251660800" behindDoc="0" locked="0" layoutInCell="1" allowOverlap="1" wp14:anchorId="10E71927" wp14:editId="0CBCB879">
                <wp:simplePos x="0" y="0"/>
                <wp:positionH relativeFrom="column">
                  <wp:posOffset>-5080</wp:posOffset>
                </wp:positionH>
                <wp:positionV relativeFrom="paragraph">
                  <wp:posOffset>179070</wp:posOffset>
                </wp:positionV>
                <wp:extent cx="5800725" cy="11239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5800725" cy="1123950"/>
                        </a:xfrm>
                        <a:prstGeom prst="rect">
                          <a:avLst/>
                        </a:prstGeom>
                        <a:solidFill>
                          <a:schemeClr val="bg1">
                            <a:lumMod val="85000"/>
                          </a:schemeClr>
                        </a:solidFill>
                        <a:ln w="6350">
                          <a:noFill/>
                        </a:ln>
                      </wps:spPr>
                      <wps:txbx>
                        <w:txbxContent>
                          <w:p w14:paraId="298F7DF7" w14:textId="00E02980" w:rsidR="007715EF" w:rsidRPr="00E91DFD" w:rsidRDefault="003C68B9" w:rsidP="00F67576">
                            <w:pPr>
                              <w:spacing w:before="240"/>
                              <w:rPr>
                                <w:rFonts w:ascii="Arial" w:hAnsi="Arial"/>
                                <w:i/>
                                <w:iCs/>
                                <w:sz w:val="20"/>
                                <w:szCs w:val="20"/>
                                <w:lang w:val="en-US"/>
                              </w:rPr>
                            </w:pPr>
                            <w:r w:rsidRPr="00E91DFD">
                              <w:rPr>
                                <w:rFonts w:ascii="Arial" w:hAnsi="Arial"/>
                                <w:i/>
                                <w:iCs/>
                                <w:sz w:val="20"/>
                                <w:szCs w:val="20"/>
                                <w:lang w:val="en-US"/>
                              </w:rPr>
                              <w:t xml:space="preserve">The SENCO must be a qualified teacher working at the school. A newly appointed SENCO must be a qualified teacher and, where they have not previously been the SENCO at that or any other relevant school for a total period of more than twelve months, they must achieve a National Award in Special Educational Needs Coordination within three years of appointment. </w:t>
                            </w:r>
                          </w:p>
                          <w:p w14:paraId="5522FA2D" w14:textId="77777777" w:rsidR="003C68B9" w:rsidRPr="0051366F" w:rsidRDefault="003C68B9" w:rsidP="0051366F">
                            <w:bookmarkStart w:id="18" w:name="_Hlk135759421"/>
                            <w:bookmarkStart w:id="19" w:name="_Hlk135759422"/>
                            <w:r w:rsidRPr="0051366F">
                              <w:rPr>
                                <w:rFonts w:ascii="Arial" w:hAnsi="Arial"/>
                                <w:sz w:val="20"/>
                                <w:szCs w:val="20"/>
                                <w:lang w:val="en-US"/>
                              </w:rPr>
                              <w:t>SEND Code of practice (6.85)</w:t>
                            </w:r>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1927" id="Text Box 11" o:spid="_x0000_s1031" type="#_x0000_t202" style="position:absolute;margin-left:-.4pt;margin-top:14.1pt;width:456.75pt;height:8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" fillcolor="#d8d8d8 [2732]" stroked="f" strokeweight=".5pt">
                <v:textbox>
                  <w:txbxContent>
                    <w:p w14:paraId="298F7DF7" w14:textId="00E02980" w:rsidR="007715EF" w:rsidRPr="00E91DFD" w:rsidRDefault="003C68B9" w:rsidP="00F67576">
                      <w:pPr>
                        <w:spacing w:before="240"/>
                        <w:rPr>
                          <w:rFonts w:ascii="Arial" w:hAnsi="Arial"/>
                          <w:i/>
                          <w:iCs/>
                          <w:sz w:val="20"/>
                          <w:szCs w:val="20"/>
                          <w:lang w:val="en-US"/>
                        </w:rPr>
                      </w:pPr>
                      <w:r w:rsidRPr="00E91DFD">
                        <w:rPr>
                          <w:rFonts w:ascii="Arial" w:hAnsi="Arial"/>
                          <w:i/>
                          <w:iCs/>
                          <w:sz w:val="20"/>
                          <w:szCs w:val="20"/>
                          <w:lang w:val="en-US"/>
                        </w:rPr>
                        <w:t xml:space="preserve">The SENCO must be a qualified teacher working at the school. A newly appointed SENCO must be a qualified teacher and, where they have not previously been the SENCO at that or any other relevant school for a total period of more than twelve months, they must achieve a National Award in Special Educational Needs Coordination within three years of appointment. </w:t>
                      </w:r>
                    </w:p>
                    <w:p w14:paraId="5522FA2D" w14:textId="77777777" w:rsidR="003C68B9" w:rsidRPr="0051366F" w:rsidRDefault="003C68B9" w:rsidP="0051366F">
                      <w:bookmarkStart w:id="20" w:name="_Hlk135759421"/>
                      <w:bookmarkStart w:id="21" w:name="_Hlk135759422"/>
                      <w:r w:rsidRPr="0051366F">
                        <w:rPr>
                          <w:rFonts w:ascii="Arial" w:hAnsi="Arial"/>
                          <w:sz w:val="20"/>
                          <w:szCs w:val="20"/>
                          <w:lang w:val="en-US"/>
                        </w:rPr>
                        <w:t>SEND Code of practice (6.85)</w:t>
                      </w:r>
                      <w:bookmarkEnd w:id="20"/>
                      <w:bookmarkEnd w:id="21"/>
                    </w:p>
                  </w:txbxContent>
                </v:textbox>
              </v:shape>
            </w:pict>
          </mc:Fallback>
        </mc:AlternateContent>
      </w:r>
    </w:p>
    <w:p w14:paraId="651D0500" w14:textId="77777777" w:rsidR="00F67576" w:rsidRDefault="00F67576" w:rsidP="00C25357">
      <w:pPr>
        <w:pStyle w:val="OATbodystyle"/>
      </w:pPr>
    </w:p>
    <w:p w14:paraId="2555BDF3" w14:textId="77777777" w:rsidR="0051366F" w:rsidRDefault="0051366F" w:rsidP="00F67576">
      <w:pPr>
        <w:pStyle w:val="OATbodystyle"/>
      </w:pPr>
    </w:p>
    <w:p w14:paraId="6564CACC" w14:textId="77777777" w:rsidR="0051366F" w:rsidRDefault="0051366F" w:rsidP="00C25357">
      <w:pPr>
        <w:pStyle w:val="OATbodystyle"/>
      </w:pPr>
    </w:p>
    <w:p w14:paraId="66C4E4CD" w14:textId="77777777" w:rsidR="0051366F" w:rsidRDefault="0051366F" w:rsidP="00C25357">
      <w:pPr>
        <w:pStyle w:val="OATbodystyle"/>
      </w:pPr>
    </w:p>
    <w:p w14:paraId="2A8A6D82" w14:textId="77777777" w:rsidR="00C25357" w:rsidRDefault="00C25357" w:rsidP="00AF15F8">
      <w:pPr>
        <w:pStyle w:val="OATbodystyle"/>
        <w:numPr>
          <w:ilvl w:val="1"/>
          <w:numId w:val="7"/>
        </w:numPr>
        <w:spacing w:before="240"/>
        <w:ind w:left="567" w:hanging="567"/>
      </w:pPr>
      <w:r>
        <w:t xml:space="preserve">The SENCO is expected to attend regional and national network meetings to share good practice with colleagues and to keep up to date with national SEND developments. </w:t>
      </w:r>
    </w:p>
    <w:p w14:paraId="1B97D052" w14:textId="77777777" w:rsidR="00C25357" w:rsidRDefault="00C25357" w:rsidP="00AF15F8">
      <w:pPr>
        <w:pStyle w:val="OATbodystyle"/>
        <w:numPr>
          <w:ilvl w:val="1"/>
          <w:numId w:val="7"/>
        </w:numPr>
        <w:spacing w:before="240"/>
        <w:ind w:left="567" w:hanging="567"/>
      </w:pPr>
      <w:r>
        <w:t>The specific training and expertise of other school staff are listed on each academy’s SEN Information Report.</w:t>
      </w:r>
    </w:p>
    <w:p w14:paraId="2A1FA731" w14:textId="77777777" w:rsidR="00C25357" w:rsidRDefault="00C25357" w:rsidP="00AF15F8">
      <w:pPr>
        <w:pStyle w:val="OATbodystyle"/>
        <w:numPr>
          <w:ilvl w:val="1"/>
          <w:numId w:val="7"/>
        </w:numPr>
        <w:spacing w:before="240"/>
        <w:ind w:left="567" w:hanging="567"/>
      </w:pPr>
      <w:r>
        <w:t xml:space="preserve">All staff should receive regular training on SEND and this should form part of an academy’s </w:t>
      </w:r>
      <w:proofErr w:type="spellStart"/>
      <w:r>
        <w:t>programme</w:t>
      </w:r>
      <w:proofErr w:type="spellEnd"/>
      <w:r>
        <w:t xml:space="preserve"> of continuing professional development (CPD).</w:t>
      </w:r>
    </w:p>
    <w:p w14:paraId="1B5DCEA1" w14:textId="77777777" w:rsidR="00C25357" w:rsidRDefault="00C25357" w:rsidP="001B651A">
      <w:pPr>
        <w:pStyle w:val="OATheader"/>
        <w:numPr>
          <w:ilvl w:val="0"/>
          <w:numId w:val="7"/>
        </w:numPr>
        <w:ind w:left="709" w:hanging="709"/>
      </w:pPr>
      <w:bookmarkStart w:id="20" w:name="_Toc139016555"/>
      <w:r>
        <w:lastRenderedPageBreak/>
        <w:t>Evaluating the effectiveness of SEND provision</w:t>
      </w:r>
      <w:bookmarkEnd w:id="20"/>
    </w:p>
    <w:p w14:paraId="78CCC96E" w14:textId="77777777" w:rsidR="00C25357" w:rsidRDefault="00C25357" w:rsidP="00DD6F9E">
      <w:pPr>
        <w:pStyle w:val="OATbodystyle"/>
        <w:numPr>
          <w:ilvl w:val="1"/>
          <w:numId w:val="7"/>
        </w:numPr>
        <w:spacing w:before="240"/>
        <w:ind w:left="567" w:hanging="567"/>
      </w:pPr>
      <w:r>
        <w:t>Within an academy, the effectiveness of SEND provision is evaluated by:</w:t>
      </w:r>
    </w:p>
    <w:p w14:paraId="63588415" w14:textId="55057AE8" w:rsidR="00C25357" w:rsidRDefault="00C25357" w:rsidP="0077733D">
      <w:pPr>
        <w:pStyle w:val="OATbodystyle"/>
        <w:numPr>
          <w:ilvl w:val="2"/>
          <w:numId w:val="7"/>
        </w:numPr>
        <w:ind w:left="1418" w:hanging="698"/>
      </w:pPr>
      <w:r>
        <w:t xml:space="preserve">Regularly (at least three times a year) reviewing </w:t>
      </w:r>
      <w:r w:rsidR="00C047B5">
        <w:t>children</w:t>
      </w:r>
      <w:r>
        <w:t>’</w:t>
      </w:r>
      <w:r w:rsidR="007715EF">
        <w:t>s</w:t>
      </w:r>
      <w:r>
        <w:t xml:space="preserve"> individual progress and attainment with parents/carers and the </w:t>
      </w:r>
      <w:r w:rsidR="00C047B5">
        <w:t>child</w:t>
      </w:r>
      <w:r>
        <w:t>, where appropriate</w:t>
      </w:r>
    </w:p>
    <w:p w14:paraId="55D01509" w14:textId="77777777" w:rsidR="00C25357" w:rsidRDefault="00C25357" w:rsidP="00313E97">
      <w:pPr>
        <w:pStyle w:val="OATbodystyle"/>
        <w:numPr>
          <w:ilvl w:val="2"/>
          <w:numId w:val="7"/>
        </w:numPr>
        <w:ind w:left="1418" w:hanging="698"/>
      </w:pPr>
      <w:r>
        <w:t xml:space="preserve">Reviewing the impact of interventions </w:t>
      </w:r>
    </w:p>
    <w:p w14:paraId="2AC3DA54" w14:textId="77777777" w:rsidR="00C25357" w:rsidRDefault="00C25357" w:rsidP="00313E97">
      <w:pPr>
        <w:pStyle w:val="OATbodystyle"/>
        <w:numPr>
          <w:ilvl w:val="2"/>
          <w:numId w:val="7"/>
        </w:numPr>
        <w:ind w:left="1418" w:hanging="698"/>
      </w:pPr>
      <w:r>
        <w:t xml:space="preserve">Using </w:t>
      </w:r>
      <w:r w:rsidR="00C047B5">
        <w:t>child</w:t>
      </w:r>
      <w:r>
        <w:t xml:space="preserve"> and parent/carers questionnaires and interviews to gain feedback</w:t>
      </w:r>
    </w:p>
    <w:p w14:paraId="369B9D1C" w14:textId="53F18D5E" w:rsidR="00C25357" w:rsidRDefault="00C25357" w:rsidP="00313E97">
      <w:pPr>
        <w:pStyle w:val="OATbodystyle"/>
        <w:numPr>
          <w:ilvl w:val="2"/>
          <w:numId w:val="7"/>
        </w:numPr>
        <w:ind w:left="1418" w:hanging="698"/>
      </w:pPr>
      <w:r>
        <w:t xml:space="preserve">Monitoring by the SENCO </w:t>
      </w:r>
      <w:r w:rsidR="007715EF">
        <w:t xml:space="preserve">including use of the </w:t>
      </w:r>
      <w:r w:rsidR="009B4639">
        <w:t xml:space="preserve">OAT </w:t>
      </w:r>
      <w:r w:rsidR="007715EF">
        <w:t>SEND SEF and Action Plans.</w:t>
      </w:r>
    </w:p>
    <w:p w14:paraId="0AE717C9" w14:textId="77777777" w:rsidR="00C25357" w:rsidRDefault="00C25357" w:rsidP="00201CC2">
      <w:pPr>
        <w:pStyle w:val="OATbodystyle"/>
        <w:numPr>
          <w:ilvl w:val="1"/>
          <w:numId w:val="7"/>
        </w:numPr>
        <w:spacing w:before="240"/>
        <w:ind w:left="567" w:hanging="567"/>
      </w:pPr>
      <w:r>
        <w:t>An academy’s overall SEND provision is evaluated by:</w:t>
      </w:r>
    </w:p>
    <w:p w14:paraId="5E8840FA" w14:textId="77777777" w:rsidR="00C25357" w:rsidRDefault="00C25357" w:rsidP="00313E97">
      <w:pPr>
        <w:pStyle w:val="OATbodystyle"/>
        <w:numPr>
          <w:ilvl w:val="2"/>
          <w:numId w:val="7"/>
        </w:numPr>
        <w:ind w:left="1418" w:hanging="698"/>
      </w:pPr>
      <w:r>
        <w:t>Regular monitoring and evaluation by the SEND governor and reporting of findings to the Local Governing body</w:t>
      </w:r>
    </w:p>
    <w:p w14:paraId="2C31912F" w14:textId="78E32C8D" w:rsidR="00C25357" w:rsidRDefault="00C25357" w:rsidP="00313E97">
      <w:pPr>
        <w:pStyle w:val="OATbodystyle"/>
        <w:numPr>
          <w:ilvl w:val="2"/>
          <w:numId w:val="7"/>
        </w:numPr>
        <w:ind w:left="1418" w:hanging="698"/>
      </w:pPr>
      <w:r>
        <w:t xml:space="preserve">Reporting on key performance indicators at academy Progress Boards (4-6 times/year chaired by the Regional Director or Director of </w:t>
      </w:r>
      <w:r w:rsidR="00FF048D">
        <w:t>Inclusion</w:t>
      </w:r>
      <w:r>
        <w:t>)</w:t>
      </w:r>
    </w:p>
    <w:p w14:paraId="049B942A" w14:textId="2C49F03A" w:rsidR="00C25357" w:rsidRDefault="00C25357" w:rsidP="00313E97">
      <w:pPr>
        <w:pStyle w:val="OATbodystyle"/>
        <w:numPr>
          <w:ilvl w:val="2"/>
          <w:numId w:val="7"/>
        </w:numPr>
        <w:ind w:left="1418" w:hanging="698"/>
      </w:pPr>
      <w:r>
        <w:t xml:space="preserve">Regular analysis of key data and performance indicators (including exclusions data) by the Director of </w:t>
      </w:r>
      <w:r w:rsidR="00FF048D">
        <w:t>Inclusion</w:t>
      </w:r>
    </w:p>
    <w:p w14:paraId="5F8FCBCC" w14:textId="21B1565F" w:rsidR="00C25357" w:rsidRDefault="00C25357" w:rsidP="00313E97">
      <w:pPr>
        <w:pStyle w:val="OATbodystyle"/>
        <w:numPr>
          <w:ilvl w:val="2"/>
          <w:numId w:val="7"/>
        </w:numPr>
        <w:ind w:left="1418" w:hanging="698"/>
      </w:pPr>
      <w:r>
        <w:t xml:space="preserve">Academy </w:t>
      </w:r>
      <w:r w:rsidR="007715EF">
        <w:t>monitoring visits and support</w:t>
      </w:r>
    </w:p>
    <w:p w14:paraId="2A8A4852" w14:textId="77777777" w:rsidR="00C25357" w:rsidRDefault="00C25357" w:rsidP="00A02E4F">
      <w:pPr>
        <w:pStyle w:val="OATheader"/>
        <w:numPr>
          <w:ilvl w:val="0"/>
          <w:numId w:val="7"/>
        </w:numPr>
        <w:ind w:left="709" w:hanging="709"/>
      </w:pPr>
      <w:bookmarkStart w:id="21" w:name="_Toc139016556"/>
      <w:r>
        <w:t xml:space="preserve">Enabling </w:t>
      </w:r>
      <w:r w:rsidR="00C047B5">
        <w:t>Children</w:t>
      </w:r>
      <w:r>
        <w:t xml:space="preserve"> with SEND to engage in activities</w:t>
      </w:r>
      <w:bookmarkEnd w:id="21"/>
      <w:r>
        <w:t xml:space="preserve"> </w:t>
      </w:r>
    </w:p>
    <w:p w14:paraId="16054B42" w14:textId="77777777" w:rsidR="00C25357" w:rsidRDefault="00C25357" w:rsidP="00AA15D7">
      <w:pPr>
        <w:pStyle w:val="OATbodystyle"/>
        <w:numPr>
          <w:ilvl w:val="1"/>
          <w:numId w:val="7"/>
        </w:numPr>
        <w:spacing w:before="240"/>
        <w:ind w:left="567" w:hanging="567"/>
      </w:pPr>
      <w:r>
        <w:t xml:space="preserve">All academies will ensure that </w:t>
      </w:r>
      <w:r w:rsidR="00C047B5">
        <w:t>children</w:t>
      </w:r>
      <w:r>
        <w:t xml:space="preserve"> with SEND are included in all aspects of academy life, including core and extra-curricular activities.</w:t>
      </w:r>
    </w:p>
    <w:p w14:paraId="6424D1CE" w14:textId="77777777" w:rsidR="00C25357" w:rsidRDefault="00C25357" w:rsidP="00AA15D7">
      <w:pPr>
        <w:pStyle w:val="OATbodystyle"/>
        <w:numPr>
          <w:ilvl w:val="1"/>
          <w:numId w:val="7"/>
        </w:numPr>
        <w:spacing w:before="240"/>
        <w:ind w:left="567" w:hanging="567"/>
      </w:pPr>
      <w:r>
        <w:t xml:space="preserve">The accessibility plan for each academy is published on the Statutory Information page of its website. </w:t>
      </w:r>
    </w:p>
    <w:p w14:paraId="7391B9D4" w14:textId="77777777" w:rsidR="00C25357" w:rsidRDefault="00C25357" w:rsidP="00AA15D7">
      <w:pPr>
        <w:pStyle w:val="OATbodystyle"/>
        <w:numPr>
          <w:ilvl w:val="1"/>
          <w:numId w:val="7"/>
        </w:numPr>
        <w:spacing w:before="240"/>
        <w:ind w:left="567" w:hanging="567"/>
      </w:pPr>
      <w:r>
        <w:t xml:space="preserve">All extra-curricular activities and trips/visits are available to all </w:t>
      </w:r>
      <w:r w:rsidR="00C047B5">
        <w:t>children</w:t>
      </w:r>
      <w:r>
        <w:t xml:space="preserve">, including any before-and after-school clubs. All </w:t>
      </w:r>
      <w:r w:rsidR="00C047B5">
        <w:t>children</w:t>
      </w:r>
      <w:r>
        <w:t xml:space="preserve"> are encouraged to go on residential trips. No </w:t>
      </w:r>
      <w:r w:rsidR="00C047B5">
        <w:t>child</w:t>
      </w:r>
      <w:r>
        <w:t xml:space="preserve"> should be excluded from taking part in such activities because of their SEN or disability.</w:t>
      </w:r>
    </w:p>
    <w:p w14:paraId="3892ECBB" w14:textId="77777777" w:rsidR="00C25357" w:rsidRDefault="00C25357" w:rsidP="00AA15D7">
      <w:pPr>
        <w:pStyle w:val="OATheader"/>
        <w:numPr>
          <w:ilvl w:val="0"/>
          <w:numId w:val="7"/>
        </w:numPr>
        <w:ind w:left="709" w:hanging="709"/>
      </w:pPr>
      <w:bookmarkStart w:id="22" w:name="_Toc139016557"/>
      <w:proofErr w:type="spellStart"/>
      <w:r>
        <w:lastRenderedPageBreak/>
        <w:t>Behaviour</w:t>
      </w:r>
      <w:proofErr w:type="spellEnd"/>
      <w:r>
        <w:t xml:space="preserve"> and reasonable adjustments</w:t>
      </w:r>
      <w:bookmarkEnd w:id="22"/>
    </w:p>
    <w:p w14:paraId="77909F5E" w14:textId="5DCF2513" w:rsidR="00C25357" w:rsidRPr="00F970F7" w:rsidRDefault="00F76925" w:rsidP="001E0E79">
      <w:pPr>
        <w:pStyle w:val="OATbodystyle"/>
        <w:numPr>
          <w:ilvl w:val="1"/>
          <w:numId w:val="7"/>
        </w:numPr>
        <w:spacing w:before="240"/>
        <w:ind w:left="567" w:hanging="567"/>
      </w:pPr>
      <w:r w:rsidRPr="00F970F7">
        <w:rPr>
          <w:rFonts w:asciiTheme="minorHAnsi" w:hAnsiTheme="minorHAnsi"/>
          <w:noProof/>
          <w:sz w:val="24"/>
          <w:szCs w:val="24"/>
          <w:lang w:val="en-GB"/>
        </w:rPr>
        <mc:AlternateContent>
          <mc:Choice Requires="wps">
            <w:drawing>
              <wp:anchor distT="0" distB="0" distL="114300" distR="114300" simplePos="0" relativeHeight="251653632" behindDoc="0" locked="0" layoutInCell="1" allowOverlap="1" wp14:anchorId="3EFDC27D" wp14:editId="281B08A8">
                <wp:simplePos x="0" y="0"/>
                <wp:positionH relativeFrom="column">
                  <wp:posOffset>4445</wp:posOffset>
                </wp:positionH>
                <wp:positionV relativeFrom="paragraph">
                  <wp:posOffset>398145</wp:posOffset>
                </wp:positionV>
                <wp:extent cx="5800725" cy="1085850"/>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5800725" cy="1085850"/>
                        </a:xfrm>
                        <a:prstGeom prst="rect">
                          <a:avLst/>
                        </a:prstGeom>
                        <a:solidFill>
                          <a:sysClr val="window" lastClr="FFFFFF">
                            <a:lumMod val="85000"/>
                          </a:sysClr>
                        </a:solidFill>
                        <a:ln w="6350">
                          <a:noFill/>
                        </a:ln>
                      </wps:spPr>
                      <wps:txbx>
                        <w:txbxContent>
                          <w:p w14:paraId="1F6D20EA" w14:textId="1978854B" w:rsidR="00F970F7" w:rsidRPr="00F970F7" w:rsidRDefault="00F970F7" w:rsidP="00F970F7">
                            <w:pPr>
                              <w:pStyle w:val="OATbodystyle"/>
                              <w:spacing w:before="240"/>
                              <w:rPr>
                                <w:i/>
                                <w:iCs/>
                              </w:rPr>
                            </w:pPr>
                            <w:r w:rsidRPr="00F970F7">
                              <w:rPr>
                                <w:i/>
                                <w:iCs/>
                              </w:rPr>
                              <w:t>Supporting children to manage their behaviour ensures a calm and safe learning environment for all. This includes:</w:t>
                            </w:r>
                          </w:p>
                          <w:p w14:paraId="0C2C1535" w14:textId="3529A96F" w:rsidR="003C68B9" w:rsidRPr="00474854" w:rsidRDefault="00F970F7" w:rsidP="00D043E3">
                            <w:pPr>
                              <w:pStyle w:val="OATbodystyle"/>
                              <w:spacing w:before="240"/>
                              <w:rPr>
                                <w:i/>
                                <w:iCs/>
                              </w:rPr>
                            </w:pPr>
                            <w:r w:rsidRPr="00F970F7">
                              <w:rPr>
                                <w:i/>
                                <w:iCs/>
                              </w:rPr>
                              <w:t>Providing additional support, including reasonable adjustments for special educational needs and disability (SEND), to children who find it difficult to maintain positive behaviours</w:t>
                            </w:r>
                            <w:r w:rsidR="003C68B9" w:rsidRPr="00474854">
                              <w:rPr>
                                <w:i/>
                                <w:iCs/>
                              </w:rPr>
                              <w:t>.</w:t>
                            </w:r>
                          </w:p>
                          <w:p w14:paraId="12363D1E" w14:textId="77777777" w:rsidR="003C68B9" w:rsidRPr="0051366F" w:rsidRDefault="003C68B9" w:rsidP="00F76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DC27D" id="Text Box 12" o:spid="_x0000_s1032" type="#_x0000_t202" style="position:absolute;left:0;text-align:left;margin-left:.35pt;margin-top:31.35pt;width:456.75pt;height:8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" fillcolor="#d9d9d9" stroked="f" strokeweight=".5pt">
                <v:textbox>
                  <w:txbxContent>
                    <w:p w14:paraId="1F6D20EA" w14:textId="1978854B" w:rsidR="00F970F7" w:rsidRPr="00F970F7" w:rsidRDefault="00F970F7" w:rsidP="00F970F7">
                      <w:pPr>
                        <w:pStyle w:val="OATbodystyle"/>
                        <w:spacing w:before="240"/>
                        <w:rPr>
                          <w:i/>
                          <w:iCs/>
                        </w:rPr>
                      </w:pPr>
                      <w:r w:rsidRPr="00F970F7">
                        <w:rPr>
                          <w:i/>
                          <w:iCs/>
                        </w:rPr>
                        <w:t>Supporting children to manage their behaviour ensures a calm and safe learning environment for all. This includes:</w:t>
                      </w:r>
                    </w:p>
                    <w:p w14:paraId="0C2C1535" w14:textId="3529A96F" w:rsidR="003C68B9" w:rsidRPr="00474854" w:rsidRDefault="00F970F7" w:rsidP="00D043E3">
                      <w:pPr>
                        <w:pStyle w:val="OATbodystyle"/>
                        <w:spacing w:before="240"/>
                        <w:rPr>
                          <w:i/>
                          <w:iCs/>
                        </w:rPr>
                      </w:pPr>
                      <w:r w:rsidRPr="00F970F7">
                        <w:rPr>
                          <w:i/>
                          <w:iCs/>
                        </w:rPr>
                        <w:t>Providing additional support, including reasonable adjustments for special educational needs and disability (SEND), to children who find it difficult to maintain positive behaviours</w:t>
                      </w:r>
                      <w:r w:rsidR="003C68B9" w:rsidRPr="00474854">
                        <w:rPr>
                          <w:i/>
                          <w:iCs/>
                        </w:rPr>
                        <w:t>.</w:t>
                      </w:r>
                    </w:p>
                    <w:p w14:paraId="12363D1E" w14:textId="77777777" w:rsidR="003C68B9" w:rsidRPr="0051366F" w:rsidRDefault="003C68B9" w:rsidP="00F76925"/>
                  </w:txbxContent>
                </v:textbox>
                <w10:wrap type="topAndBottom"/>
              </v:shape>
            </w:pict>
          </mc:Fallback>
        </mc:AlternateContent>
      </w:r>
      <w:r w:rsidR="00C25357" w:rsidRPr="00F970F7">
        <w:t xml:space="preserve">The OAT </w:t>
      </w:r>
      <w:proofErr w:type="spellStart"/>
      <w:r w:rsidR="00C25357" w:rsidRPr="00F970F7">
        <w:t>Behaviour</w:t>
      </w:r>
      <w:proofErr w:type="spellEnd"/>
      <w:r w:rsidR="00C25357" w:rsidRPr="00F970F7">
        <w:t xml:space="preserve"> policy states that:</w:t>
      </w:r>
    </w:p>
    <w:p w14:paraId="023EC666" w14:textId="75582EFC" w:rsidR="00F76925" w:rsidRDefault="00F76925" w:rsidP="00C25357">
      <w:pPr>
        <w:pStyle w:val="OATbodystyle"/>
      </w:pPr>
    </w:p>
    <w:p w14:paraId="62049E42" w14:textId="77777777" w:rsidR="009B4639" w:rsidRPr="00F21474" w:rsidRDefault="009B4639" w:rsidP="00C05957">
      <w:pPr>
        <w:pStyle w:val="OATbodystyle"/>
        <w:numPr>
          <w:ilvl w:val="1"/>
          <w:numId w:val="7"/>
        </w:numPr>
        <w:spacing w:before="240"/>
        <w:ind w:left="567" w:hanging="567"/>
      </w:pPr>
      <w:r w:rsidRPr="00F21474">
        <w:t xml:space="preserve">Some children who frequently display challenging </w:t>
      </w:r>
      <w:proofErr w:type="spellStart"/>
      <w:r w:rsidRPr="00F21474">
        <w:t>behaviour</w:t>
      </w:r>
      <w:proofErr w:type="spellEnd"/>
      <w:r w:rsidRPr="00F21474">
        <w:t xml:space="preserve"> may lack the ability to self-regulate because of a SEND or mental health issue. Perceived ‘</w:t>
      </w:r>
      <w:proofErr w:type="spellStart"/>
      <w:r w:rsidRPr="00F21474">
        <w:t>misbehaviour</w:t>
      </w:r>
      <w:proofErr w:type="spellEnd"/>
      <w:r w:rsidRPr="00F21474">
        <w:t>’ may also be a sign that they are unable to access the work that has been set.</w:t>
      </w:r>
    </w:p>
    <w:p w14:paraId="66383FFD" w14:textId="45E95D95" w:rsidR="009B4639" w:rsidRPr="00B43D65" w:rsidRDefault="009B4639" w:rsidP="00C05957">
      <w:pPr>
        <w:pStyle w:val="OATbodystyle"/>
        <w:numPr>
          <w:ilvl w:val="1"/>
          <w:numId w:val="7"/>
        </w:numPr>
        <w:spacing w:before="240"/>
        <w:ind w:left="567" w:hanging="567"/>
      </w:pPr>
      <w:r w:rsidRPr="00B43D65">
        <w:t xml:space="preserve">While it should not be assumed that every incident of </w:t>
      </w:r>
      <w:proofErr w:type="spellStart"/>
      <w:r w:rsidRPr="00B43D65">
        <w:t>misbehaviour</w:t>
      </w:r>
      <w:proofErr w:type="spellEnd"/>
      <w:r w:rsidRPr="00B43D65">
        <w:t xml:space="preserve"> will be connected to their SEND, all staff should consider </w:t>
      </w:r>
      <w:proofErr w:type="spellStart"/>
      <w:r w:rsidRPr="00B43D65">
        <w:t>behaviour</w:t>
      </w:r>
      <w:proofErr w:type="spellEnd"/>
      <w:r w:rsidRPr="00B43D65">
        <w:t xml:space="preserve"> in relation to a child’s SEND in the first instance. Consideration should be given as to whether children’s needs are being adequately met and whether they can effectively access the curriculum.</w:t>
      </w:r>
    </w:p>
    <w:p w14:paraId="32D99798" w14:textId="77777777" w:rsidR="00C05957" w:rsidRDefault="009B4639" w:rsidP="00C05957">
      <w:pPr>
        <w:pStyle w:val="OATbodystyle"/>
        <w:numPr>
          <w:ilvl w:val="1"/>
          <w:numId w:val="7"/>
        </w:numPr>
        <w:spacing w:before="240"/>
        <w:ind w:left="567" w:hanging="567"/>
      </w:pPr>
      <w:r w:rsidRPr="00C05957">
        <w:t xml:space="preserve">Children learn best to manage </w:t>
      </w:r>
      <w:r w:rsidRPr="00134F0C">
        <w:t>their</w:t>
      </w:r>
      <w:r w:rsidRPr="00C05957">
        <w:t xml:space="preserve"> self-control, </w:t>
      </w:r>
      <w:proofErr w:type="spellStart"/>
      <w:r w:rsidRPr="00C05957">
        <w:t>behaviour</w:t>
      </w:r>
      <w:proofErr w:type="spellEnd"/>
      <w:r w:rsidRPr="00C05957">
        <w:t xml:space="preserve"> and learning when they feel well supported by staff who are caring, understanding, curious and consistent. Staff will try to anticipate triggers of </w:t>
      </w:r>
      <w:proofErr w:type="spellStart"/>
      <w:r w:rsidRPr="00C05957">
        <w:t>misbehaviour</w:t>
      </w:r>
      <w:proofErr w:type="spellEnd"/>
      <w:r w:rsidRPr="00C05957">
        <w:t xml:space="preserve"> and put in place preventative measures to reduce the likelihood of a </w:t>
      </w:r>
      <w:proofErr w:type="spellStart"/>
      <w:r w:rsidRPr="00C05957">
        <w:t>behaviour</w:t>
      </w:r>
      <w:proofErr w:type="spellEnd"/>
      <w:r w:rsidRPr="00C05957">
        <w:t xml:space="preserve"> incident.</w:t>
      </w:r>
    </w:p>
    <w:p w14:paraId="4A3C2707" w14:textId="77777777" w:rsidR="00C05957" w:rsidRDefault="009B4639" w:rsidP="00C05957">
      <w:pPr>
        <w:pStyle w:val="OATbodystyle"/>
        <w:numPr>
          <w:ilvl w:val="1"/>
          <w:numId w:val="7"/>
        </w:numPr>
        <w:spacing w:before="240"/>
        <w:ind w:left="567" w:hanging="567"/>
      </w:pPr>
      <w:r w:rsidRPr="00C05957">
        <w:rPr>
          <w:rFonts w:cs="Arial"/>
        </w:rPr>
        <w:t xml:space="preserve">Staff will be supported in this by the academy’s SENCO, and </w:t>
      </w:r>
      <w:r w:rsidRPr="00C05957">
        <w:rPr>
          <w:rFonts w:cs="Arial"/>
          <w:highlight w:val="yellow"/>
        </w:rPr>
        <w:t xml:space="preserve">[add learning mentor, pastoral team, </w:t>
      </w:r>
      <w:proofErr w:type="spellStart"/>
      <w:r w:rsidRPr="00C05957">
        <w:rPr>
          <w:rFonts w:cs="Arial"/>
          <w:highlight w:val="yellow"/>
        </w:rPr>
        <w:t>behaviour</w:t>
      </w:r>
      <w:proofErr w:type="spellEnd"/>
      <w:r w:rsidRPr="00C05957">
        <w:rPr>
          <w:rFonts w:cs="Arial"/>
          <w:highlight w:val="yellow"/>
        </w:rPr>
        <w:t xml:space="preserve"> lead </w:t>
      </w:r>
      <w:proofErr w:type="spellStart"/>
      <w:r w:rsidRPr="00C05957">
        <w:rPr>
          <w:rFonts w:cs="Arial"/>
          <w:highlight w:val="yellow"/>
        </w:rPr>
        <w:t>etc</w:t>
      </w:r>
      <w:proofErr w:type="spellEnd"/>
      <w:r w:rsidRPr="00C05957">
        <w:rPr>
          <w:rFonts w:cs="Arial"/>
          <w:highlight w:val="yellow"/>
        </w:rPr>
        <w:t>]</w:t>
      </w:r>
      <w:r w:rsidRPr="00C05957">
        <w:rPr>
          <w:rFonts w:cs="Arial"/>
        </w:rPr>
        <w:t xml:space="preserve"> and will have reference to OAT’s </w:t>
      </w:r>
      <w:proofErr w:type="spellStart"/>
      <w:r w:rsidRPr="00C05957">
        <w:rPr>
          <w:rFonts w:cs="Arial"/>
        </w:rPr>
        <w:t>Behaviour</w:t>
      </w:r>
      <w:proofErr w:type="spellEnd"/>
      <w:r w:rsidRPr="00C05957">
        <w:rPr>
          <w:rFonts w:cs="Arial"/>
        </w:rPr>
        <w:t xml:space="preserve"> Policy and the DfE’s Mental Health and </w:t>
      </w:r>
      <w:proofErr w:type="spellStart"/>
      <w:r w:rsidRPr="00C05957">
        <w:rPr>
          <w:rFonts w:cs="Arial"/>
        </w:rPr>
        <w:t>Behaviour</w:t>
      </w:r>
      <w:proofErr w:type="spellEnd"/>
      <w:r w:rsidRPr="00C05957">
        <w:rPr>
          <w:rFonts w:cs="Arial"/>
        </w:rPr>
        <w:t xml:space="preserve"> in Schools guidance</w:t>
      </w:r>
      <w:r w:rsidRPr="00AF6F2F">
        <w:footnoteReference w:id="1"/>
      </w:r>
      <w:r w:rsidRPr="00C05957">
        <w:rPr>
          <w:rFonts w:cs="Arial"/>
        </w:rPr>
        <w:t xml:space="preserve"> </w:t>
      </w:r>
      <w:hyperlink w:history="1">
        <w:r w:rsidRPr="00C05957">
          <w:rPr>
            <w:rStyle w:val="Hyperlink"/>
            <w:rFonts w:cs="Arial"/>
          </w:rPr>
          <w:t>Mental health and behaviour in schools - GOV.UK (www.gov.uk)</w:t>
        </w:r>
      </w:hyperlink>
    </w:p>
    <w:p w14:paraId="5A9A02EC" w14:textId="6BC6F1EE" w:rsidR="009B4639" w:rsidRPr="00C05957" w:rsidRDefault="009B4639" w:rsidP="00C05957">
      <w:pPr>
        <w:pStyle w:val="OATbodystyle"/>
        <w:numPr>
          <w:ilvl w:val="1"/>
          <w:numId w:val="7"/>
        </w:numPr>
        <w:spacing w:before="240"/>
        <w:ind w:left="567" w:hanging="567"/>
      </w:pPr>
      <w:r w:rsidRPr="00C05957">
        <w:rPr>
          <w:rFonts w:cs="Arial"/>
        </w:rPr>
        <w:t>In line with the Equality Act 2010</w:t>
      </w:r>
      <w:r w:rsidRPr="00AF6F2F">
        <w:footnoteReference w:id="2"/>
      </w:r>
      <w:r w:rsidRPr="00C05957">
        <w:rPr>
          <w:rFonts w:cs="Arial"/>
        </w:rPr>
        <w:t xml:space="preserve"> and the Children and Families Act 2014</w:t>
      </w:r>
      <w:r w:rsidRPr="00AF6F2F">
        <w:footnoteReference w:id="3"/>
      </w:r>
      <w:r w:rsidRPr="00C05957">
        <w:rPr>
          <w:rFonts w:cs="Arial"/>
        </w:rPr>
        <w:t>, the academy will:</w:t>
      </w:r>
    </w:p>
    <w:p w14:paraId="616EF611" w14:textId="77777777" w:rsidR="009B4639" w:rsidRPr="0000119E" w:rsidRDefault="009B4639" w:rsidP="009B4639">
      <w:pPr>
        <w:pStyle w:val="OATliststyle"/>
      </w:pPr>
      <w:r w:rsidRPr="0000119E">
        <w:t xml:space="preserve">Take such steps as is reasonable to avoid any substantial disadvantage to a disabled child and, </w:t>
      </w:r>
    </w:p>
    <w:p w14:paraId="78E2DE50" w14:textId="77777777" w:rsidR="009B4639" w:rsidRPr="0000119E" w:rsidRDefault="009B4639" w:rsidP="004E7732">
      <w:pPr>
        <w:pStyle w:val="OATliststyle"/>
      </w:pPr>
      <w:r w:rsidRPr="0000119E">
        <w:t xml:space="preserve">use their ‘best </w:t>
      </w:r>
      <w:proofErr w:type="spellStart"/>
      <w:r w:rsidRPr="0000119E">
        <w:t>endeavours’</w:t>
      </w:r>
      <w:proofErr w:type="spellEnd"/>
      <w:r w:rsidRPr="0000119E">
        <w:t xml:space="preserve"> to meet the needs of those with SEND (including children who have unidentified SEND)</w:t>
      </w:r>
    </w:p>
    <w:p w14:paraId="327791BC" w14:textId="77777777" w:rsidR="009B4639" w:rsidRPr="00C05957" w:rsidRDefault="009B4639" w:rsidP="00860722">
      <w:pPr>
        <w:pStyle w:val="OATbodystyle"/>
        <w:numPr>
          <w:ilvl w:val="1"/>
          <w:numId w:val="7"/>
        </w:numPr>
        <w:spacing w:before="240"/>
        <w:ind w:left="567" w:hanging="567"/>
        <w:rPr>
          <w:rFonts w:cs="Arial"/>
        </w:rPr>
      </w:pPr>
      <w:r w:rsidRPr="00C05957">
        <w:rPr>
          <w:rFonts w:cs="Arial"/>
        </w:rPr>
        <w:t xml:space="preserve">At </w:t>
      </w:r>
      <w:r w:rsidRPr="00C05957">
        <w:rPr>
          <w:rFonts w:cs="Arial"/>
          <w:highlight w:val="yellow"/>
        </w:rPr>
        <w:t>XXX</w:t>
      </w:r>
      <w:r w:rsidRPr="00C05957">
        <w:rPr>
          <w:rFonts w:cs="Arial"/>
        </w:rPr>
        <w:t xml:space="preserve"> academy, we will make reasonable adjustments for </w:t>
      </w:r>
      <w:proofErr w:type="spellStart"/>
      <w:r w:rsidRPr="00C05957">
        <w:rPr>
          <w:rFonts w:cs="Arial"/>
        </w:rPr>
        <w:t>behaviour</w:t>
      </w:r>
      <w:proofErr w:type="spellEnd"/>
      <w:r w:rsidRPr="00C05957">
        <w:rPr>
          <w:rFonts w:cs="Arial"/>
        </w:rPr>
        <w:t xml:space="preserve"> according to individual needs. Examples of reasonable adjustments include: [insert specific RAs]:</w:t>
      </w:r>
    </w:p>
    <w:p w14:paraId="301E97B7" w14:textId="77777777" w:rsidR="009B4639" w:rsidRPr="001F7100" w:rsidRDefault="009B4639" w:rsidP="009B4639">
      <w:pPr>
        <w:pStyle w:val="OATliststyle"/>
        <w:rPr>
          <w:highlight w:val="yellow"/>
        </w:rPr>
      </w:pPr>
      <w:r w:rsidRPr="001F7100">
        <w:rPr>
          <w:highlight w:val="yellow"/>
        </w:rPr>
        <w:t xml:space="preserve">Providing equipment for children who struggle with memory and </w:t>
      </w:r>
      <w:proofErr w:type="spellStart"/>
      <w:r w:rsidRPr="001F7100">
        <w:rPr>
          <w:highlight w:val="yellow"/>
        </w:rPr>
        <w:t>organisation</w:t>
      </w:r>
      <w:proofErr w:type="spellEnd"/>
    </w:p>
    <w:p w14:paraId="20AF06B9" w14:textId="77777777" w:rsidR="009B4639" w:rsidRPr="001F7100" w:rsidRDefault="009B4639" w:rsidP="00B64E7A">
      <w:pPr>
        <w:pStyle w:val="OATliststyle"/>
        <w:rPr>
          <w:highlight w:val="yellow"/>
        </w:rPr>
      </w:pPr>
      <w:r w:rsidRPr="001F7100">
        <w:rPr>
          <w:highlight w:val="yellow"/>
        </w:rPr>
        <w:t>Allowing ‘time out’ for a short movement break or to go to a safe space when feeling overwhelmed</w:t>
      </w:r>
    </w:p>
    <w:p w14:paraId="75A1A65E" w14:textId="77777777" w:rsidR="009B4639" w:rsidRPr="006459BE" w:rsidRDefault="009B4639" w:rsidP="009B4639">
      <w:pPr>
        <w:pStyle w:val="OATliststyle"/>
        <w:rPr>
          <w:highlight w:val="yellow"/>
        </w:rPr>
      </w:pPr>
      <w:r w:rsidRPr="006459BE">
        <w:rPr>
          <w:highlight w:val="yellow"/>
        </w:rPr>
        <w:t>Allowing children to move or use a fidget toy agreed by the academy</w:t>
      </w:r>
    </w:p>
    <w:p w14:paraId="55786912" w14:textId="77777777" w:rsidR="009B4639" w:rsidRPr="006459BE" w:rsidRDefault="009B4639" w:rsidP="000D4104">
      <w:pPr>
        <w:pStyle w:val="OATliststyle"/>
        <w:rPr>
          <w:highlight w:val="yellow"/>
        </w:rPr>
      </w:pPr>
      <w:r w:rsidRPr="006459BE">
        <w:rPr>
          <w:highlight w:val="yellow"/>
        </w:rPr>
        <w:t>Adjusting uniform requirements if there are sensory or medical issues</w:t>
      </w:r>
    </w:p>
    <w:p w14:paraId="0763BA60" w14:textId="77777777" w:rsidR="009B4639" w:rsidRPr="006459BE" w:rsidRDefault="009B4639" w:rsidP="009B4639">
      <w:pPr>
        <w:pStyle w:val="OATliststyle"/>
        <w:rPr>
          <w:highlight w:val="yellow"/>
        </w:rPr>
      </w:pPr>
      <w:r w:rsidRPr="006459BE">
        <w:rPr>
          <w:highlight w:val="yellow"/>
        </w:rPr>
        <w:lastRenderedPageBreak/>
        <w:t>Adjusting seating plans for children who have visual, hearing, sensory, attention or other areas of need</w:t>
      </w:r>
    </w:p>
    <w:p w14:paraId="17F19865" w14:textId="77777777" w:rsidR="009B4639" w:rsidRPr="003557A7" w:rsidRDefault="009B4639" w:rsidP="000D4104">
      <w:pPr>
        <w:pStyle w:val="OATliststyle"/>
        <w:rPr>
          <w:highlight w:val="yellow"/>
        </w:rPr>
      </w:pPr>
      <w:r w:rsidRPr="003A4482">
        <w:rPr>
          <w:highlight w:val="yellow"/>
        </w:rPr>
        <w:t>Providing a visual timetable showing what is happening now and what is coming next and making sure any changes are communicated in advance</w:t>
      </w:r>
    </w:p>
    <w:p w14:paraId="551B1A2B" w14:textId="3AEFCE39" w:rsidR="009B4639" w:rsidRPr="00C05957" w:rsidRDefault="009B4639" w:rsidP="00C05957">
      <w:pPr>
        <w:pStyle w:val="OATbodystyle"/>
        <w:numPr>
          <w:ilvl w:val="1"/>
          <w:numId w:val="7"/>
        </w:numPr>
        <w:spacing w:before="240"/>
        <w:ind w:left="567" w:hanging="567"/>
        <w:rPr>
          <w:rFonts w:cs="Arial"/>
        </w:rPr>
      </w:pPr>
      <w:r w:rsidRPr="00C05957">
        <w:rPr>
          <w:rFonts w:cs="Arial"/>
        </w:rPr>
        <w:t xml:space="preserve">Children who have an identified SEND will be supported with their </w:t>
      </w:r>
      <w:proofErr w:type="spellStart"/>
      <w:r w:rsidRPr="00C05957">
        <w:rPr>
          <w:rFonts w:cs="Arial"/>
        </w:rPr>
        <w:t>behaviour</w:t>
      </w:r>
      <w:proofErr w:type="spellEnd"/>
      <w:r w:rsidRPr="00C05957">
        <w:rPr>
          <w:rFonts w:cs="Arial"/>
        </w:rPr>
        <w:t xml:space="preserve"> through the graduated approach of assess, plan, do, review</w:t>
      </w:r>
      <w:r w:rsidRPr="00C05957">
        <w:rPr>
          <w:rFonts w:cs="Arial"/>
        </w:rPr>
        <w:footnoteReference w:id="4"/>
      </w:r>
      <w:r w:rsidRPr="00C05957">
        <w:rPr>
          <w:rFonts w:cs="Arial"/>
        </w:rPr>
        <w:t>. Where a child continues to experience difficulties, despite evidence-based support and interventions, the academy may involve the following specialists:</w:t>
      </w:r>
    </w:p>
    <w:p w14:paraId="0BC7C495" w14:textId="77777777" w:rsidR="009B4639" w:rsidRPr="006F259D" w:rsidRDefault="009B4639" w:rsidP="009B4639">
      <w:pPr>
        <w:jc w:val="both"/>
        <w:rPr>
          <w:rFonts w:ascii="Arial" w:hAnsi="Arial" w:cs="Arial"/>
          <w:sz w:val="20"/>
          <w:szCs w:val="20"/>
          <w:highlight w:val="yellow"/>
        </w:rPr>
      </w:pPr>
      <w:r w:rsidRPr="006F259D">
        <w:rPr>
          <w:rFonts w:ascii="Arial" w:hAnsi="Arial" w:cs="Arial"/>
          <w:sz w:val="20"/>
          <w:szCs w:val="20"/>
          <w:highlight w:val="yellow"/>
        </w:rPr>
        <w:t>[insert specialists academy has access to]</w:t>
      </w:r>
    </w:p>
    <w:p w14:paraId="09CD3D42" w14:textId="77777777" w:rsidR="009B4639" w:rsidRPr="0078244B" w:rsidRDefault="009B4639" w:rsidP="009B4639">
      <w:pPr>
        <w:pStyle w:val="OATliststyle"/>
        <w:rPr>
          <w:highlight w:val="yellow"/>
        </w:rPr>
      </w:pPr>
      <w:r w:rsidRPr="0078244B">
        <w:rPr>
          <w:highlight w:val="yellow"/>
        </w:rPr>
        <w:t>Ed Psych</w:t>
      </w:r>
    </w:p>
    <w:p w14:paraId="21B3B823" w14:textId="77777777" w:rsidR="009B4639" w:rsidRPr="0078244B" w:rsidRDefault="009B4639" w:rsidP="009556AE">
      <w:pPr>
        <w:pStyle w:val="OATliststyle"/>
        <w:rPr>
          <w:highlight w:val="yellow"/>
        </w:rPr>
      </w:pPr>
      <w:r w:rsidRPr="0078244B">
        <w:rPr>
          <w:highlight w:val="yellow"/>
        </w:rPr>
        <w:t>CAMHS</w:t>
      </w:r>
    </w:p>
    <w:p w14:paraId="06ABE22C" w14:textId="77777777" w:rsidR="009B4639" w:rsidRPr="0078244B" w:rsidRDefault="009B4639" w:rsidP="009B4639">
      <w:pPr>
        <w:pStyle w:val="OATliststyle"/>
        <w:rPr>
          <w:highlight w:val="yellow"/>
        </w:rPr>
      </w:pPr>
      <w:r w:rsidRPr="0078244B">
        <w:rPr>
          <w:highlight w:val="yellow"/>
        </w:rPr>
        <w:t>Counsellor</w:t>
      </w:r>
    </w:p>
    <w:p w14:paraId="0B106218" w14:textId="77777777" w:rsidR="009B4639" w:rsidRPr="0078244B" w:rsidRDefault="009B4639" w:rsidP="009556AE">
      <w:pPr>
        <w:pStyle w:val="OATliststyle"/>
        <w:rPr>
          <w:highlight w:val="yellow"/>
        </w:rPr>
      </w:pPr>
      <w:r w:rsidRPr="0078244B">
        <w:rPr>
          <w:highlight w:val="yellow"/>
        </w:rPr>
        <w:t>Specialist teachers/support services</w:t>
      </w:r>
    </w:p>
    <w:p w14:paraId="0E8FD75D" w14:textId="77777777" w:rsidR="009B4639" w:rsidRPr="00C05957" w:rsidRDefault="009B4639" w:rsidP="00C05957">
      <w:pPr>
        <w:pStyle w:val="OATbodystyle"/>
        <w:numPr>
          <w:ilvl w:val="1"/>
          <w:numId w:val="7"/>
        </w:numPr>
        <w:spacing w:before="240"/>
        <w:ind w:left="567" w:hanging="567"/>
        <w:rPr>
          <w:rFonts w:cs="Arial"/>
        </w:rPr>
      </w:pPr>
      <w:r w:rsidRPr="00C05957">
        <w:rPr>
          <w:rFonts w:cs="Arial"/>
        </w:rPr>
        <w:t>The SENCO, academy staff, together with any specialists, and involving the child’s parents, will consider a range of evidence and effective teaching approaches, appropriate equipment, strategies, and interventions to support the child’s progress. Outcomes to be achieved through the support will be agreed, including a date by which progress will be reviewed.</w:t>
      </w:r>
    </w:p>
    <w:p w14:paraId="2ADEA34D" w14:textId="77777777" w:rsidR="00574AC1" w:rsidRDefault="009B4639" w:rsidP="00574AC1">
      <w:pPr>
        <w:pStyle w:val="OATbodystyle"/>
        <w:numPr>
          <w:ilvl w:val="1"/>
          <w:numId w:val="7"/>
        </w:numPr>
        <w:spacing w:before="240"/>
        <w:ind w:left="567" w:hanging="567"/>
      </w:pPr>
      <w:r w:rsidRPr="006F259D">
        <w:t xml:space="preserve">Where, despite the academy having taken all relevant actions to meet the SEND needs of the child, they have still not made expected progress, the academy or parents will consider requesting an Education, </w:t>
      </w:r>
      <w:proofErr w:type="gramStart"/>
      <w:r w:rsidRPr="006F259D">
        <w:t>Health</w:t>
      </w:r>
      <w:proofErr w:type="gramEnd"/>
      <w:r w:rsidRPr="006F259D">
        <w:t xml:space="preserve"> and Care needs assessment.</w:t>
      </w:r>
    </w:p>
    <w:p w14:paraId="709B4DC7" w14:textId="4195CCCD" w:rsidR="009B4639" w:rsidRPr="006F259D" w:rsidRDefault="009B4639" w:rsidP="00574AC1">
      <w:pPr>
        <w:pStyle w:val="OATbodystyle"/>
        <w:numPr>
          <w:ilvl w:val="1"/>
          <w:numId w:val="7"/>
        </w:numPr>
        <w:spacing w:before="240"/>
        <w:ind w:left="567" w:hanging="567"/>
      </w:pPr>
      <w:r w:rsidRPr="006F259D">
        <w:t>If a child already has an Education, Health and Care plan, the provisions set out in that plan must be secured and the academy must co-operate with the local authority and other bodies.</w:t>
      </w:r>
      <w:r>
        <w:rPr>
          <w:rStyle w:val="FootnoteReference"/>
        </w:rPr>
        <w:footnoteReference w:id="5"/>
      </w:r>
    </w:p>
    <w:p w14:paraId="530F5D47" w14:textId="1293E6C1" w:rsidR="009B4639" w:rsidRDefault="009B4639" w:rsidP="00546948">
      <w:pPr>
        <w:pStyle w:val="OATbodystyle"/>
        <w:numPr>
          <w:ilvl w:val="1"/>
          <w:numId w:val="7"/>
        </w:numPr>
        <w:spacing w:before="240"/>
        <w:ind w:left="567" w:hanging="567"/>
      </w:pPr>
      <w:r w:rsidRPr="004E444F">
        <w:t xml:space="preserve">Patterns of challenging </w:t>
      </w:r>
      <w:proofErr w:type="spellStart"/>
      <w:r w:rsidRPr="004E444F">
        <w:t>behaviour</w:t>
      </w:r>
      <w:proofErr w:type="spellEnd"/>
      <w:r w:rsidRPr="004E444F">
        <w:t xml:space="preserve"> by children who are not on the SEND register, will be raised as a concern to the SENCO for investigation into unmet or unidentified SEND or mental health issues using the academy’s </w:t>
      </w:r>
      <w:r w:rsidRPr="00546948">
        <w:rPr>
          <w:highlight w:val="yellow"/>
        </w:rPr>
        <w:t xml:space="preserve">[insert details of concern process </w:t>
      </w:r>
      <w:proofErr w:type="gramStart"/>
      <w:r w:rsidRPr="00546948">
        <w:rPr>
          <w:highlight w:val="yellow"/>
        </w:rPr>
        <w:t>e.g.</w:t>
      </w:r>
      <w:proofErr w:type="gramEnd"/>
      <w:r w:rsidRPr="00546948">
        <w:rPr>
          <w:highlight w:val="yellow"/>
        </w:rPr>
        <w:t xml:space="preserve"> Concern Form</w:t>
      </w:r>
      <w:r w:rsidRPr="00546948">
        <w:t>].</w:t>
      </w:r>
    </w:p>
    <w:p w14:paraId="7039BFF1" w14:textId="02792448" w:rsidR="00C25357" w:rsidRDefault="00A9455E" w:rsidP="00C11824">
      <w:pPr>
        <w:pStyle w:val="OATheader"/>
        <w:numPr>
          <w:ilvl w:val="0"/>
          <w:numId w:val="7"/>
        </w:numPr>
        <w:ind w:left="709" w:hanging="709"/>
      </w:pPr>
      <w:bookmarkStart w:id="23" w:name="_Toc139016558"/>
      <w:r>
        <w:t>Suspensions and Exclusions</w:t>
      </w:r>
      <w:bookmarkEnd w:id="23"/>
    </w:p>
    <w:p w14:paraId="728571D7" w14:textId="54E2BFA7" w:rsidR="00C25357" w:rsidRDefault="00C25357" w:rsidP="00535003">
      <w:pPr>
        <w:pStyle w:val="OATbodystyle"/>
        <w:numPr>
          <w:ilvl w:val="1"/>
          <w:numId w:val="7"/>
        </w:numPr>
        <w:spacing w:before="240"/>
        <w:ind w:left="567" w:hanging="567"/>
      </w:pPr>
      <w:r>
        <w:t xml:space="preserve">The OAT </w:t>
      </w:r>
      <w:r w:rsidR="007978ED">
        <w:t>Suspension and Exclusion Policy</w:t>
      </w:r>
      <w:r>
        <w:t xml:space="preserve"> states that:</w:t>
      </w:r>
    </w:p>
    <w:p w14:paraId="046D3786" w14:textId="7C7197D9" w:rsidR="00535003" w:rsidRPr="00535003" w:rsidRDefault="00ED7B8A" w:rsidP="00535003">
      <w:pPr>
        <w:pStyle w:val="OATbodystyle"/>
      </w:pPr>
      <w:r w:rsidRPr="00F76925">
        <w:rPr>
          <w:rFonts w:asciiTheme="minorHAnsi" w:hAnsiTheme="minorHAnsi"/>
          <w:noProof/>
          <w:sz w:val="24"/>
          <w:szCs w:val="24"/>
          <w:lang w:val="en-GB"/>
        </w:rPr>
        <mc:AlternateContent>
          <mc:Choice Requires="wps">
            <w:drawing>
              <wp:anchor distT="0" distB="0" distL="114300" distR="114300" simplePos="0" relativeHeight="251661824" behindDoc="0" locked="0" layoutInCell="1" allowOverlap="1" wp14:anchorId="3027E74E" wp14:editId="5ED618CC">
                <wp:simplePos x="0" y="0"/>
                <wp:positionH relativeFrom="column">
                  <wp:posOffset>51436</wp:posOffset>
                </wp:positionH>
                <wp:positionV relativeFrom="paragraph">
                  <wp:posOffset>10795</wp:posOffset>
                </wp:positionV>
                <wp:extent cx="5981700" cy="1104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81700" cy="1104900"/>
                        </a:xfrm>
                        <a:prstGeom prst="rect">
                          <a:avLst/>
                        </a:prstGeom>
                        <a:solidFill>
                          <a:sysClr val="window" lastClr="FFFFFF">
                            <a:lumMod val="85000"/>
                          </a:sysClr>
                        </a:solidFill>
                        <a:ln w="6350">
                          <a:noFill/>
                        </a:ln>
                      </wps:spPr>
                      <wps:txbx>
                        <w:txbxContent>
                          <w:p w14:paraId="57CFCA45" w14:textId="77777777" w:rsidR="003C68B9" w:rsidRPr="00535003" w:rsidRDefault="003C68B9" w:rsidP="00535003">
                            <w:pPr>
                              <w:spacing w:before="240"/>
                              <w:rPr>
                                <w:rFonts w:ascii="Arial" w:hAnsi="Arial"/>
                                <w:i/>
                                <w:iCs/>
                                <w:sz w:val="20"/>
                                <w:szCs w:val="20"/>
                                <w:lang w:val="en-US"/>
                              </w:rPr>
                            </w:pPr>
                            <w:r w:rsidRPr="00535003">
                              <w:rPr>
                                <w:rFonts w:ascii="Arial" w:hAnsi="Arial"/>
                                <w:i/>
                                <w:iCs/>
                                <w:sz w:val="20"/>
                                <w:szCs w:val="20"/>
                                <w:lang w:val="en-US"/>
                              </w:rPr>
                              <w:t xml:space="preserve">A decision to exclude a </w:t>
                            </w:r>
                            <w:r w:rsidR="00C047B5">
                              <w:rPr>
                                <w:rFonts w:ascii="Arial" w:hAnsi="Arial"/>
                                <w:i/>
                                <w:iCs/>
                                <w:sz w:val="20"/>
                                <w:szCs w:val="20"/>
                                <w:lang w:val="en-US"/>
                              </w:rPr>
                              <w:t>child</w:t>
                            </w:r>
                            <w:r w:rsidRPr="00535003">
                              <w:rPr>
                                <w:rFonts w:ascii="Arial" w:hAnsi="Arial"/>
                                <w:i/>
                                <w:iCs/>
                                <w:sz w:val="20"/>
                                <w:szCs w:val="20"/>
                                <w:lang w:val="en-US"/>
                              </w:rPr>
                              <w:t xml:space="preserve"> will only be taken:</w:t>
                            </w:r>
                          </w:p>
                          <w:p w14:paraId="598FA8EF" w14:textId="05E74E59" w:rsidR="003C68B9" w:rsidRPr="00920C5B" w:rsidRDefault="003C68B9" w:rsidP="00920C5B">
                            <w:pPr>
                              <w:pStyle w:val="OATliststyle"/>
                              <w:spacing w:before="240"/>
                              <w:rPr>
                                <w:i/>
                                <w:iCs/>
                              </w:rPr>
                            </w:pPr>
                            <w:r w:rsidRPr="00920C5B">
                              <w:rPr>
                                <w:i/>
                                <w:iCs/>
                              </w:rPr>
                              <w:t xml:space="preserve">In response to serious breaches of the academy’s Behaviour Policy; </w:t>
                            </w:r>
                            <w:r w:rsidRPr="00920C5B">
                              <w:rPr>
                                <w:b/>
                                <w:bCs/>
                                <w:i/>
                                <w:iCs/>
                              </w:rPr>
                              <w:t>and</w:t>
                            </w:r>
                            <w:r w:rsidRPr="00920C5B">
                              <w:rPr>
                                <w:i/>
                                <w:iCs/>
                              </w:rPr>
                              <w:t xml:space="preserve"> </w:t>
                            </w:r>
                          </w:p>
                          <w:p w14:paraId="7750B9EE" w14:textId="77777777" w:rsidR="003C68B9" w:rsidRPr="00920C5B" w:rsidRDefault="003C68B9" w:rsidP="00920C5B">
                            <w:pPr>
                              <w:pStyle w:val="OATliststyle"/>
                              <w:rPr>
                                <w:i/>
                                <w:iCs/>
                              </w:rPr>
                            </w:pPr>
                            <w:r w:rsidRPr="00920C5B">
                              <w:rPr>
                                <w:i/>
                                <w:iCs/>
                              </w:rPr>
                              <w:t xml:space="preserve">If allowing the </w:t>
                            </w:r>
                            <w:r w:rsidR="00C047B5">
                              <w:rPr>
                                <w:i/>
                                <w:iCs/>
                              </w:rPr>
                              <w:t>child</w:t>
                            </w:r>
                            <w:r w:rsidRPr="00920C5B">
                              <w:rPr>
                                <w:i/>
                                <w:iCs/>
                              </w:rPr>
                              <w:t xml:space="preserve"> to remain in the academy would seriously harm the learning or welfare of the </w:t>
                            </w:r>
                            <w:r w:rsidR="00C047B5">
                              <w:rPr>
                                <w:i/>
                                <w:iCs/>
                              </w:rPr>
                              <w:t>child</w:t>
                            </w:r>
                            <w:r w:rsidRPr="00920C5B">
                              <w:rPr>
                                <w:i/>
                                <w:iCs/>
                              </w:rPr>
                              <w:t xml:space="preserve">, other </w:t>
                            </w:r>
                            <w:r w:rsidR="00C047B5">
                              <w:rPr>
                                <w:i/>
                                <w:iCs/>
                              </w:rPr>
                              <w:t>children</w:t>
                            </w:r>
                            <w:r w:rsidRPr="00920C5B">
                              <w:rPr>
                                <w:i/>
                                <w:iCs/>
                              </w:rPr>
                              <w:t xml:space="preserve"> or staff in the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E74E" id="Text Box 13" o:spid="_x0000_s1033" type="#_x0000_t202" style="position:absolute;margin-left:4.05pt;margin-top:.85pt;width:471pt;height: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" fillcolor="#d9d9d9" stroked="f" strokeweight=".5pt">
                <v:textbox>
                  <w:txbxContent>
                    <w:p w14:paraId="57CFCA45" w14:textId="77777777" w:rsidR="003C68B9" w:rsidRPr="00535003" w:rsidRDefault="003C68B9" w:rsidP="00535003">
                      <w:pPr>
                        <w:spacing w:before="240"/>
                        <w:rPr>
                          <w:rFonts w:ascii="Arial" w:hAnsi="Arial"/>
                          <w:i/>
                          <w:iCs/>
                          <w:sz w:val="20"/>
                          <w:szCs w:val="20"/>
                          <w:lang w:val="en-US"/>
                        </w:rPr>
                      </w:pPr>
                      <w:r w:rsidRPr="00535003">
                        <w:rPr>
                          <w:rFonts w:ascii="Arial" w:hAnsi="Arial"/>
                          <w:i/>
                          <w:iCs/>
                          <w:sz w:val="20"/>
                          <w:szCs w:val="20"/>
                          <w:lang w:val="en-US"/>
                        </w:rPr>
                        <w:t xml:space="preserve">A decision to exclude a </w:t>
                      </w:r>
                      <w:r w:rsidR="00C047B5">
                        <w:rPr>
                          <w:rFonts w:ascii="Arial" w:hAnsi="Arial"/>
                          <w:i/>
                          <w:iCs/>
                          <w:sz w:val="20"/>
                          <w:szCs w:val="20"/>
                          <w:lang w:val="en-US"/>
                        </w:rPr>
                        <w:t>child</w:t>
                      </w:r>
                      <w:r w:rsidRPr="00535003">
                        <w:rPr>
                          <w:rFonts w:ascii="Arial" w:hAnsi="Arial"/>
                          <w:i/>
                          <w:iCs/>
                          <w:sz w:val="20"/>
                          <w:szCs w:val="20"/>
                          <w:lang w:val="en-US"/>
                        </w:rPr>
                        <w:t xml:space="preserve"> will only be taken:</w:t>
                      </w:r>
                    </w:p>
                    <w:p w14:paraId="598FA8EF" w14:textId="05E74E59" w:rsidR="003C68B9" w:rsidRPr="00920C5B" w:rsidRDefault="003C68B9" w:rsidP="00920C5B">
                      <w:pPr>
                        <w:pStyle w:val="OATliststyle"/>
                        <w:spacing w:before="240"/>
                        <w:rPr>
                          <w:i/>
                          <w:iCs/>
                        </w:rPr>
                      </w:pPr>
                      <w:r w:rsidRPr="00920C5B">
                        <w:rPr>
                          <w:i/>
                          <w:iCs/>
                        </w:rPr>
                        <w:t xml:space="preserve">In response to serious breaches of the academy’s Behaviour Policy; </w:t>
                      </w:r>
                      <w:r w:rsidRPr="00920C5B">
                        <w:rPr>
                          <w:b/>
                          <w:bCs/>
                          <w:i/>
                          <w:iCs/>
                        </w:rPr>
                        <w:t>and</w:t>
                      </w:r>
                      <w:r w:rsidRPr="00920C5B">
                        <w:rPr>
                          <w:i/>
                          <w:iCs/>
                        </w:rPr>
                        <w:t xml:space="preserve"> </w:t>
                      </w:r>
                    </w:p>
                    <w:p w14:paraId="7750B9EE" w14:textId="77777777" w:rsidR="003C68B9" w:rsidRPr="00920C5B" w:rsidRDefault="003C68B9" w:rsidP="00920C5B">
                      <w:pPr>
                        <w:pStyle w:val="OATliststyle"/>
                        <w:rPr>
                          <w:i/>
                          <w:iCs/>
                        </w:rPr>
                      </w:pPr>
                      <w:r w:rsidRPr="00920C5B">
                        <w:rPr>
                          <w:i/>
                          <w:iCs/>
                        </w:rPr>
                        <w:t xml:space="preserve">If allowing the </w:t>
                      </w:r>
                      <w:r w:rsidR="00C047B5">
                        <w:rPr>
                          <w:i/>
                          <w:iCs/>
                        </w:rPr>
                        <w:t>child</w:t>
                      </w:r>
                      <w:r w:rsidRPr="00920C5B">
                        <w:rPr>
                          <w:i/>
                          <w:iCs/>
                        </w:rPr>
                        <w:t xml:space="preserve"> to remain in the academy would seriously harm the learning or welfare of the </w:t>
                      </w:r>
                      <w:r w:rsidR="00C047B5">
                        <w:rPr>
                          <w:i/>
                          <w:iCs/>
                        </w:rPr>
                        <w:t>child</w:t>
                      </w:r>
                      <w:r w:rsidRPr="00920C5B">
                        <w:rPr>
                          <w:i/>
                          <w:iCs/>
                        </w:rPr>
                        <w:t xml:space="preserve">, other </w:t>
                      </w:r>
                      <w:r w:rsidR="00C047B5">
                        <w:rPr>
                          <w:i/>
                          <w:iCs/>
                        </w:rPr>
                        <w:t>children</w:t>
                      </w:r>
                      <w:r w:rsidRPr="00920C5B">
                        <w:rPr>
                          <w:i/>
                          <w:iCs/>
                        </w:rPr>
                        <w:t xml:space="preserve"> or staff in the academy.</w:t>
                      </w:r>
                    </w:p>
                  </w:txbxContent>
                </v:textbox>
              </v:shape>
            </w:pict>
          </mc:Fallback>
        </mc:AlternateContent>
      </w:r>
    </w:p>
    <w:p w14:paraId="2D83F152" w14:textId="77777777" w:rsidR="00C25357" w:rsidRDefault="00C25357" w:rsidP="00C25357">
      <w:pPr>
        <w:pStyle w:val="OATbodystyle"/>
      </w:pPr>
    </w:p>
    <w:p w14:paraId="4FD5C40F" w14:textId="77777777" w:rsidR="00FB7E28" w:rsidRDefault="00FB7E28" w:rsidP="00C25357">
      <w:pPr>
        <w:pStyle w:val="OATbodystyle"/>
      </w:pPr>
    </w:p>
    <w:p w14:paraId="13CCB4C7" w14:textId="77777777" w:rsidR="002B3D5F" w:rsidRDefault="002B3D5F" w:rsidP="00C25357">
      <w:pPr>
        <w:pStyle w:val="OATbodystyle"/>
      </w:pPr>
    </w:p>
    <w:p w14:paraId="39CD9761" w14:textId="1F45FABE" w:rsidR="00C25357" w:rsidRDefault="00C25357" w:rsidP="00DD0906">
      <w:pPr>
        <w:pStyle w:val="OATbodystyle"/>
        <w:numPr>
          <w:ilvl w:val="1"/>
          <w:numId w:val="7"/>
        </w:numPr>
        <w:spacing w:before="240"/>
        <w:ind w:left="567" w:hanging="567"/>
      </w:pPr>
      <w:r>
        <w:lastRenderedPageBreak/>
        <w:t xml:space="preserve">Any unlawful </w:t>
      </w:r>
      <w:r w:rsidR="00435AEA">
        <w:t xml:space="preserve">suspension or </w:t>
      </w:r>
      <w:r>
        <w:t xml:space="preserve">exclusion of a </w:t>
      </w:r>
      <w:r w:rsidR="00C047B5">
        <w:t>child</w:t>
      </w:r>
      <w:r>
        <w:t xml:space="preserve"> with a disability may amount to disability discrimination under the Equality Act 2010. An academy may have discriminated against a disabled </w:t>
      </w:r>
      <w:r w:rsidR="00C047B5">
        <w:t>child</w:t>
      </w:r>
      <w:r>
        <w:t xml:space="preserve"> if they were aware of the </w:t>
      </w:r>
      <w:r w:rsidR="00C047B5">
        <w:t>child</w:t>
      </w:r>
      <w:r>
        <w:t xml:space="preserve">’s disability, and the exclusion was because the </w:t>
      </w:r>
      <w:r w:rsidR="00C047B5">
        <w:t>child</w:t>
      </w:r>
      <w:r>
        <w:t xml:space="preserve"> is disabled or because of something which happened because of their disability. Academies must have due regard to their obligations to make reasonable adjustments to accommodate a </w:t>
      </w:r>
      <w:r w:rsidR="00C047B5">
        <w:t>child</w:t>
      </w:r>
      <w:r>
        <w:t xml:space="preserve">’s disability, which includes </w:t>
      </w:r>
      <w:proofErr w:type="spellStart"/>
      <w:r>
        <w:t>behaviour</w:t>
      </w:r>
      <w:proofErr w:type="spellEnd"/>
      <w:r>
        <w:t xml:space="preserve"> transgressions linked to a special educational need.</w:t>
      </w:r>
    </w:p>
    <w:p w14:paraId="1F352DBF" w14:textId="0E2C82E3" w:rsidR="00C25357" w:rsidRDefault="007715EF" w:rsidP="00DD0906">
      <w:pPr>
        <w:pStyle w:val="OATbodystyle"/>
        <w:numPr>
          <w:ilvl w:val="1"/>
          <w:numId w:val="7"/>
        </w:numPr>
        <w:spacing w:before="240"/>
        <w:ind w:left="567" w:hanging="567"/>
      </w:pPr>
      <w:r>
        <w:t>Suspensions and permanent exclusions</w:t>
      </w:r>
      <w:r w:rsidR="00C25357">
        <w:t xml:space="preserve"> should always be issued as a last resort. </w:t>
      </w:r>
      <w:r w:rsidR="00C047B5">
        <w:t>Children</w:t>
      </w:r>
      <w:r w:rsidR="00C25357">
        <w:t xml:space="preserve"> with an EHC plan require additional protections as they are especially vulnerable to exclusions and Principals should avoid permanently excluding these </w:t>
      </w:r>
      <w:r w:rsidR="00C047B5">
        <w:t>children</w:t>
      </w:r>
      <w:r w:rsidR="00C25357">
        <w:t xml:space="preserve"> wherever possible.  Where a </w:t>
      </w:r>
      <w:proofErr w:type="gramStart"/>
      <w:r w:rsidR="00C25357">
        <w:t>Principal</w:t>
      </w:r>
      <w:r w:rsidR="00EF3017">
        <w:t xml:space="preserve"> </w:t>
      </w:r>
      <w:r w:rsidR="00C25357">
        <w:t>feels</w:t>
      </w:r>
      <w:proofErr w:type="gramEnd"/>
      <w:r w:rsidR="00C25357">
        <w:t xml:space="preserve"> there is a legitimate reason for a permanent exclusion of a </w:t>
      </w:r>
      <w:r w:rsidR="00C047B5">
        <w:t>child</w:t>
      </w:r>
      <w:r w:rsidR="00C25357">
        <w:t xml:space="preserve"> with special educational needs, they must ensure they can provide evidence of mitigating risk of exclusion by supporting a </w:t>
      </w:r>
      <w:r w:rsidR="00C047B5">
        <w:t>child</w:t>
      </w:r>
      <w:r w:rsidR="00C25357">
        <w:t xml:space="preserve"> with any </w:t>
      </w:r>
      <w:r w:rsidR="00D964CB">
        <w:t>identified</w:t>
      </w:r>
      <w:r w:rsidR="00EF3017">
        <w:t xml:space="preserve"> </w:t>
      </w:r>
      <w:r w:rsidR="00C25357">
        <w:t xml:space="preserve">and/or unmet needs. </w:t>
      </w:r>
    </w:p>
    <w:p w14:paraId="5628B321" w14:textId="79A5B3F2" w:rsidR="00C25357" w:rsidRDefault="00C25357" w:rsidP="00C25357">
      <w:pPr>
        <w:pStyle w:val="OATbodystyle"/>
        <w:numPr>
          <w:ilvl w:val="1"/>
          <w:numId w:val="7"/>
        </w:numPr>
        <w:spacing w:before="240"/>
        <w:ind w:left="567" w:hanging="567"/>
      </w:pPr>
      <w:r>
        <w:t xml:space="preserve">In all cases of a potential permanent exclusion of a </w:t>
      </w:r>
      <w:r w:rsidR="00C047B5">
        <w:t>child</w:t>
      </w:r>
      <w:r>
        <w:t xml:space="preserve"> with an EHCP, the Principal must contact the Director </w:t>
      </w:r>
      <w:r w:rsidR="00FF048D">
        <w:t>of Inclusion</w:t>
      </w:r>
      <w:r w:rsidR="007F6521">
        <w:t xml:space="preserve"> and Education Director</w:t>
      </w:r>
      <w:r>
        <w:t xml:space="preserve"> for further advice prior to issuing the exclusion.</w:t>
      </w:r>
      <w:r w:rsidR="007F6521">
        <w:t xml:space="preserve"> Where the child is on SEND Support </w:t>
      </w:r>
      <w:r w:rsidR="00D964CB">
        <w:t>a potential permanent exclusion</w:t>
      </w:r>
      <w:r w:rsidR="007F6521">
        <w:t xml:space="preserve"> should be discussed with the</w:t>
      </w:r>
      <w:r w:rsidR="00D964CB">
        <w:t xml:space="preserve"> academy’s Education Director and</w:t>
      </w:r>
      <w:r w:rsidR="007F6521">
        <w:t xml:space="preserve"> Lead Practitioner for SEND. It is expected that </w:t>
      </w:r>
      <w:r w:rsidR="00D964CB">
        <w:t>OAT’s</w:t>
      </w:r>
      <w:r w:rsidR="007F6521">
        <w:t xml:space="preserve"> pre-exclusion checklist </w:t>
      </w:r>
      <w:r w:rsidR="00D964CB">
        <w:t>is</w:t>
      </w:r>
      <w:r w:rsidR="007F6521">
        <w:t xml:space="preserve"> completed and shared with relevant OAT staff during this process</w:t>
      </w:r>
      <w:r w:rsidR="00D964CB">
        <w:t xml:space="preserve"> for children regardless of the level of SEND support they are receiving</w:t>
      </w:r>
      <w:r w:rsidR="007F6521">
        <w:t>.</w:t>
      </w:r>
    </w:p>
    <w:p w14:paraId="726CE269" w14:textId="77777777" w:rsidR="00C25357" w:rsidRDefault="00C25357" w:rsidP="00DD0906">
      <w:pPr>
        <w:pStyle w:val="OATheader"/>
        <w:numPr>
          <w:ilvl w:val="0"/>
          <w:numId w:val="7"/>
        </w:numPr>
        <w:ind w:left="709" w:hanging="709"/>
      </w:pPr>
      <w:bookmarkStart w:id="24" w:name="_Toc139016559"/>
      <w:r>
        <w:t>Complaints about SEND provision</w:t>
      </w:r>
      <w:bookmarkEnd w:id="24"/>
    </w:p>
    <w:p w14:paraId="5636C5C9" w14:textId="77777777" w:rsidR="00C25357" w:rsidRDefault="00C25357" w:rsidP="00FD5D5A">
      <w:pPr>
        <w:pStyle w:val="OATbodystyle"/>
        <w:numPr>
          <w:ilvl w:val="1"/>
          <w:numId w:val="7"/>
        </w:numPr>
        <w:spacing w:before="240"/>
        <w:ind w:left="567" w:hanging="567"/>
      </w:pPr>
      <w:r>
        <w:t xml:space="preserve">Parent/carers with any issues regarding the SEND policy or the provision made for their child are urged to raise their concerns at the earliest opportunity. In the first instance, parent/carers should speak to their academy SENCO. If parent/carers feel their child's needs are still not being </w:t>
      </w:r>
      <w:proofErr w:type="gramStart"/>
      <w:r>
        <w:t>met</w:t>
      </w:r>
      <w:proofErr w:type="gramEnd"/>
      <w:r>
        <w:t xml:space="preserve"> they should make an appointment to see the Principal or SEND governor.</w:t>
      </w:r>
    </w:p>
    <w:p w14:paraId="0E4EA2BD" w14:textId="77777777" w:rsidR="00C25357" w:rsidRPr="009D4E2A" w:rsidRDefault="00C25357" w:rsidP="009D4E2A">
      <w:pPr>
        <w:pStyle w:val="OATbodystyle"/>
        <w:numPr>
          <w:ilvl w:val="1"/>
          <w:numId w:val="7"/>
        </w:numPr>
        <w:spacing w:before="240"/>
        <w:ind w:left="567" w:hanging="567"/>
        <w:rPr>
          <w:highlight w:val="yellow"/>
        </w:rPr>
      </w:pPr>
      <w:r>
        <w:t xml:space="preserve">If concerns are still unresolved parent/carers may wish to use the local Information, Advice and Support Service for Special Educational Needs and </w:t>
      </w:r>
      <w:r w:rsidRPr="00FE603C">
        <w:t>Disability (see the Contacts and Responsibilities</w:t>
      </w:r>
      <w:r w:rsidR="00FE603C" w:rsidRPr="00FE603C">
        <w:t xml:space="preserve"> </w:t>
      </w:r>
      <w:r w:rsidR="00FE603C">
        <w:rPr>
          <w:highlight w:val="yellow"/>
        </w:rPr>
        <w:t>[</w:t>
      </w:r>
      <w:r w:rsidR="006B60BA">
        <w:rPr>
          <w:highlight w:val="yellow"/>
        </w:rPr>
        <w:t>Insert</w:t>
      </w:r>
      <w:r w:rsidR="00FE603C">
        <w:rPr>
          <w:highlight w:val="yellow"/>
        </w:rPr>
        <w:t xml:space="preserve"> link to Contacts and Responsibilities information]</w:t>
      </w:r>
      <w:r w:rsidRPr="009D4E2A">
        <w:rPr>
          <w:highlight w:val="yellow"/>
        </w:rPr>
        <w:t xml:space="preserve"> </w:t>
      </w:r>
      <w:r w:rsidRPr="00EF3120">
        <w:t>on the academy website)</w:t>
      </w:r>
      <w:r>
        <w:t xml:space="preserve"> or engage with the procedures explained in the OAT complaints policy</w:t>
      </w:r>
      <w:r w:rsidRPr="009D4E2A">
        <w:rPr>
          <w:highlight w:val="yellow"/>
        </w:rPr>
        <w:t>. [</w:t>
      </w:r>
      <w:r w:rsidR="006B60BA">
        <w:rPr>
          <w:highlight w:val="yellow"/>
        </w:rPr>
        <w:t>Inse</w:t>
      </w:r>
      <w:r w:rsidR="001038CC">
        <w:rPr>
          <w:highlight w:val="yellow"/>
        </w:rPr>
        <w:t>rt</w:t>
      </w:r>
      <w:r w:rsidRPr="009D4E2A">
        <w:rPr>
          <w:highlight w:val="yellow"/>
        </w:rPr>
        <w:t xml:space="preserve"> link to </w:t>
      </w:r>
      <w:r w:rsidR="00355882">
        <w:rPr>
          <w:highlight w:val="yellow"/>
        </w:rPr>
        <w:t>a</w:t>
      </w:r>
      <w:r w:rsidR="00A03469" w:rsidRPr="009D4E2A">
        <w:rPr>
          <w:highlight w:val="yellow"/>
        </w:rPr>
        <w:t xml:space="preserve">cademy </w:t>
      </w:r>
      <w:r w:rsidRPr="00355882">
        <w:rPr>
          <w:i/>
          <w:iCs/>
          <w:highlight w:val="yellow"/>
        </w:rPr>
        <w:t>Complaints Policy</w:t>
      </w:r>
      <w:r w:rsidRPr="009D4E2A">
        <w:rPr>
          <w:highlight w:val="yellow"/>
        </w:rPr>
        <w:t>]</w:t>
      </w:r>
    </w:p>
    <w:p w14:paraId="79C5E3A8" w14:textId="77777777" w:rsidR="00C25357" w:rsidRDefault="00C25357" w:rsidP="00AA27E2">
      <w:pPr>
        <w:pStyle w:val="OATheader"/>
        <w:numPr>
          <w:ilvl w:val="0"/>
          <w:numId w:val="7"/>
        </w:numPr>
        <w:ind w:left="709" w:hanging="709"/>
      </w:pPr>
      <w:bookmarkStart w:id="25" w:name="_Toc139016560"/>
      <w:r>
        <w:t>Monitoring arrangements</w:t>
      </w:r>
      <w:bookmarkEnd w:id="25"/>
    </w:p>
    <w:p w14:paraId="37BB8A4F" w14:textId="132DB80C" w:rsidR="00C25357" w:rsidRDefault="00C25357" w:rsidP="00AA27E2">
      <w:pPr>
        <w:pStyle w:val="OATbodystyle"/>
        <w:numPr>
          <w:ilvl w:val="1"/>
          <w:numId w:val="7"/>
        </w:numPr>
        <w:spacing w:before="240"/>
        <w:ind w:left="567" w:hanging="567"/>
      </w:pPr>
      <w:r>
        <w:t xml:space="preserve">This policy will be reviewed annually (or sooner if required by statutory guidance) by the OAT Director </w:t>
      </w:r>
      <w:r w:rsidR="00FF048D">
        <w:t>of Inclusion</w:t>
      </w:r>
      <w:r>
        <w:t xml:space="preserve"> and approved by the OAT Board. </w:t>
      </w:r>
    </w:p>
    <w:p w14:paraId="30B5D04B" w14:textId="77777777" w:rsidR="00C25357" w:rsidRDefault="00C25357" w:rsidP="00AA27E2">
      <w:pPr>
        <w:pStyle w:val="OATbodystyle"/>
        <w:numPr>
          <w:ilvl w:val="1"/>
          <w:numId w:val="7"/>
        </w:numPr>
        <w:spacing w:before="240"/>
        <w:ind w:left="567" w:hanging="567"/>
      </w:pPr>
      <w:r>
        <w:t>The SEN Information Report will be updated annually by each academy SENCO.</w:t>
      </w:r>
    </w:p>
    <w:p w14:paraId="4A048DAF" w14:textId="607F894A" w:rsidR="00AB5420" w:rsidRDefault="00C25357" w:rsidP="00566B99">
      <w:pPr>
        <w:pStyle w:val="OATbodystyle"/>
        <w:numPr>
          <w:ilvl w:val="1"/>
          <w:numId w:val="7"/>
        </w:numPr>
        <w:spacing w:before="240"/>
        <w:ind w:left="567" w:hanging="567"/>
      </w:pPr>
      <w:r>
        <w:t>The Responsibilities and Contacts forms will be updated by each academy SENCO as and when required.</w:t>
      </w:r>
    </w:p>
    <w:p w14:paraId="17C2BE1E" w14:textId="59CA8D09" w:rsidR="00AB5420" w:rsidRDefault="00AB5420">
      <w:pPr>
        <w:rPr>
          <w:rFonts w:ascii="Arial" w:hAnsi="Arial"/>
          <w:sz w:val="20"/>
          <w:szCs w:val="20"/>
          <w:lang w:val="en-US"/>
        </w:rPr>
      </w:pPr>
    </w:p>
    <w:p w14:paraId="4B0F3BC3" w14:textId="77777777" w:rsidR="005A4FC1" w:rsidRDefault="005A4FC1">
      <w:pPr>
        <w:rPr>
          <w:rFonts w:ascii="Arial" w:hAnsi="Arial"/>
          <w:sz w:val="20"/>
          <w:szCs w:val="20"/>
          <w:lang w:val="en-US"/>
        </w:rPr>
      </w:pPr>
    </w:p>
    <w:bookmarkStart w:id="26" w:name="_Toc139016561"/>
    <w:p w14:paraId="2BBC5482" w14:textId="285900C1" w:rsidR="00121422" w:rsidRPr="00F51E3E" w:rsidRDefault="00824602" w:rsidP="00D761BE">
      <w:pPr>
        <w:pStyle w:val="OATheader"/>
      </w:pPr>
      <w:r w:rsidRPr="00F51E3E">
        <w:rPr>
          <w:noProof/>
        </w:rPr>
        <w:lastRenderedPageBreak/>
        <mc:AlternateContent>
          <mc:Choice Requires="wps">
            <w:drawing>
              <wp:anchor distT="45720" distB="45720" distL="114300" distR="114300" simplePos="0" relativeHeight="251662848" behindDoc="0" locked="0" layoutInCell="1" allowOverlap="1" wp14:anchorId="3222F602" wp14:editId="3A2C5FA1">
                <wp:simplePos x="0" y="0"/>
                <wp:positionH relativeFrom="margin">
                  <wp:align>right</wp:align>
                </wp:positionH>
                <wp:positionV relativeFrom="paragraph">
                  <wp:posOffset>-1466215</wp:posOffset>
                </wp:positionV>
                <wp:extent cx="1190625" cy="701040"/>
                <wp:effectExtent l="0" t="0" r="2857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701040"/>
                        </a:xfrm>
                        <a:prstGeom prst="rect">
                          <a:avLst/>
                        </a:prstGeom>
                        <a:solidFill>
                          <a:srgbClr val="FFFFFF"/>
                        </a:solidFill>
                        <a:ln w="9525">
                          <a:solidFill>
                            <a:srgbClr val="000000"/>
                          </a:solidFill>
                          <a:miter lim="800000"/>
                          <a:headEnd/>
                          <a:tailEnd/>
                        </a:ln>
                      </wps:spPr>
                      <wps:txbx>
                        <w:txbxContent>
                          <w:p w14:paraId="7F9C75D1" w14:textId="77777777" w:rsidR="003C68B9" w:rsidRPr="00354E33" w:rsidRDefault="00C6186E" w:rsidP="00AE1FD6">
                            <w:pPr>
                              <w:jc w:val="center"/>
                              <w:rPr>
                                <w:rFonts w:ascii="Arial" w:hAnsi="Arial" w:cs="Arial"/>
                              </w:rPr>
                            </w:pPr>
                            <w:r>
                              <w:rPr>
                                <w:rFonts w:ascii="Arial" w:hAnsi="Arial" w:cs="Arial"/>
                                <w:highlight w:val="yellow"/>
                              </w:rPr>
                              <w:t>[</w:t>
                            </w:r>
                            <w:r w:rsidR="003C68B9" w:rsidRPr="00AE1FD6">
                              <w:rPr>
                                <w:rFonts w:ascii="Arial" w:hAnsi="Arial" w:cs="Arial"/>
                                <w:highlight w:val="yellow"/>
                              </w:rPr>
                              <w:t>Insert academy logo</w:t>
                            </w:r>
                            <w:r>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2F602" id="Text Box 2" o:spid="_x0000_s1034" type="#_x0000_t202" style="position:absolute;margin-left:42.55pt;margin-top:-115.45pt;width:93.75pt;height:55.2pt;z-index:251662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">
                <v:textbox>
                  <w:txbxContent>
                    <w:p w14:paraId="7F9C75D1" w14:textId="77777777" w:rsidR="003C68B9" w:rsidRPr="00354E33" w:rsidRDefault="00C6186E" w:rsidP="00AE1FD6">
                      <w:pPr>
                        <w:jc w:val="center"/>
                        <w:rPr>
                          <w:rFonts w:ascii="Arial" w:hAnsi="Arial" w:cs="Arial"/>
                        </w:rPr>
                      </w:pPr>
                      <w:r>
                        <w:rPr>
                          <w:rFonts w:ascii="Arial" w:hAnsi="Arial" w:cs="Arial"/>
                          <w:highlight w:val="yellow"/>
                        </w:rPr>
                        <w:t>[</w:t>
                      </w:r>
                      <w:r w:rsidR="003C68B9" w:rsidRPr="00AE1FD6">
                        <w:rPr>
                          <w:rFonts w:ascii="Arial" w:hAnsi="Arial" w:cs="Arial"/>
                          <w:highlight w:val="yellow"/>
                        </w:rPr>
                        <w:t>Insert academy logo</w:t>
                      </w:r>
                      <w:r>
                        <w:rPr>
                          <w:rFonts w:ascii="Arial" w:hAnsi="Arial" w:cs="Arial"/>
                        </w:rPr>
                        <w:t>]</w:t>
                      </w:r>
                    </w:p>
                  </w:txbxContent>
                </v:textbox>
                <w10:wrap anchorx="margin"/>
              </v:shape>
            </w:pict>
          </mc:Fallback>
        </mc:AlternateContent>
      </w:r>
      <w:r w:rsidR="00D761BE" w:rsidRPr="00F51E3E">
        <w:t>Appendix 1</w:t>
      </w:r>
      <w:bookmarkEnd w:id="26"/>
    </w:p>
    <w:p w14:paraId="7302C236" w14:textId="77777777" w:rsidR="000262C1" w:rsidRDefault="00E53D6B" w:rsidP="00EF5D1E">
      <w:pPr>
        <w:pStyle w:val="OATsubheader1"/>
      </w:pPr>
      <w:bookmarkStart w:id="27" w:name="_Toc139016562"/>
      <w:r w:rsidRPr="00F51E3E">
        <w:t xml:space="preserve">Template </w:t>
      </w:r>
      <w:r w:rsidR="00806299" w:rsidRPr="00F51E3E">
        <w:t>c</w:t>
      </w:r>
      <w:r w:rsidR="00BF2DE9" w:rsidRPr="00F51E3E">
        <w:t>ontact</w:t>
      </w:r>
      <w:r w:rsidR="00EF5D1E" w:rsidRPr="00F51E3E">
        <w:t>s</w:t>
      </w:r>
      <w:r w:rsidR="00BF2DE9" w:rsidRPr="00F51E3E">
        <w:t xml:space="preserve"> and </w:t>
      </w:r>
      <w:r w:rsidR="00EF5D1E" w:rsidRPr="00F51E3E">
        <w:t>r</w:t>
      </w:r>
      <w:r w:rsidR="00BF2DE9" w:rsidRPr="00F51E3E">
        <w:t>espons</w:t>
      </w:r>
      <w:r w:rsidR="00EF5D1E" w:rsidRPr="00F51E3E">
        <w:t>ibilities form</w:t>
      </w:r>
      <w:bookmarkEnd w:id="27"/>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2552"/>
        <w:gridCol w:w="4059"/>
      </w:tblGrid>
      <w:tr w:rsidR="00BF2DE9" w14:paraId="466737E7" w14:textId="77777777" w:rsidTr="00C6186E">
        <w:tc>
          <w:tcPr>
            <w:tcW w:w="9016" w:type="dxa"/>
            <w:gridSpan w:val="3"/>
            <w:tcBorders>
              <w:top w:val="nil"/>
              <w:left w:val="nil"/>
              <w:bottom w:val="single" w:sz="4" w:space="0" w:color="7F7F7F" w:themeColor="text1" w:themeTint="80"/>
              <w:right w:val="nil"/>
            </w:tcBorders>
          </w:tcPr>
          <w:p w14:paraId="241D5FA5" w14:textId="14B6153A" w:rsidR="00BF2DE9" w:rsidRPr="00EF283E" w:rsidRDefault="00BF2DE9" w:rsidP="003C68B9">
            <w:pPr>
              <w:jc w:val="center"/>
              <w:rPr>
                <w:rFonts w:ascii="Arial" w:hAnsi="Arial" w:cs="Arial"/>
                <w:color w:val="00B0F0"/>
                <w:sz w:val="36"/>
                <w:szCs w:val="36"/>
                <w:shd w:val="clear" w:color="auto" w:fill="FFFFFF"/>
              </w:rPr>
            </w:pPr>
            <w:r w:rsidRPr="00EF283E">
              <w:rPr>
                <w:rFonts w:ascii="Arial" w:hAnsi="Arial" w:cs="Arial"/>
                <w:color w:val="00B0F0"/>
                <w:sz w:val="36"/>
                <w:szCs w:val="36"/>
                <w:shd w:val="clear" w:color="auto" w:fill="FFFFFF"/>
              </w:rPr>
              <w:t xml:space="preserve">Special Educational Needs and Disability (SEND) Contacts and Responsibilities </w:t>
            </w:r>
          </w:p>
          <w:p w14:paraId="15EB12F6" w14:textId="77777777" w:rsidR="00BF2DE9" w:rsidRPr="00354E33" w:rsidRDefault="00BF2DE9" w:rsidP="003C68B9">
            <w:pPr>
              <w:spacing w:before="240"/>
              <w:jc w:val="center"/>
              <w:rPr>
                <w:rFonts w:ascii="Arial" w:hAnsi="Arial" w:cs="Arial"/>
                <w:sz w:val="20"/>
                <w:szCs w:val="20"/>
              </w:rPr>
            </w:pPr>
            <w:r w:rsidRPr="00354E33">
              <w:rPr>
                <w:rFonts w:ascii="Arial" w:hAnsi="Arial" w:cs="Arial"/>
                <w:color w:val="000000"/>
                <w:sz w:val="20"/>
                <w:szCs w:val="20"/>
              </w:rPr>
              <w:t xml:space="preserve">This document should be viewed in conjunction with the </w:t>
            </w:r>
            <w:r w:rsidRPr="00354E33">
              <w:rPr>
                <w:rFonts w:ascii="Arial" w:hAnsi="Arial" w:cs="Arial"/>
                <w:color w:val="000000"/>
                <w:sz w:val="20"/>
                <w:szCs w:val="20"/>
                <w:highlight w:val="yellow"/>
              </w:rPr>
              <w:t>[</w:t>
            </w:r>
            <w:r w:rsidR="009B15A9">
              <w:rPr>
                <w:rFonts w:ascii="Arial" w:hAnsi="Arial" w:cs="Arial"/>
                <w:color w:val="000000"/>
                <w:sz w:val="20"/>
                <w:szCs w:val="20"/>
                <w:highlight w:val="yellow"/>
              </w:rPr>
              <w:t>insert hyperlink</w:t>
            </w:r>
            <w:r w:rsidR="002E626C">
              <w:rPr>
                <w:rFonts w:ascii="Arial" w:hAnsi="Arial" w:cs="Arial"/>
                <w:color w:val="000000"/>
                <w:sz w:val="20"/>
                <w:szCs w:val="20"/>
                <w:highlight w:val="yellow"/>
              </w:rPr>
              <w:t xml:space="preserve"> to</w:t>
            </w:r>
            <w:r w:rsidR="009B15A9">
              <w:rPr>
                <w:rFonts w:ascii="Arial" w:hAnsi="Arial" w:cs="Arial"/>
                <w:color w:val="000000"/>
                <w:sz w:val="20"/>
                <w:szCs w:val="20"/>
                <w:highlight w:val="yellow"/>
              </w:rPr>
              <w:t xml:space="preserve"> </w:t>
            </w:r>
            <w:r w:rsidRPr="00354E33">
              <w:rPr>
                <w:rFonts w:ascii="Arial" w:hAnsi="Arial" w:cs="Arial"/>
                <w:color w:val="000000"/>
                <w:sz w:val="20"/>
                <w:szCs w:val="20"/>
                <w:highlight w:val="yellow"/>
              </w:rPr>
              <w:t xml:space="preserve">Academy </w:t>
            </w:r>
            <w:r w:rsidRPr="00354E33">
              <w:rPr>
                <w:rFonts w:ascii="Arial" w:hAnsi="Arial" w:cs="Arial"/>
                <w:sz w:val="20"/>
                <w:szCs w:val="20"/>
                <w:highlight w:val="yellow"/>
              </w:rPr>
              <w:t>SEND Policy]</w:t>
            </w:r>
          </w:p>
          <w:p w14:paraId="76432EEC" w14:textId="77777777" w:rsidR="00BF2DE9" w:rsidRPr="00354E33" w:rsidRDefault="00BF2DE9" w:rsidP="003C68B9">
            <w:pPr>
              <w:jc w:val="center"/>
              <w:rPr>
                <w:rFonts w:ascii="Arial" w:hAnsi="Arial" w:cs="Arial"/>
                <w:sz w:val="20"/>
                <w:szCs w:val="20"/>
              </w:rPr>
            </w:pPr>
          </w:p>
          <w:p w14:paraId="0A6BFF7C" w14:textId="77777777" w:rsidR="00BF2DE9" w:rsidRPr="00354E33" w:rsidRDefault="00BF2DE9" w:rsidP="003C68B9">
            <w:pPr>
              <w:jc w:val="center"/>
              <w:rPr>
                <w:rFonts w:ascii="Arial" w:hAnsi="Arial" w:cs="Arial"/>
                <w:b/>
                <w:bCs/>
                <w:sz w:val="20"/>
                <w:szCs w:val="20"/>
              </w:rPr>
            </w:pPr>
            <w:r w:rsidRPr="00354E33">
              <w:rPr>
                <w:rFonts w:ascii="Arial" w:hAnsi="Arial" w:cs="Arial"/>
                <w:sz w:val="20"/>
                <w:szCs w:val="20"/>
              </w:rPr>
              <w:t xml:space="preserve">Last updated: </w:t>
            </w:r>
            <w:r w:rsidR="00C6186E">
              <w:rPr>
                <w:rFonts w:ascii="Arial" w:hAnsi="Arial" w:cs="Arial"/>
                <w:sz w:val="20"/>
                <w:szCs w:val="20"/>
              </w:rPr>
              <w:t>[</w:t>
            </w:r>
            <w:r w:rsidRPr="00354E33">
              <w:rPr>
                <w:rFonts w:ascii="Arial" w:hAnsi="Arial" w:cs="Arial"/>
                <w:sz w:val="20"/>
                <w:szCs w:val="20"/>
                <w:highlight w:val="yellow"/>
              </w:rPr>
              <w:t>DATE</w:t>
            </w:r>
            <w:r w:rsidR="00C6186E">
              <w:rPr>
                <w:rFonts w:ascii="Arial" w:hAnsi="Arial" w:cs="Arial"/>
                <w:sz w:val="20"/>
                <w:szCs w:val="20"/>
              </w:rPr>
              <w:t>]</w:t>
            </w:r>
          </w:p>
          <w:p w14:paraId="6C34F350" w14:textId="77777777" w:rsidR="00BF2DE9" w:rsidRPr="00354E33" w:rsidRDefault="00BF2DE9" w:rsidP="003C68B9">
            <w:pPr>
              <w:rPr>
                <w:rFonts w:ascii="Arial" w:hAnsi="Arial" w:cs="Arial"/>
                <w:b/>
                <w:bCs/>
                <w:sz w:val="20"/>
                <w:szCs w:val="20"/>
              </w:rPr>
            </w:pPr>
          </w:p>
        </w:tc>
      </w:tr>
      <w:tr w:rsidR="00BF2DE9" w14:paraId="09AEDA0D" w14:textId="77777777" w:rsidTr="003C68B9">
        <w:tc>
          <w:tcPr>
            <w:tcW w:w="901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tcPr>
          <w:p w14:paraId="00D86BDE" w14:textId="77777777" w:rsidR="00BF2DE9" w:rsidRPr="00A15D20" w:rsidRDefault="00BF2DE9" w:rsidP="003C68B9">
            <w:pPr>
              <w:jc w:val="center"/>
              <w:rPr>
                <w:rFonts w:ascii="Arial" w:hAnsi="Arial" w:cs="Arial"/>
                <w:b/>
                <w:bCs/>
                <w:sz w:val="20"/>
                <w:szCs w:val="20"/>
              </w:rPr>
            </w:pPr>
            <w:r w:rsidRPr="00A15D20">
              <w:rPr>
                <w:rFonts w:ascii="Arial" w:hAnsi="Arial" w:cs="Arial"/>
                <w:b/>
                <w:bCs/>
                <w:sz w:val="20"/>
                <w:szCs w:val="20"/>
              </w:rPr>
              <w:t>Academy roles</w:t>
            </w:r>
          </w:p>
        </w:tc>
      </w:tr>
      <w:tr w:rsidR="00BF2DE9" w14:paraId="76591D8A" w14:textId="77777777" w:rsidTr="003C68B9">
        <w:tc>
          <w:tcPr>
            <w:tcW w:w="2405" w:type="dxa"/>
            <w:tcBorders>
              <w:top w:val="single" w:sz="4" w:space="0" w:color="7F7F7F" w:themeColor="text1" w:themeTint="80"/>
            </w:tcBorders>
            <w:shd w:val="clear" w:color="auto" w:fill="B6DDE8" w:themeFill="accent5" w:themeFillTint="66"/>
          </w:tcPr>
          <w:p w14:paraId="13EFD342" w14:textId="77777777" w:rsidR="00BF2DE9" w:rsidRPr="006E6EF5" w:rsidRDefault="00BF2DE9" w:rsidP="00E539FA">
            <w:pPr>
              <w:rPr>
                <w:rFonts w:ascii="Arial" w:hAnsi="Arial" w:cs="Arial"/>
                <w:b/>
                <w:bCs/>
                <w:sz w:val="20"/>
                <w:szCs w:val="20"/>
              </w:rPr>
            </w:pPr>
            <w:r w:rsidRPr="006E6EF5">
              <w:rPr>
                <w:rFonts w:ascii="Arial" w:hAnsi="Arial" w:cs="Arial"/>
                <w:b/>
                <w:bCs/>
                <w:sz w:val="20"/>
                <w:szCs w:val="20"/>
              </w:rPr>
              <w:t>Role</w:t>
            </w:r>
          </w:p>
        </w:tc>
        <w:tc>
          <w:tcPr>
            <w:tcW w:w="2552" w:type="dxa"/>
            <w:tcBorders>
              <w:top w:val="single" w:sz="4" w:space="0" w:color="7F7F7F" w:themeColor="text1" w:themeTint="80"/>
            </w:tcBorders>
            <w:shd w:val="clear" w:color="auto" w:fill="B6DDE8" w:themeFill="accent5" w:themeFillTint="66"/>
          </w:tcPr>
          <w:p w14:paraId="7288423C" w14:textId="77777777" w:rsidR="00BF2DE9" w:rsidRPr="006E6EF5" w:rsidRDefault="00BF2DE9" w:rsidP="00E539FA">
            <w:pPr>
              <w:rPr>
                <w:rFonts w:ascii="Arial" w:hAnsi="Arial" w:cs="Arial"/>
                <w:b/>
                <w:bCs/>
                <w:sz w:val="20"/>
                <w:szCs w:val="20"/>
              </w:rPr>
            </w:pPr>
            <w:r w:rsidRPr="006E6EF5">
              <w:rPr>
                <w:rFonts w:ascii="Arial" w:hAnsi="Arial" w:cs="Arial"/>
                <w:b/>
                <w:bCs/>
                <w:sz w:val="20"/>
                <w:szCs w:val="20"/>
              </w:rPr>
              <w:t>Designated person</w:t>
            </w:r>
          </w:p>
        </w:tc>
        <w:tc>
          <w:tcPr>
            <w:tcW w:w="4059" w:type="dxa"/>
            <w:tcBorders>
              <w:top w:val="single" w:sz="4" w:space="0" w:color="7F7F7F" w:themeColor="text1" w:themeTint="80"/>
            </w:tcBorders>
            <w:shd w:val="clear" w:color="auto" w:fill="B6DDE8" w:themeFill="accent5" w:themeFillTint="66"/>
          </w:tcPr>
          <w:p w14:paraId="7061E347" w14:textId="77777777" w:rsidR="00BF2DE9" w:rsidRPr="006E6EF5" w:rsidRDefault="00BF2DE9" w:rsidP="00E539FA">
            <w:pPr>
              <w:rPr>
                <w:rFonts w:ascii="Arial" w:hAnsi="Arial" w:cs="Arial"/>
                <w:b/>
                <w:bCs/>
                <w:sz w:val="20"/>
                <w:szCs w:val="20"/>
              </w:rPr>
            </w:pPr>
            <w:r w:rsidRPr="006E6EF5">
              <w:rPr>
                <w:rFonts w:ascii="Arial" w:hAnsi="Arial" w:cs="Arial"/>
                <w:b/>
                <w:bCs/>
                <w:sz w:val="20"/>
                <w:szCs w:val="20"/>
              </w:rPr>
              <w:t>Contact Details</w:t>
            </w:r>
          </w:p>
        </w:tc>
      </w:tr>
      <w:tr w:rsidR="00BF2DE9" w14:paraId="1D814179" w14:textId="77777777" w:rsidTr="003C68B9">
        <w:tc>
          <w:tcPr>
            <w:tcW w:w="2405" w:type="dxa"/>
          </w:tcPr>
          <w:p w14:paraId="53CF35FC" w14:textId="77777777" w:rsidR="00BF2DE9" w:rsidRPr="006E6EF5" w:rsidRDefault="00BF2DE9" w:rsidP="00E539FA">
            <w:pPr>
              <w:rPr>
                <w:rFonts w:ascii="Arial" w:hAnsi="Arial" w:cs="Arial"/>
                <w:sz w:val="20"/>
                <w:szCs w:val="20"/>
              </w:rPr>
            </w:pPr>
            <w:r w:rsidRPr="006E6EF5">
              <w:rPr>
                <w:rFonts w:ascii="Arial" w:hAnsi="Arial" w:cs="Arial"/>
                <w:sz w:val="20"/>
                <w:szCs w:val="20"/>
              </w:rPr>
              <w:t>SENCO</w:t>
            </w:r>
          </w:p>
          <w:p w14:paraId="4F56F251" w14:textId="77777777" w:rsidR="00BF2DE9" w:rsidRPr="006E6EF5" w:rsidRDefault="00BF2DE9" w:rsidP="00E539FA">
            <w:pPr>
              <w:rPr>
                <w:rFonts w:ascii="Arial" w:hAnsi="Arial" w:cs="Arial"/>
                <w:sz w:val="20"/>
                <w:szCs w:val="20"/>
              </w:rPr>
            </w:pPr>
          </w:p>
        </w:tc>
        <w:tc>
          <w:tcPr>
            <w:tcW w:w="2552" w:type="dxa"/>
          </w:tcPr>
          <w:p w14:paraId="559AEB3C" w14:textId="77777777" w:rsidR="00BF2DE9" w:rsidRPr="006E6EF5" w:rsidRDefault="00BF2DE9" w:rsidP="00E539FA">
            <w:pPr>
              <w:rPr>
                <w:rFonts w:ascii="Arial" w:hAnsi="Arial" w:cs="Arial"/>
                <w:sz w:val="20"/>
                <w:szCs w:val="20"/>
              </w:rPr>
            </w:pPr>
          </w:p>
        </w:tc>
        <w:tc>
          <w:tcPr>
            <w:tcW w:w="4059" w:type="dxa"/>
            <w:shd w:val="clear" w:color="auto" w:fill="auto"/>
          </w:tcPr>
          <w:p w14:paraId="333F4686" w14:textId="77777777" w:rsidR="00BF2DE9" w:rsidRPr="006E6EF5" w:rsidRDefault="00BF2DE9" w:rsidP="00E539FA">
            <w:pPr>
              <w:rPr>
                <w:rFonts w:ascii="Arial" w:hAnsi="Arial" w:cs="Arial"/>
                <w:sz w:val="20"/>
                <w:szCs w:val="20"/>
              </w:rPr>
            </w:pPr>
          </w:p>
        </w:tc>
      </w:tr>
      <w:tr w:rsidR="00BF2DE9" w14:paraId="40B46735" w14:textId="77777777" w:rsidTr="003C68B9">
        <w:tc>
          <w:tcPr>
            <w:tcW w:w="2405" w:type="dxa"/>
          </w:tcPr>
          <w:p w14:paraId="02B97AAE" w14:textId="77777777" w:rsidR="00BF2DE9" w:rsidRPr="006E6EF5" w:rsidRDefault="00BF2DE9" w:rsidP="00E539FA">
            <w:pPr>
              <w:rPr>
                <w:rFonts w:ascii="Arial" w:hAnsi="Arial" w:cs="Arial"/>
                <w:sz w:val="20"/>
                <w:szCs w:val="20"/>
              </w:rPr>
            </w:pPr>
            <w:r w:rsidRPr="006E6EF5">
              <w:rPr>
                <w:rFonts w:ascii="Arial" w:hAnsi="Arial" w:cs="Arial"/>
                <w:sz w:val="20"/>
                <w:szCs w:val="20"/>
              </w:rPr>
              <w:t>Principal</w:t>
            </w:r>
          </w:p>
          <w:p w14:paraId="20A40FC6" w14:textId="77777777" w:rsidR="00BF2DE9" w:rsidRPr="006E6EF5" w:rsidRDefault="00BF2DE9" w:rsidP="00E539FA">
            <w:pPr>
              <w:rPr>
                <w:rFonts w:ascii="Arial" w:hAnsi="Arial" w:cs="Arial"/>
                <w:sz w:val="20"/>
                <w:szCs w:val="20"/>
              </w:rPr>
            </w:pPr>
          </w:p>
        </w:tc>
        <w:tc>
          <w:tcPr>
            <w:tcW w:w="2552" w:type="dxa"/>
          </w:tcPr>
          <w:p w14:paraId="50FDD900" w14:textId="77777777" w:rsidR="00BF2DE9" w:rsidRPr="006E6EF5" w:rsidRDefault="00BF2DE9" w:rsidP="00E539FA">
            <w:pPr>
              <w:rPr>
                <w:rFonts w:ascii="Arial" w:hAnsi="Arial" w:cs="Arial"/>
                <w:sz w:val="20"/>
                <w:szCs w:val="20"/>
              </w:rPr>
            </w:pPr>
          </w:p>
        </w:tc>
        <w:tc>
          <w:tcPr>
            <w:tcW w:w="4059" w:type="dxa"/>
            <w:shd w:val="clear" w:color="auto" w:fill="auto"/>
          </w:tcPr>
          <w:p w14:paraId="357ABD14" w14:textId="77777777" w:rsidR="00BF2DE9" w:rsidRPr="006E6EF5" w:rsidRDefault="00BF2DE9" w:rsidP="00E539FA">
            <w:pPr>
              <w:rPr>
                <w:rFonts w:ascii="Arial" w:hAnsi="Arial" w:cs="Arial"/>
                <w:sz w:val="20"/>
                <w:szCs w:val="20"/>
              </w:rPr>
            </w:pPr>
          </w:p>
        </w:tc>
      </w:tr>
      <w:tr w:rsidR="00BF2DE9" w14:paraId="15F66897" w14:textId="77777777" w:rsidTr="003C68B9">
        <w:tc>
          <w:tcPr>
            <w:tcW w:w="2405" w:type="dxa"/>
          </w:tcPr>
          <w:p w14:paraId="63E825E8" w14:textId="77777777" w:rsidR="00BF2DE9" w:rsidRPr="006E6EF5" w:rsidRDefault="00BF2DE9" w:rsidP="00E539FA">
            <w:pPr>
              <w:rPr>
                <w:rFonts w:ascii="Arial" w:hAnsi="Arial" w:cs="Arial"/>
                <w:sz w:val="20"/>
                <w:szCs w:val="20"/>
              </w:rPr>
            </w:pPr>
            <w:r w:rsidRPr="006E6EF5">
              <w:rPr>
                <w:rFonts w:ascii="Arial" w:hAnsi="Arial" w:cs="Arial"/>
                <w:sz w:val="20"/>
                <w:szCs w:val="20"/>
              </w:rPr>
              <w:t>SEND Governor</w:t>
            </w:r>
          </w:p>
          <w:p w14:paraId="5C032453" w14:textId="77777777" w:rsidR="00BF2DE9" w:rsidRPr="006E6EF5" w:rsidRDefault="00BF2DE9" w:rsidP="00E539FA">
            <w:pPr>
              <w:rPr>
                <w:rFonts w:ascii="Arial" w:hAnsi="Arial" w:cs="Arial"/>
                <w:sz w:val="20"/>
                <w:szCs w:val="20"/>
              </w:rPr>
            </w:pPr>
          </w:p>
        </w:tc>
        <w:tc>
          <w:tcPr>
            <w:tcW w:w="2552" w:type="dxa"/>
          </w:tcPr>
          <w:p w14:paraId="7F956555" w14:textId="77777777" w:rsidR="00BF2DE9" w:rsidRPr="006E6EF5" w:rsidRDefault="00BF2DE9" w:rsidP="00E539FA">
            <w:pPr>
              <w:rPr>
                <w:rFonts w:ascii="Arial" w:hAnsi="Arial" w:cs="Arial"/>
                <w:sz w:val="20"/>
                <w:szCs w:val="20"/>
              </w:rPr>
            </w:pPr>
          </w:p>
        </w:tc>
        <w:tc>
          <w:tcPr>
            <w:tcW w:w="4059" w:type="dxa"/>
            <w:shd w:val="clear" w:color="auto" w:fill="auto"/>
          </w:tcPr>
          <w:p w14:paraId="215D5E46" w14:textId="77777777" w:rsidR="00BF2DE9" w:rsidRPr="006E6EF5" w:rsidRDefault="00BF2DE9" w:rsidP="00E539FA">
            <w:pPr>
              <w:rPr>
                <w:rFonts w:ascii="Arial" w:hAnsi="Arial" w:cs="Arial"/>
                <w:sz w:val="20"/>
                <w:szCs w:val="20"/>
              </w:rPr>
            </w:pPr>
          </w:p>
        </w:tc>
      </w:tr>
      <w:tr w:rsidR="00BF2DE9" w14:paraId="523277B5" w14:textId="77777777" w:rsidTr="003C68B9">
        <w:tc>
          <w:tcPr>
            <w:tcW w:w="2405" w:type="dxa"/>
          </w:tcPr>
          <w:p w14:paraId="7A69AF39" w14:textId="54CFA2E9" w:rsidR="00BF2DE9" w:rsidRPr="006E6EF5" w:rsidRDefault="00BF2DE9" w:rsidP="00920F38">
            <w:pPr>
              <w:rPr>
                <w:rFonts w:ascii="Arial" w:hAnsi="Arial" w:cs="Arial"/>
                <w:sz w:val="20"/>
                <w:szCs w:val="20"/>
              </w:rPr>
            </w:pPr>
            <w:r w:rsidRPr="006E6EF5">
              <w:rPr>
                <w:rFonts w:ascii="Arial" w:hAnsi="Arial" w:cs="Arial"/>
                <w:sz w:val="20"/>
                <w:szCs w:val="20"/>
              </w:rPr>
              <w:t>Other senior leader with responsibility for SEND</w:t>
            </w:r>
          </w:p>
        </w:tc>
        <w:tc>
          <w:tcPr>
            <w:tcW w:w="2552" w:type="dxa"/>
          </w:tcPr>
          <w:p w14:paraId="43741DFC" w14:textId="77777777" w:rsidR="00BF2DE9" w:rsidRPr="006E6EF5" w:rsidRDefault="00BF2DE9" w:rsidP="00E539FA">
            <w:pPr>
              <w:rPr>
                <w:rFonts w:ascii="Arial" w:hAnsi="Arial" w:cs="Arial"/>
                <w:sz w:val="20"/>
                <w:szCs w:val="20"/>
              </w:rPr>
            </w:pPr>
          </w:p>
        </w:tc>
        <w:tc>
          <w:tcPr>
            <w:tcW w:w="4059" w:type="dxa"/>
            <w:shd w:val="clear" w:color="auto" w:fill="auto"/>
          </w:tcPr>
          <w:p w14:paraId="58AF2530" w14:textId="77777777" w:rsidR="00BF2DE9" w:rsidRPr="006E6EF5" w:rsidRDefault="00BF2DE9" w:rsidP="00E539FA">
            <w:pPr>
              <w:rPr>
                <w:rFonts w:ascii="Arial" w:hAnsi="Arial" w:cs="Arial"/>
                <w:sz w:val="20"/>
                <w:szCs w:val="20"/>
              </w:rPr>
            </w:pPr>
          </w:p>
        </w:tc>
      </w:tr>
      <w:tr w:rsidR="00BF2DE9" w14:paraId="48441550" w14:textId="77777777" w:rsidTr="003C68B9">
        <w:tc>
          <w:tcPr>
            <w:tcW w:w="2405" w:type="dxa"/>
          </w:tcPr>
          <w:p w14:paraId="7527295A" w14:textId="77777777" w:rsidR="00BF2DE9" w:rsidRPr="006E6EF5" w:rsidRDefault="00BF2DE9" w:rsidP="00E539FA">
            <w:pPr>
              <w:rPr>
                <w:rFonts w:ascii="Arial" w:hAnsi="Arial" w:cs="Arial"/>
                <w:sz w:val="20"/>
                <w:szCs w:val="20"/>
              </w:rPr>
            </w:pPr>
            <w:r w:rsidRPr="006E6EF5">
              <w:rPr>
                <w:rFonts w:ascii="Arial" w:hAnsi="Arial" w:cs="Arial"/>
                <w:sz w:val="20"/>
                <w:szCs w:val="20"/>
              </w:rPr>
              <w:t>Pastoral support lead</w:t>
            </w:r>
          </w:p>
          <w:p w14:paraId="7A6A5049" w14:textId="77777777" w:rsidR="00BF2DE9" w:rsidRPr="006E6EF5" w:rsidRDefault="00BF2DE9" w:rsidP="00E539FA">
            <w:pPr>
              <w:rPr>
                <w:rFonts w:ascii="Arial" w:hAnsi="Arial" w:cs="Arial"/>
                <w:sz w:val="20"/>
                <w:szCs w:val="20"/>
              </w:rPr>
            </w:pPr>
          </w:p>
        </w:tc>
        <w:tc>
          <w:tcPr>
            <w:tcW w:w="2552" w:type="dxa"/>
          </w:tcPr>
          <w:p w14:paraId="5B97049E" w14:textId="77777777" w:rsidR="00BF2DE9" w:rsidRPr="006E6EF5" w:rsidRDefault="00BF2DE9" w:rsidP="00E539FA">
            <w:pPr>
              <w:rPr>
                <w:rFonts w:ascii="Arial" w:hAnsi="Arial" w:cs="Arial"/>
                <w:sz w:val="20"/>
                <w:szCs w:val="20"/>
              </w:rPr>
            </w:pPr>
          </w:p>
        </w:tc>
        <w:tc>
          <w:tcPr>
            <w:tcW w:w="4059" w:type="dxa"/>
            <w:shd w:val="clear" w:color="auto" w:fill="auto"/>
          </w:tcPr>
          <w:p w14:paraId="4B99043A" w14:textId="77777777" w:rsidR="00BF2DE9" w:rsidRPr="006E6EF5" w:rsidRDefault="00BF2DE9" w:rsidP="00E539FA">
            <w:pPr>
              <w:rPr>
                <w:rFonts w:ascii="Arial" w:hAnsi="Arial" w:cs="Arial"/>
                <w:sz w:val="20"/>
                <w:szCs w:val="20"/>
              </w:rPr>
            </w:pPr>
          </w:p>
        </w:tc>
      </w:tr>
      <w:tr w:rsidR="00BF2DE9" w14:paraId="2E5033BD" w14:textId="77777777" w:rsidTr="003C68B9">
        <w:tc>
          <w:tcPr>
            <w:tcW w:w="2405" w:type="dxa"/>
          </w:tcPr>
          <w:p w14:paraId="76F27BA5" w14:textId="77777777" w:rsidR="00BF2DE9" w:rsidRPr="006E6EF5" w:rsidRDefault="00BF2DE9" w:rsidP="00E539FA">
            <w:pPr>
              <w:rPr>
                <w:rFonts w:ascii="Arial" w:hAnsi="Arial" w:cs="Arial"/>
                <w:sz w:val="20"/>
                <w:szCs w:val="20"/>
              </w:rPr>
            </w:pPr>
            <w:r w:rsidRPr="006E6EF5">
              <w:rPr>
                <w:rFonts w:ascii="Arial" w:hAnsi="Arial" w:cs="Arial"/>
                <w:sz w:val="20"/>
                <w:szCs w:val="20"/>
              </w:rPr>
              <w:t>Designated safeguarding lead</w:t>
            </w:r>
          </w:p>
          <w:p w14:paraId="4F7E641F" w14:textId="77777777" w:rsidR="00BF2DE9" w:rsidRPr="006E6EF5" w:rsidRDefault="00BF2DE9" w:rsidP="00E539FA">
            <w:pPr>
              <w:rPr>
                <w:rFonts w:ascii="Arial" w:hAnsi="Arial" w:cs="Arial"/>
                <w:sz w:val="20"/>
                <w:szCs w:val="20"/>
              </w:rPr>
            </w:pPr>
          </w:p>
        </w:tc>
        <w:tc>
          <w:tcPr>
            <w:tcW w:w="2552" w:type="dxa"/>
          </w:tcPr>
          <w:p w14:paraId="3ED3EAC7" w14:textId="77777777" w:rsidR="00BF2DE9" w:rsidRPr="006E6EF5" w:rsidRDefault="00BF2DE9" w:rsidP="00E539FA">
            <w:pPr>
              <w:rPr>
                <w:rFonts w:ascii="Arial" w:hAnsi="Arial" w:cs="Arial"/>
                <w:sz w:val="20"/>
                <w:szCs w:val="20"/>
              </w:rPr>
            </w:pPr>
          </w:p>
        </w:tc>
        <w:tc>
          <w:tcPr>
            <w:tcW w:w="4059" w:type="dxa"/>
            <w:shd w:val="clear" w:color="auto" w:fill="auto"/>
          </w:tcPr>
          <w:p w14:paraId="62E2B540" w14:textId="77777777" w:rsidR="00BF2DE9" w:rsidRPr="006E6EF5" w:rsidRDefault="00BF2DE9" w:rsidP="00E539FA">
            <w:pPr>
              <w:rPr>
                <w:rFonts w:ascii="Arial" w:hAnsi="Arial" w:cs="Arial"/>
                <w:sz w:val="20"/>
                <w:szCs w:val="20"/>
              </w:rPr>
            </w:pPr>
          </w:p>
        </w:tc>
      </w:tr>
      <w:tr w:rsidR="00BF2DE9" w14:paraId="3C26F698" w14:textId="77777777" w:rsidTr="003C68B9">
        <w:tc>
          <w:tcPr>
            <w:tcW w:w="2405" w:type="dxa"/>
          </w:tcPr>
          <w:p w14:paraId="55DDAB2E" w14:textId="77777777" w:rsidR="00BF2DE9" w:rsidRPr="006E6EF5" w:rsidRDefault="00BF2DE9" w:rsidP="00E539FA">
            <w:pPr>
              <w:rPr>
                <w:rFonts w:ascii="Arial" w:hAnsi="Arial" w:cs="Arial"/>
                <w:sz w:val="20"/>
                <w:szCs w:val="20"/>
              </w:rPr>
            </w:pPr>
            <w:r w:rsidRPr="006E6EF5">
              <w:rPr>
                <w:rFonts w:ascii="Arial" w:hAnsi="Arial" w:cs="Arial"/>
                <w:sz w:val="20"/>
                <w:szCs w:val="20"/>
              </w:rPr>
              <w:t>Designated teacher for looked after children</w:t>
            </w:r>
          </w:p>
        </w:tc>
        <w:tc>
          <w:tcPr>
            <w:tcW w:w="2552" w:type="dxa"/>
          </w:tcPr>
          <w:p w14:paraId="33FCF587" w14:textId="77777777" w:rsidR="00BF2DE9" w:rsidRPr="006E6EF5" w:rsidRDefault="00BF2DE9" w:rsidP="00E539FA">
            <w:pPr>
              <w:rPr>
                <w:rFonts w:ascii="Arial" w:hAnsi="Arial" w:cs="Arial"/>
                <w:sz w:val="20"/>
                <w:szCs w:val="20"/>
              </w:rPr>
            </w:pPr>
          </w:p>
        </w:tc>
        <w:tc>
          <w:tcPr>
            <w:tcW w:w="4059" w:type="dxa"/>
            <w:shd w:val="clear" w:color="auto" w:fill="auto"/>
          </w:tcPr>
          <w:p w14:paraId="0A641284" w14:textId="77777777" w:rsidR="00BF2DE9" w:rsidRPr="006E6EF5" w:rsidRDefault="00BF2DE9" w:rsidP="00E539FA">
            <w:pPr>
              <w:rPr>
                <w:rFonts w:ascii="Arial" w:hAnsi="Arial" w:cs="Arial"/>
                <w:sz w:val="20"/>
                <w:szCs w:val="20"/>
              </w:rPr>
            </w:pPr>
          </w:p>
        </w:tc>
      </w:tr>
      <w:tr w:rsidR="00BF2DE9" w14:paraId="03B86C72" w14:textId="77777777" w:rsidTr="003C68B9">
        <w:tc>
          <w:tcPr>
            <w:tcW w:w="2405" w:type="dxa"/>
          </w:tcPr>
          <w:p w14:paraId="3DCEF83D" w14:textId="7A9D53AC" w:rsidR="00BF2DE9" w:rsidRPr="006E6EF5" w:rsidRDefault="00030878" w:rsidP="00E539FA">
            <w:pPr>
              <w:rPr>
                <w:rFonts w:ascii="Arial" w:hAnsi="Arial" w:cs="Arial"/>
                <w:sz w:val="20"/>
                <w:szCs w:val="20"/>
              </w:rPr>
            </w:pPr>
            <w:r>
              <w:rPr>
                <w:rFonts w:ascii="Arial" w:hAnsi="Arial" w:cs="Arial"/>
                <w:sz w:val="20"/>
                <w:szCs w:val="20"/>
              </w:rPr>
              <w:t>Mental Health Lead</w:t>
            </w:r>
          </w:p>
        </w:tc>
        <w:tc>
          <w:tcPr>
            <w:tcW w:w="2552" w:type="dxa"/>
          </w:tcPr>
          <w:p w14:paraId="48161FE4" w14:textId="77777777" w:rsidR="00BF2DE9" w:rsidRPr="006E6EF5" w:rsidRDefault="00BF2DE9" w:rsidP="00E539FA">
            <w:pPr>
              <w:rPr>
                <w:rFonts w:ascii="Arial" w:hAnsi="Arial" w:cs="Arial"/>
                <w:sz w:val="20"/>
                <w:szCs w:val="20"/>
              </w:rPr>
            </w:pPr>
          </w:p>
        </w:tc>
        <w:tc>
          <w:tcPr>
            <w:tcW w:w="4059" w:type="dxa"/>
            <w:shd w:val="clear" w:color="auto" w:fill="auto"/>
          </w:tcPr>
          <w:p w14:paraId="13D23E9B" w14:textId="77777777" w:rsidR="00BF2DE9" w:rsidRPr="006E6EF5" w:rsidRDefault="00BF2DE9" w:rsidP="00E539FA">
            <w:pPr>
              <w:rPr>
                <w:rFonts w:ascii="Arial" w:hAnsi="Arial" w:cs="Arial"/>
                <w:sz w:val="20"/>
                <w:szCs w:val="20"/>
              </w:rPr>
            </w:pPr>
          </w:p>
        </w:tc>
      </w:tr>
      <w:tr w:rsidR="00BF2DE9" w14:paraId="0C8E42A3" w14:textId="77777777" w:rsidTr="003C68B9">
        <w:tc>
          <w:tcPr>
            <w:tcW w:w="2405" w:type="dxa"/>
            <w:tcBorders>
              <w:bottom w:val="single" w:sz="4" w:space="0" w:color="7F7F7F" w:themeColor="text1" w:themeTint="80"/>
            </w:tcBorders>
          </w:tcPr>
          <w:p w14:paraId="5525045D" w14:textId="77777777" w:rsidR="00BF2DE9" w:rsidRPr="006E6EF5" w:rsidRDefault="00BF2DE9" w:rsidP="00E539FA">
            <w:pPr>
              <w:rPr>
                <w:rFonts w:ascii="Arial" w:hAnsi="Arial" w:cs="Arial"/>
                <w:sz w:val="20"/>
                <w:szCs w:val="20"/>
              </w:rPr>
            </w:pPr>
            <w:r w:rsidRPr="006E6EF5">
              <w:rPr>
                <w:rFonts w:ascii="Arial" w:hAnsi="Arial" w:cs="Arial"/>
                <w:sz w:val="20"/>
                <w:szCs w:val="20"/>
              </w:rPr>
              <w:t>Other</w:t>
            </w:r>
          </w:p>
        </w:tc>
        <w:tc>
          <w:tcPr>
            <w:tcW w:w="2552" w:type="dxa"/>
            <w:tcBorders>
              <w:bottom w:val="single" w:sz="4" w:space="0" w:color="7F7F7F" w:themeColor="text1" w:themeTint="80"/>
            </w:tcBorders>
          </w:tcPr>
          <w:p w14:paraId="08255169" w14:textId="77777777" w:rsidR="00BF2DE9" w:rsidRPr="006E6EF5" w:rsidRDefault="00BF2DE9" w:rsidP="00E539FA">
            <w:pPr>
              <w:rPr>
                <w:rFonts w:ascii="Arial" w:hAnsi="Arial" w:cs="Arial"/>
                <w:sz w:val="20"/>
                <w:szCs w:val="20"/>
              </w:rPr>
            </w:pPr>
          </w:p>
        </w:tc>
        <w:tc>
          <w:tcPr>
            <w:tcW w:w="4059" w:type="dxa"/>
            <w:tcBorders>
              <w:bottom w:val="single" w:sz="4" w:space="0" w:color="7F7F7F" w:themeColor="text1" w:themeTint="80"/>
            </w:tcBorders>
            <w:shd w:val="clear" w:color="auto" w:fill="auto"/>
          </w:tcPr>
          <w:p w14:paraId="1AB0D2A8" w14:textId="77777777" w:rsidR="00BF2DE9" w:rsidRPr="006E6EF5" w:rsidRDefault="00BF2DE9" w:rsidP="00E539FA">
            <w:pPr>
              <w:rPr>
                <w:rFonts w:ascii="Arial" w:hAnsi="Arial" w:cs="Arial"/>
                <w:sz w:val="20"/>
                <w:szCs w:val="20"/>
              </w:rPr>
            </w:pPr>
          </w:p>
        </w:tc>
      </w:tr>
      <w:tr w:rsidR="00BF2DE9" w14:paraId="1C6517BD" w14:textId="77777777" w:rsidTr="003C68B9">
        <w:tc>
          <w:tcPr>
            <w:tcW w:w="901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tcPr>
          <w:p w14:paraId="489F2541" w14:textId="77777777" w:rsidR="00BF2DE9" w:rsidRPr="006E6EF5" w:rsidRDefault="00BF2DE9" w:rsidP="00E539FA">
            <w:pPr>
              <w:jc w:val="center"/>
              <w:rPr>
                <w:rFonts w:ascii="Arial" w:hAnsi="Arial" w:cs="Arial"/>
                <w:b/>
                <w:bCs/>
                <w:sz w:val="20"/>
                <w:szCs w:val="20"/>
              </w:rPr>
            </w:pPr>
            <w:r w:rsidRPr="00A15D20">
              <w:rPr>
                <w:rFonts w:ascii="Arial" w:hAnsi="Arial" w:cs="Arial"/>
                <w:b/>
                <w:bCs/>
                <w:sz w:val="20"/>
                <w:szCs w:val="20"/>
              </w:rPr>
              <w:t>External agencies</w:t>
            </w:r>
          </w:p>
        </w:tc>
      </w:tr>
      <w:tr w:rsidR="00BF2DE9" w14:paraId="65E5608B" w14:textId="77777777" w:rsidTr="003C68B9">
        <w:tc>
          <w:tcPr>
            <w:tcW w:w="2405" w:type="dxa"/>
            <w:tcBorders>
              <w:top w:val="single" w:sz="4" w:space="0" w:color="7F7F7F" w:themeColor="text1" w:themeTint="80"/>
            </w:tcBorders>
            <w:shd w:val="clear" w:color="auto" w:fill="B6DDE8" w:themeFill="accent5" w:themeFillTint="66"/>
          </w:tcPr>
          <w:p w14:paraId="6D4C816D" w14:textId="77777777" w:rsidR="00BF2DE9" w:rsidRPr="006E6EF5" w:rsidRDefault="00BF2DE9" w:rsidP="00E539FA">
            <w:pPr>
              <w:rPr>
                <w:rFonts w:ascii="Arial" w:hAnsi="Arial" w:cs="Arial"/>
                <w:sz w:val="20"/>
                <w:szCs w:val="20"/>
              </w:rPr>
            </w:pPr>
            <w:r w:rsidRPr="006E6EF5">
              <w:rPr>
                <w:rFonts w:ascii="Arial" w:hAnsi="Arial" w:cs="Arial"/>
                <w:b/>
                <w:bCs/>
                <w:sz w:val="20"/>
                <w:szCs w:val="20"/>
              </w:rPr>
              <w:t>Role</w:t>
            </w:r>
          </w:p>
        </w:tc>
        <w:tc>
          <w:tcPr>
            <w:tcW w:w="2552" w:type="dxa"/>
            <w:tcBorders>
              <w:top w:val="single" w:sz="4" w:space="0" w:color="7F7F7F" w:themeColor="text1" w:themeTint="80"/>
            </w:tcBorders>
            <w:shd w:val="clear" w:color="auto" w:fill="B6DDE8" w:themeFill="accent5" w:themeFillTint="66"/>
          </w:tcPr>
          <w:p w14:paraId="2B0E35A6" w14:textId="77777777" w:rsidR="00BF2DE9" w:rsidRPr="006E6EF5" w:rsidRDefault="00BF2DE9" w:rsidP="00E539FA">
            <w:pPr>
              <w:rPr>
                <w:rFonts w:ascii="Arial" w:hAnsi="Arial" w:cs="Arial"/>
                <w:sz w:val="20"/>
                <w:szCs w:val="20"/>
              </w:rPr>
            </w:pPr>
            <w:r w:rsidRPr="006E6EF5">
              <w:rPr>
                <w:rFonts w:ascii="Arial" w:hAnsi="Arial" w:cs="Arial"/>
                <w:b/>
                <w:bCs/>
                <w:sz w:val="20"/>
                <w:szCs w:val="20"/>
              </w:rPr>
              <w:t>Information</w:t>
            </w:r>
          </w:p>
        </w:tc>
        <w:tc>
          <w:tcPr>
            <w:tcW w:w="4059" w:type="dxa"/>
            <w:tcBorders>
              <w:top w:val="single" w:sz="4" w:space="0" w:color="7F7F7F" w:themeColor="text1" w:themeTint="80"/>
            </w:tcBorders>
            <w:shd w:val="clear" w:color="auto" w:fill="B6DDE8" w:themeFill="accent5" w:themeFillTint="66"/>
          </w:tcPr>
          <w:p w14:paraId="5B2CEF4E" w14:textId="77777777" w:rsidR="00BF2DE9" w:rsidRPr="006E6EF5" w:rsidRDefault="00BF2DE9" w:rsidP="00E539FA">
            <w:pPr>
              <w:rPr>
                <w:rFonts w:ascii="Arial" w:hAnsi="Arial" w:cs="Arial"/>
                <w:sz w:val="20"/>
                <w:szCs w:val="20"/>
              </w:rPr>
            </w:pPr>
            <w:r w:rsidRPr="006E6EF5">
              <w:rPr>
                <w:rFonts w:ascii="Arial" w:hAnsi="Arial" w:cs="Arial"/>
                <w:b/>
                <w:bCs/>
                <w:sz w:val="20"/>
                <w:szCs w:val="20"/>
              </w:rPr>
              <w:t>Contact Details</w:t>
            </w:r>
          </w:p>
        </w:tc>
      </w:tr>
      <w:tr w:rsidR="00BF2DE9" w14:paraId="1EB2E654" w14:textId="77777777" w:rsidTr="003C68B9">
        <w:tc>
          <w:tcPr>
            <w:tcW w:w="2405" w:type="dxa"/>
          </w:tcPr>
          <w:p w14:paraId="74A88B48" w14:textId="67E7BE08" w:rsidR="00BF2DE9" w:rsidRPr="006E6EF5" w:rsidRDefault="00BF2DE9" w:rsidP="00920F38">
            <w:pPr>
              <w:rPr>
                <w:rFonts w:ascii="Arial" w:hAnsi="Arial" w:cs="Arial"/>
                <w:sz w:val="20"/>
                <w:szCs w:val="20"/>
              </w:rPr>
            </w:pPr>
            <w:r w:rsidRPr="006E6EF5">
              <w:rPr>
                <w:rFonts w:ascii="Arial" w:hAnsi="Arial" w:cs="Arial"/>
                <w:sz w:val="20"/>
                <w:szCs w:val="20"/>
              </w:rPr>
              <w:t>Educational Psychologist</w:t>
            </w:r>
          </w:p>
        </w:tc>
        <w:tc>
          <w:tcPr>
            <w:tcW w:w="2552" w:type="dxa"/>
          </w:tcPr>
          <w:p w14:paraId="00F44E9C" w14:textId="77777777" w:rsidR="00BF2DE9" w:rsidRPr="006E6EF5" w:rsidRDefault="00BF2DE9" w:rsidP="00E539FA">
            <w:pPr>
              <w:rPr>
                <w:rFonts w:ascii="Arial" w:hAnsi="Arial" w:cs="Arial"/>
                <w:sz w:val="20"/>
                <w:szCs w:val="20"/>
              </w:rPr>
            </w:pPr>
          </w:p>
        </w:tc>
        <w:tc>
          <w:tcPr>
            <w:tcW w:w="4059" w:type="dxa"/>
            <w:shd w:val="clear" w:color="auto" w:fill="auto"/>
          </w:tcPr>
          <w:p w14:paraId="3778571E" w14:textId="77777777" w:rsidR="00BF2DE9" w:rsidRPr="006E6EF5" w:rsidRDefault="00BF2DE9" w:rsidP="00E539FA">
            <w:pPr>
              <w:rPr>
                <w:rFonts w:ascii="Arial" w:hAnsi="Arial" w:cs="Arial"/>
                <w:sz w:val="20"/>
                <w:szCs w:val="20"/>
              </w:rPr>
            </w:pPr>
          </w:p>
        </w:tc>
      </w:tr>
      <w:tr w:rsidR="00BF2DE9" w14:paraId="14C3AF20" w14:textId="77777777" w:rsidTr="003C68B9">
        <w:tc>
          <w:tcPr>
            <w:tcW w:w="2405" w:type="dxa"/>
          </w:tcPr>
          <w:p w14:paraId="503AEDF2" w14:textId="77777777" w:rsidR="00BF2DE9" w:rsidRPr="006E6EF5" w:rsidRDefault="00BF2DE9" w:rsidP="00E539FA">
            <w:pPr>
              <w:rPr>
                <w:rFonts w:ascii="Arial" w:hAnsi="Arial" w:cs="Arial"/>
                <w:sz w:val="20"/>
                <w:szCs w:val="20"/>
              </w:rPr>
            </w:pPr>
            <w:r w:rsidRPr="006E6EF5">
              <w:rPr>
                <w:rFonts w:ascii="Arial" w:hAnsi="Arial" w:cs="Arial"/>
                <w:sz w:val="20"/>
                <w:szCs w:val="20"/>
              </w:rPr>
              <w:t>Local SEND Information &amp; Support Services</w:t>
            </w:r>
          </w:p>
        </w:tc>
        <w:tc>
          <w:tcPr>
            <w:tcW w:w="2552" w:type="dxa"/>
          </w:tcPr>
          <w:p w14:paraId="7FC7370D" w14:textId="77777777" w:rsidR="00BF2DE9" w:rsidRPr="006E6EF5" w:rsidRDefault="00BF2DE9" w:rsidP="00E539FA">
            <w:pPr>
              <w:rPr>
                <w:rFonts w:ascii="Arial" w:hAnsi="Arial" w:cs="Arial"/>
                <w:sz w:val="20"/>
                <w:szCs w:val="20"/>
              </w:rPr>
            </w:pPr>
          </w:p>
        </w:tc>
        <w:tc>
          <w:tcPr>
            <w:tcW w:w="4059" w:type="dxa"/>
            <w:shd w:val="clear" w:color="auto" w:fill="auto"/>
          </w:tcPr>
          <w:p w14:paraId="1897DB45" w14:textId="77777777" w:rsidR="00BF2DE9" w:rsidRPr="006E6EF5" w:rsidRDefault="00BF2DE9" w:rsidP="00E539FA">
            <w:pPr>
              <w:rPr>
                <w:rFonts w:ascii="Arial" w:hAnsi="Arial" w:cs="Arial"/>
                <w:sz w:val="20"/>
                <w:szCs w:val="20"/>
              </w:rPr>
            </w:pPr>
          </w:p>
        </w:tc>
      </w:tr>
      <w:tr w:rsidR="00BF2DE9" w14:paraId="3A9DE073" w14:textId="77777777" w:rsidTr="003C68B9">
        <w:tc>
          <w:tcPr>
            <w:tcW w:w="2405" w:type="dxa"/>
          </w:tcPr>
          <w:p w14:paraId="322215EC" w14:textId="77777777" w:rsidR="00BF2DE9" w:rsidRPr="006E6EF5" w:rsidRDefault="00BF2DE9" w:rsidP="00E539FA">
            <w:pPr>
              <w:rPr>
                <w:rFonts w:ascii="Arial" w:hAnsi="Arial" w:cs="Arial"/>
                <w:sz w:val="20"/>
                <w:szCs w:val="20"/>
              </w:rPr>
            </w:pPr>
            <w:r w:rsidRPr="006E6EF5">
              <w:rPr>
                <w:rFonts w:ascii="Arial" w:hAnsi="Arial" w:cs="Arial"/>
                <w:sz w:val="20"/>
                <w:szCs w:val="20"/>
              </w:rPr>
              <w:t>Local Authority SEN Team</w:t>
            </w:r>
          </w:p>
        </w:tc>
        <w:tc>
          <w:tcPr>
            <w:tcW w:w="2552" w:type="dxa"/>
          </w:tcPr>
          <w:p w14:paraId="60AFDA85" w14:textId="77777777" w:rsidR="00BF2DE9" w:rsidRPr="006E6EF5" w:rsidRDefault="00BF2DE9" w:rsidP="00E539FA">
            <w:pPr>
              <w:rPr>
                <w:rFonts w:ascii="Arial" w:hAnsi="Arial" w:cs="Arial"/>
                <w:sz w:val="20"/>
                <w:szCs w:val="20"/>
              </w:rPr>
            </w:pPr>
          </w:p>
        </w:tc>
        <w:tc>
          <w:tcPr>
            <w:tcW w:w="4059" w:type="dxa"/>
            <w:shd w:val="clear" w:color="auto" w:fill="auto"/>
          </w:tcPr>
          <w:p w14:paraId="555F0DB6" w14:textId="77777777" w:rsidR="00BF2DE9" w:rsidRPr="006E6EF5" w:rsidRDefault="00BF2DE9" w:rsidP="00E539FA">
            <w:pPr>
              <w:rPr>
                <w:rFonts w:ascii="Arial" w:hAnsi="Arial" w:cs="Arial"/>
                <w:sz w:val="20"/>
                <w:szCs w:val="20"/>
              </w:rPr>
            </w:pPr>
          </w:p>
        </w:tc>
      </w:tr>
      <w:tr w:rsidR="00BF2DE9" w14:paraId="0049DE78" w14:textId="77777777" w:rsidTr="003C68B9">
        <w:tc>
          <w:tcPr>
            <w:tcW w:w="2405" w:type="dxa"/>
          </w:tcPr>
          <w:p w14:paraId="55B873BE" w14:textId="77777777" w:rsidR="00BF2DE9" w:rsidRPr="006E6EF5" w:rsidRDefault="00BF2DE9" w:rsidP="00E539FA">
            <w:pPr>
              <w:rPr>
                <w:rFonts w:ascii="Arial" w:hAnsi="Arial" w:cs="Arial"/>
                <w:sz w:val="20"/>
                <w:szCs w:val="20"/>
              </w:rPr>
            </w:pPr>
            <w:r w:rsidRPr="006E6EF5">
              <w:rPr>
                <w:rFonts w:ascii="Arial" w:hAnsi="Arial" w:cs="Arial"/>
                <w:sz w:val="20"/>
                <w:szCs w:val="20"/>
              </w:rPr>
              <w:t>Behaviour Support Team</w:t>
            </w:r>
          </w:p>
          <w:p w14:paraId="203D234E" w14:textId="77777777" w:rsidR="00BF2DE9" w:rsidRPr="006E6EF5" w:rsidRDefault="00BF2DE9" w:rsidP="00E539FA">
            <w:pPr>
              <w:rPr>
                <w:rFonts w:ascii="Arial" w:hAnsi="Arial" w:cs="Arial"/>
                <w:sz w:val="20"/>
                <w:szCs w:val="20"/>
              </w:rPr>
            </w:pPr>
          </w:p>
        </w:tc>
        <w:tc>
          <w:tcPr>
            <w:tcW w:w="2552" w:type="dxa"/>
          </w:tcPr>
          <w:p w14:paraId="648034A9" w14:textId="77777777" w:rsidR="00BF2DE9" w:rsidRPr="006E6EF5" w:rsidRDefault="00BF2DE9" w:rsidP="00E539FA">
            <w:pPr>
              <w:rPr>
                <w:rFonts w:ascii="Arial" w:hAnsi="Arial" w:cs="Arial"/>
                <w:sz w:val="20"/>
                <w:szCs w:val="20"/>
              </w:rPr>
            </w:pPr>
          </w:p>
        </w:tc>
        <w:tc>
          <w:tcPr>
            <w:tcW w:w="4059" w:type="dxa"/>
            <w:shd w:val="clear" w:color="auto" w:fill="auto"/>
          </w:tcPr>
          <w:p w14:paraId="2571229E" w14:textId="77777777" w:rsidR="00BF2DE9" w:rsidRPr="006E6EF5" w:rsidRDefault="00BF2DE9" w:rsidP="00E539FA">
            <w:pPr>
              <w:rPr>
                <w:rFonts w:ascii="Arial" w:hAnsi="Arial" w:cs="Arial"/>
                <w:sz w:val="20"/>
                <w:szCs w:val="20"/>
              </w:rPr>
            </w:pPr>
          </w:p>
        </w:tc>
      </w:tr>
      <w:tr w:rsidR="00BF2DE9" w14:paraId="35A805F2" w14:textId="77777777" w:rsidTr="003C68B9">
        <w:tc>
          <w:tcPr>
            <w:tcW w:w="2405" w:type="dxa"/>
          </w:tcPr>
          <w:p w14:paraId="687620D0" w14:textId="735321DA" w:rsidR="00BF2DE9" w:rsidRPr="006E6EF5" w:rsidRDefault="00BF2DE9" w:rsidP="00920F38">
            <w:pPr>
              <w:rPr>
                <w:rFonts w:ascii="Arial" w:hAnsi="Arial" w:cs="Arial"/>
                <w:sz w:val="20"/>
                <w:szCs w:val="20"/>
              </w:rPr>
            </w:pPr>
            <w:r w:rsidRPr="006E6EF5">
              <w:rPr>
                <w:rFonts w:ascii="Arial" w:hAnsi="Arial" w:cs="Arial"/>
                <w:sz w:val="20"/>
                <w:szCs w:val="20"/>
              </w:rPr>
              <w:t>Sensory Impairment Service</w:t>
            </w:r>
          </w:p>
        </w:tc>
        <w:tc>
          <w:tcPr>
            <w:tcW w:w="2552" w:type="dxa"/>
          </w:tcPr>
          <w:p w14:paraId="16D5C0AE" w14:textId="77777777" w:rsidR="00BF2DE9" w:rsidRPr="006E6EF5" w:rsidRDefault="00BF2DE9" w:rsidP="00E539FA">
            <w:pPr>
              <w:rPr>
                <w:rFonts w:ascii="Arial" w:hAnsi="Arial" w:cs="Arial"/>
                <w:sz w:val="20"/>
                <w:szCs w:val="20"/>
              </w:rPr>
            </w:pPr>
          </w:p>
        </w:tc>
        <w:tc>
          <w:tcPr>
            <w:tcW w:w="4059" w:type="dxa"/>
            <w:shd w:val="clear" w:color="auto" w:fill="auto"/>
          </w:tcPr>
          <w:p w14:paraId="214D8304" w14:textId="77777777" w:rsidR="00BF2DE9" w:rsidRPr="006E6EF5" w:rsidRDefault="00BF2DE9" w:rsidP="00E539FA">
            <w:pPr>
              <w:rPr>
                <w:rFonts w:ascii="Arial" w:hAnsi="Arial" w:cs="Arial"/>
                <w:sz w:val="20"/>
                <w:szCs w:val="20"/>
              </w:rPr>
            </w:pPr>
          </w:p>
        </w:tc>
      </w:tr>
      <w:tr w:rsidR="00BF2DE9" w14:paraId="01181788" w14:textId="77777777" w:rsidTr="003C68B9">
        <w:tc>
          <w:tcPr>
            <w:tcW w:w="2405" w:type="dxa"/>
          </w:tcPr>
          <w:p w14:paraId="09F8F86C" w14:textId="77777777" w:rsidR="00BF2DE9" w:rsidRPr="006E6EF5" w:rsidRDefault="00BF2DE9" w:rsidP="00E539FA">
            <w:pPr>
              <w:rPr>
                <w:rFonts w:ascii="Arial" w:hAnsi="Arial" w:cs="Arial"/>
                <w:sz w:val="20"/>
                <w:szCs w:val="20"/>
              </w:rPr>
            </w:pPr>
            <w:r w:rsidRPr="006E6EF5">
              <w:rPr>
                <w:rFonts w:ascii="Arial" w:hAnsi="Arial" w:cs="Arial"/>
                <w:sz w:val="20"/>
                <w:szCs w:val="20"/>
              </w:rPr>
              <w:t>IPSEA</w:t>
            </w:r>
          </w:p>
        </w:tc>
        <w:tc>
          <w:tcPr>
            <w:tcW w:w="2552" w:type="dxa"/>
          </w:tcPr>
          <w:p w14:paraId="2F5F031A" w14:textId="77777777" w:rsidR="00BF2DE9" w:rsidRPr="006E6EF5" w:rsidRDefault="00BF2DE9" w:rsidP="00E539FA">
            <w:pPr>
              <w:rPr>
                <w:rFonts w:ascii="Arial" w:hAnsi="Arial" w:cs="Arial"/>
                <w:sz w:val="20"/>
                <w:szCs w:val="20"/>
              </w:rPr>
            </w:pPr>
            <w:r w:rsidRPr="006E6EF5">
              <w:rPr>
                <w:rFonts w:ascii="Arial" w:hAnsi="Arial" w:cs="Arial"/>
                <w:sz w:val="20"/>
                <w:szCs w:val="20"/>
              </w:rPr>
              <w:t xml:space="preserve">Independent Provider of Special education Advice </w:t>
            </w:r>
          </w:p>
        </w:tc>
        <w:tc>
          <w:tcPr>
            <w:tcW w:w="4059" w:type="dxa"/>
            <w:shd w:val="clear" w:color="auto" w:fill="auto"/>
          </w:tcPr>
          <w:p w14:paraId="6B06DB4D" w14:textId="77777777" w:rsidR="00BF2DE9" w:rsidRPr="006E6EF5" w:rsidRDefault="00000000" w:rsidP="00E539FA">
            <w:pPr>
              <w:rPr>
                <w:rFonts w:ascii="Arial" w:hAnsi="Arial" w:cs="Arial"/>
                <w:sz w:val="20"/>
                <w:szCs w:val="20"/>
              </w:rPr>
            </w:pPr>
            <w:hyperlink r:id="rId14" w:history="1">
              <w:r w:rsidR="00BF2DE9" w:rsidRPr="006E6EF5">
                <w:rPr>
                  <w:rStyle w:val="Hyperlink"/>
                  <w:rFonts w:ascii="Arial" w:hAnsi="Arial" w:cs="Arial"/>
                  <w:sz w:val="20"/>
                  <w:szCs w:val="20"/>
                </w:rPr>
                <w:t>https://www.ipsea.org.uk/</w:t>
              </w:r>
            </w:hyperlink>
          </w:p>
        </w:tc>
      </w:tr>
      <w:tr w:rsidR="00BF2DE9" w14:paraId="1E7501AC" w14:textId="77777777" w:rsidTr="003C68B9">
        <w:tc>
          <w:tcPr>
            <w:tcW w:w="2405" w:type="dxa"/>
          </w:tcPr>
          <w:p w14:paraId="144B67F1" w14:textId="77777777" w:rsidR="00BF2DE9" w:rsidRPr="006E6EF5" w:rsidRDefault="00BF2DE9" w:rsidP="00E539FA">
            <w:pPr>
              <w:rPr>
                <w:rFonts w:ascii="Arial" w:hAnsi="Arial" w:cs="Arial"/>
                <w:sz w:val="20"/>
                <w:szCs w:val="20"/>
              </w:rPr>
            </w:pPr>
            <w:r w:rsidRPr="006E6EF5">
              <w:rPr>
                <w:rFonts w:ascii="Arial" w:hAnsi="Arial" w:cs="Arial"/>
                <w:sz w:val="20"/>
                <w:szCs w:val="20"/>
              </w:rPr>
              <w:t>Council for Disabled Children</w:t>
            </w:r>
          </w:p>
        </w:tc>
        <w:tc>
          <w:tcPr>
            <w:tcW w:w="2552" w:type="dxa"/>
          </w:tcPr>
          <w:p w14:paraId="2BDF507C" w14:textId="77777777" w:rsidR="00BF2DE9" w:rsidRPr="006E6EF5" w:rsidRDefault="00BF2DE9" w:rsidP="00E539FA">
            <w:pPr>
              <w:rPr>
                <w:rFonts w:ascii="Arial" w:hAnsi="Arial" w:cs="Arial"/>
                <w:sz w:val="20"/>
                <w:szCs w:val="20"/>
              </w:rPr>
            </w:pPr>
            <w:r w:rsidRPr="006E6EF5">
              <w:rPr>
                <w:rFonts w:ascii="Arial" w:hAnsi="Arial" w:cs="Arial"/>
                <w:sz w:val="20"/>
                <w:szCs w:val="20"/>
              </w:rPr>
              <w:t>Advice &amp; resources for professionals and parents</w:t>
            </w:r>
          </w:p>
        </w:tc>
        <w:tc>
          <w:tcPr>
            <w:tcW w:w="4059" w:type="dxa"/>
            <w:shd w:val="clear" w:color="auto" w:fill="auto"/>
          </w:tcPr>
          <w:p w14:paraId="311F7269" w14:textId="77777777" w:rsidR="00BF2DE9" w:rsidRPr="006E6EF5" w:rsidRDefault="00000000" w:rsidP="00E539FA">
            <w:pPr>
              <w:rPr>
                <w:rFonts w:ascii="Arial" w:hAnsi="Arial" w:cs="Arial"/>
                <w:sz w:val="20"/>
                <w:szCs w:val="20"/>
              </w:rPr>
            </w:pPr>
            <w:hyperlink r:id="rId15" w:history="1">
              <w:r w:rsidR="00BF2DE9" w:rsidRPr="006E6EF5">
                <w:rPr>
                  <w:rStyle w:val="Hyperlink"/>
                  <w:rFonts w:ascii="Arial" w:hAnsi="Arial" w:cs="Arial"/>
                  <w:sz w:val="20"/>
                  <w:szCs w:val="20"/>
                </w:rPr>
                <w:t>https://councilfordisabledchildren.org.uk/</w:t>
              </w:r>
            </w:hyperlink>
          </w:p>
        </w:tc>
      </w:tr>
    </w:tbl>
    <w:p w14:paraId="09CDE550" w14:textId="77777777" w:rsidR="00BF2DE9" w:rsidRPr="00566B99" w:rsidRDefault="00BF2DE9" w:rsidP="00FA29BD">
      <w:pPr>
        <w:pStyle w:val="OATbodystyle"/>
      </w:pPr>
    </w:p>
    <w:sectPr w:rsidR="00BF2DE9" w:rsidRPr="00566B99" w:rsidSect="005F7A4F">
      <w:headerReference w:type="default" r:id="rId16"/>
      <w:footerReference w:type="default" r:id="rId17"/>
      <w:headerReference w:type="first" r:id="rId18"/>
      <w:pgSz w:w="11900" w:h="16840"/>
      <w:pgMar w:top="1292"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7D9E" w14:textId="77777777" w:rsidR="00881138" w:rsidRDefault="00881138" w:rsidP="00DE543D">
      <w:r>
        <w:separator/>
      </w:r>
    </w:p>
  </w:endnote>
  <w:endnote w:type="continuationSeparator" w:id="0">
    <w:p w14:paraId="554206A0" w14:textId="77777777" w:rsidR="00881138" w:rsidRDefault="00881138"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B11404A" w14:textId="77777777" w:rsidR="003C68B9" w:rsidRPr="0076286B" w:rsidRDefault="003C68B9" w:rsidP="00C843FE">
        <w:pPr>
          <w:pStyle w:val="OATbodystyle"/>
          <w:tabs>
            <w:tab w:val="right" w:pos="9072"/>
          </w:tabs>
        </w:pPr>
      </w:p>
      <w:p w14:paraId="7FDC0CAE" w14:textId="77777777" w:rsidR="003C68B9" w:rsidRPr="0076286B" w:rsidRDefault="003C68B9" w:rsidP="00C843FE">
        <w:pPr>
          <w:pStyle w:val="OATbodystyle"/>
          <w:tabs>
            <w:tab w:val="clear" w:pos="284"/>
            <w:tab w:val="right" w:pos="9072"/>
          </w:tabs>
        </w:pPr>
        <w:r>
          <w:rPr>
            <w:rFonts w:eastAsia="MS Mincho" w:cs="Times New Roman"/>
          </w:rPr>
          <w:t>Special Education Needs and Disabilities (SEND) Policy</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37DF5916" w14:textId="77777777" w:rsidR="003C68B9" w:rsidRPr="00DF28C7" w:rsidRDefault="003C68B9"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49DF" w14:textId="77777777" w:rsidR="00881138" w:rsidRDefault="00881138" w:rsidP="00DE543D">
      <w:r>
        <w:separator/>
      </w:r>
    </w:p>
  </w:footnote>
  <w:footnote w:type="continuationSeparator" w:id="0">
    <w:p w14:paraId="60A4C000" w14:textId="77777777" w:rsidR="00881138" w:rsidRDefault="00881138" w:rsidP="00DE543D">
      <w:r>
        <w:continuationSeparator/>
      </w:r>
    </w:p>
  </w:footnote>
  <w:footnote w:id="1">
    <w:p w14:paraId="5846C89B" w14:textId="77777777" w:rsidR="009B4639" w:rsidRPr="009C534C" w:rsidRDefault="009B4639" w:rsidP="009B4639">
      <w:pPr>
        <w:pStyle w:val="FootnoteText"/>
        <w:rPr>
          <w:rFonts w:ascii="Arial" w:hAnsi="Arial" w:cs="Arial"/>
        </w:rPr>
      </w:pPr>
      <w:r>
        <w:rPr>
          <w:rStyle w:val="FootnoteReference"/>
        </w:rPr>
        <w:footnoteRef/>
      </w:r>
      <w:r>
        <w:t xml:space="preserve"> </w:t>
      </w:r>
      <w:r w:rsidRPr="009C534C">
        <w:rPr>
          <w:rFonts w:ascii="Arial" w:hAnsi="Arial" w:cs="Arial"/>
        </w:rPr>
        <w:t xml:space="preserve">See chapter 3 – understanding the link between mental health and behaviour </w:t>
      </w:r>
    </w:p>
  </w:footnote>
  <w:footnote w:id="2">
    <w:p w14:paraId="2E8AC990" w14:textId="77777777" w:rsidR="009B4639" w:rsidRPr="009C534C" w:rsidRDefault="009B4639" w:rsidP="009B4639">
      <w:pPr>
        <w:pStyle w:val="FootnoteText"/>
        <w:rPr>
          <w:rFonts w:ascii="Arial" w:hAnsi="Arial" w:cs="Arial"/>
        </w:rPr>
      </w:pPr>
      <w:r w:rsidRPr="009C534C">
        <w:rPr>
          <w:rStyle w:val="FootnoteReference"/>
          <w:rFonts w:ascii="Arial" w:hAnsi="Arial" w:cs="Arial"/>
        </w:rPr>
        <w:footnoteRef/>
      </w:r>
      <w:r w:rsidRPr="009C534C">
        <w:rPr>
          <w:rFonts w:ascii="Arial" w:hAnsi="Arial" w:cs="Arial"/>
        </w:rPr>
        <w:t xml:space="preserve"> Section 20 of the Equality Act 2010</w:t>
      </w:r>
    </w:p>
  </w:footnote>
  <w:footnote w:id="3">
    <w:p w14:paraId="1D635854" w14:textId="77777777" w:rsidR="009B4639" w:rsidRPr="009C534C" w:rsidRDefault="009B4639" w:rsidP="009B4639">
      <w:pPr>
        <w:pStyle w:val="FootnoteText"/>
        <w:rPr>
          <w:rFonts w:ascii="Arial" w:hAnsi="Arial" w:cs="Arial"/>
        </w:rPr>
      </w:pPr>
      <w:r w:rsidRPr="009C534C">
        <w:rPr>
          <w:rStyle w:val="FootnoteReference"/>
          <w:rFonts w:ascii="Arial" w:hAnsi="Arial" w:cs="Arial"/>
        </w:rPr>
        <w:footnoteRef/>
      </w:r>
      <w:r w:rsidRPr="009C534C">
        <w:rPr>
          <w:rFonts w:ascii="Arial" w:hAnsi="Arial" w:cs="Arial"/>
        </w:rPr>
        <w:t xml:space="preserve"> Section 66 of the Children and Families Act 2014</w:t>
      </w:r>
    </w:p>
  </w:footnote>
  <w:footnote w:id="4">
    <w:p w14:paraId="07405F24" w14:textId="77777777" w:rsidR="009B4639" w:rsidRDefault="009B4639" w:rsidP="009B4639">
      <w:pPr>
        <w:pStyle w:val="FootnoteText"/>
      </w:pPr>
      <w:r w:rsidRPr="009C534C">
        <w:rPr>
          <w:rStyle w:val="FootnoteReference"/>
          <w:rFonts w:ascii="Arial" w:hAnsi="Arial" w:cs="Arial"/>
        </w:rPr>
        <w:footnoteRef/>
      </w:r>
      <w:r w:rsidRPr="009C534C">
        <w:rPr>
          <w:rFonts w:ascii="Arial" w:hAnsi="Arial" w:cs="Arial"/>
        </w:rPr>
        <w:t xml:space="preserve"> See chapter 6 of the SEND Code of practice: 0-25 years</w:t>
      </w:r>
      <w:r>
        <w:t xml:space="preserve"> </w:t>
      </w:r>
    </w:p>
  </w:footnote>
  <w:footnote w:id="5">
    <w:p w14:paraId="4B8EACA3" w14:textId="77777777" w:rsidR="009B4639" w:rsidRPr="009C534C" w:rsidRDefault="009B4639" w:rsidP="009B4639">
      <w:pPr>
        <w:pStyle w:val="FootnoteText"/>
        <w:rPr>
          <w:rFonts w:ascii="Arial" w:hAnsi="Arial" w:cs="Arial"/>
        </w:rPr>
      </w:pPr>
      <w:r w:rsidRPr="009C534C">
        <w:rPr>
          <w:rStyle w:val="FootnoteReference"/>
          <w:rFonts w:ascii="Arial" w:hAnsi="Arial" w:cs="Arial"/>
        </w:rPr>
        <w:footnoteRef/>
      </w:r>
      <w:r w:rsidRPr="009C534C">
        <w:rPr>
          <w:rFonts w:ascii="Arial" w:hAnsi="Arial" w:cs="Arial"/>
        </w:rPr>
        <w:t xml:space="preserve"> Section 29 and Section 42 of the Children and Families Act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6089" w14:textId="77777777" w:rsidR="003C68B9" w:rsidRDefault="003C68B9" w:rsidP="00475EF7">
    <w:pPr>
      <w:pStyle w:val="OATbodystyle"/>
    </w:pPr>
    <w:r>
      <w:rPr>
        <w:noProof/>
      </w:rPr>
      <w:drawing>
        <wp:anchor distT="0" distB="360045" distL="114300" distR="114300" simplePos="0" relativeHeight="251664384" behindDoc="0" locked="0" layoutInCell="1" allowOverlap="1" wp14:anchorId="10ADC743" wp14:editId="75C2085E">
          <wp:simplePos x="0" y="0"/>
          <wp:positionH relativeFrom="column">
            <wp:posOffset>-3959</wp:posOffset>
          </wp:positionH>
          <wp:positionV relativeFrom="page">
            <wp:posOffset>448235</wp:posOffset>
          </wp:positionV>
          <wp:extent cx="1368000" cy="651600"/>
          <wp:effectExtent l="0" t="0" r="381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E58D" w14:textId="77777777" w:rsidR="003C68B9" w:rsidRDefault="003C68B9" w:rsidP="00475EF7">
    <w:pPr>
      <w:pStyle w:val="OATbodystyle"/>
    </w:pPr>
    <w:r>
      <w:rPr>
        <w:noProof/>
      </w:rPr>
      <w:drawing>
        <wp:anchor distT="0" distB="360045" distL="114300" distR="114300" simplePos="0" relativeHeight="251663360" behindDoc="0" locked="0" layoutInCell="1" allowOverlap="1" wp14:anchorId="2FC7E361" wp14:editId="226AC300">
          <wp:simplePos x="0" y="0"/>
          <wp:positionH relativeFrom="column">
            <wp:posOffset>0</wp:posOffset>
          </wp:positionH>
          <wp:positionV relativeFrom="page">
            <wp:posOffset>450215</wp:posOffset>
          </wp:positionV>
          <wp:extent cx="1368000" cy="648000"/>
          <wp:effectExtent l="0" t="0" r="381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D50"/>
    <w:multiLevelType w:val="hybridMultilevel"/>
    <w:tmpl w:val="88DE2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E3399"/>
    <w:multiLevelType w:val="hybridMultilevel"/>
    <w:tmpl w:val="725E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7A361F"/>
    <w:multiLevelType w:val="hybridMultilevel"/>
    <w:tmpl w:val="F1B2D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9D0B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376202"/>
    <w:multiLevelType w:val="hybridMultilevel"/>
    <w:tmpl w:val="61961AD6"/>
    <w:lvl w:ilvl="0" w:tplc="5E347CDC">
      <w:start w:val="1"/>
      <w:numFmt w:val="bullet"/>
      <w:lvlText w:val=""/>
      <w:lvlJc w:val="left"/>
      <w:pPr>
        <w:ind w:left="720" w:hanging="360"/>
      </w:pPr>
      <w:rPr>
        <w:rFonts w:ascii="Wingdings" w:hAnsi="Wingdings" w:hint="default"/>
        <w:b w:val="0"/>
        <w:i w:val="0"/>
        <w:strike w:val="0"/>
        <w:dstrike w:val="0"/>
        <w:color w:val="00B0F0"/>
        <w:sz w:val="28"/>
        <w:szCs w:val="14"/>
        <w:u w:val="none" w:color="00B0F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4214098">
    <w:abstractNumId w:val="1"/>
  </w:num>
  <w:num w:numId="2" w16cid:durableId="1899240393">
    <w:abstractNumId w:val="13"/>
  </w:num>
  <w:num w:numId="3" w16cid:durableId="276331787">
    <w:abstractNumId w:val="2"/>
  </w:num>
  <w:num w:numId="4" w16cid:durableId="563024746">
    <w:abstractNumId w:val="8"/>
  </w:num>
  <w:num w:numId="5" w16cid:durableId="1282690804">
    <w:abstractNumId w:val="7"/>
  </w:num>
  <w:num w:numId="6" w16cid:durableId="825977690">
    <w:abstractNumId w:val="6"/>
  </w:num>
  <w:num w:numId="7" w16cid:durableId="1768423515">
    <w:abstractNumId w:val="9"/>
  </w:num>
  <w:num w:numId="8" w16cid:durableId="711198261">
    <w:abstractNumId w:val="4"/>
  </w:num>
  <w:num w:numId="9" w16cid:durableId="927080538">
    <w:abstractNumId w:val="5"/>
  </w:num>
  <w:num w:numId="10" w16cid:durableId="276066296">
    <w:abstractNumId w:val="11"/>
  </w:num>
  <w:num w:numId="11" w16cid:durableId="1744184021">
    <w:abstractNumId w:val="10"/>
  </w:num>
  <w:num w:numId="12" w16cid:durableId="666975775">
    <w:abstractNumId w:val="12"/>
  </w:num>
  <w:num w:numId="13" w16cid:durableId="2142652297">
    <w:abstractNumId w:val="14"/>
  </w:num>
  <w:num w:numId="14" w16cid:durableId="1840467254">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9281908">
    <w:abstractNumId w:val="10"/>
  </w:num>
  <w:num w:numId="16" w16cid:durableId="1101998869">
    <w:abstractNumId w:val="0"/>
  </w:num>
  <w:num w:numId="17" w16cid:durableId="1394541449">
    <w:abstractNumId w:val="15"/>
  </w:num>
  <w:num w:numId="18" w16cid:durableId="1285036957">
    <w:abstractNumId w:val="10"/>
  </w:num>
  <w:num w:numId="19" w16cid:durableId="27068654">
    <w:abstractNumId w:val="10"/>
  </w:num>
  <w:num w:numId="20" w16cid:durableId="156381658">
    <w:abstractNumId w:val="10"/>
  </w:num>
  <w:num w:numId="21" w16cid:durableId="1645698700">
    <w:abstractNumId w:val="10"/>
  </w:num>
  <w:num w:numId="22" w16cid:durableId="1847791259">
    <w:abstractNumId w:val="3"/>
  </w:num>
  <w:num w:numId="23" w16cid:durableId="193887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8D"/>
    <w:rsid w:val="0001717C"/>
    <w:rsid w:val="000232B0"/>
    <w:rsid w:val="000262C1"/>
    <w:rsid w:val="000262F4"/>
    <w:rsid w:val="00030878"/>
    <w:rsid w:val="00032278"/>
    <w:rsid w:val="000334EE"/>
    <w:rsid w:val="000574AC"/>
    <w:rsid w:val="000615BA"/>
    <w:rsid w:val="00065038"/>
    <w:rsid w:val="00071872"/>
    <w:rsid w:val="00091448"/>
    <w:rsid w:val="0009418C"/>
    <w:rsid w:val="00096AE2"/>
    <w:rsid w:val="000A2D81"/>
    <w:rsid w:val="000B3716"/>
    <w:rsid w:val="000B3791"/>
    <w:rsid w:val="000B38EE"/>
    <w:rsid w:val="000C3911"/>
    <w:rsid w:val="000C50A4"/>
    <w:rsid w:val="000C7170"/>
    <w:rsid w:val="000D4104"/>
    <w:rsid w:val="000D4E6D"/>
    <w:rsid w:val="000D6054"/>
    <w:rsid w:val="000F6F10"/>
    <w:rsid w:val="001029DD"/>
    <w:rsid w:val="00103106"/>
    <w:rsid w:val="001038CC"/>
    <w:rsid w:val="00114E83"/>
    <w:rsid w:val="00121422"/>
    <w:rsid w:val="0012183E"/>
    <w:rsid w:val="00122F08"/>
    <w:rsid w:val="00127B71"/>
    <w:rsid w:val="001343FD"/>
    <w:rsid w:val="00135D43"/>
    <w:rsid w:val="00136505"/>
    <w:rsid w:val="00136DC5"/>
    <w:rsid w:val="001420BC"/>
    <w:rsid w:val="00146EFC"/>
    <w:rsid w:val="00161B60"/>
    <w:rsid w:val="001638E0"/>
    <w:rsid w:val="001653A2"/>
    <w:rsid w:val="00171C62"/>
    <w:rsid w:val="00176350"/>
    <w:rsid w:val="0018472D"/>
    <w:rsid w:val="0018553F"/>
    <w:rsid w:val="0018601F"/>
    <w:rsid w:val="001873A6"/>
    <w:rsid w:val="0019618C"/>
    <w:rsid w:val="001A1B89"/>
    <w:rsid w:val="001B651A"/>
    <w:rsid w:val="001C5A67"/>
    <w:rsid w:val="001D3E60"/>
    <w:rsid w:val="001D57AC"/>
    <w:rsid w:val="001E0E79"/>
    <w:rsid w:val="001F5997"/>
    <w:rsid w:val="001F7100"/>
    <w:rsid w:val="00201CC2"/>
    <w:rsid w:val="00210568"/>
    <w:rsid w:val="00221921"/>
    <w:rsid w:val="00223E21"/>
    <w:rsid w:val="002363FC"/>
    <w:rsid w:val="00236A53"/>
    <w:rsid w:val="00246A28"/>
    <w:rsid w:val="0026025D"/>
    <w:rsid w:val="002661BC"/>
    <w:rsid w:val="00277A21"/>
    <w:rsid w:val="0028602C"/>
    <w:rsid w:val="00291DFF"/>
    <w:rsid w:val="002B3C47"/>
    <w:rsid w:val="002B3D5F"/>
    <w:rsid w:val="002B7B8E"/>
    <w:rsid w:val="002C3906"/>
    <w:rsid w:val="002E0C10"/>
    <w:rsid w:val="002E24BB"/>
    <w:rsid w:val="002E626C"/>
    <w:rsid w:val="00312375"/>
    <w:rsid w:val="00313E97"/>
    <w:rsid w:val="003170D5"/>
    <w:rsid w:val="00320D96"/>
    <w:rsid w:val="00321CE7"/>
    <w:rsid w:val="00337969"/>
    <w:rsid w:val="003412B8"/>
    <w:rsid w:val="00347403"/>
    <w:rsid w:val="00355882"/>
    <w:rsid w:val="003569F0"/>
    <w:rsid w:val="0037055D"/>
    <w:rsid w:val="003746E7"/>
    <w:rsid w:val="00374AEB"/>
    <w:rsid w:val="003837FF"/>
    <w:rsid w:val="00392402"/>
    <w:rsid w:val="003939CB"/>
    <w:rsid w:val="003A0938"/>
    <w:rsid w:val="003A20CA"/>
    <w:rsid w:val="003A229C"/>
    <w:rsid w:val="003A5749"/>
    <w:rsid w:val="003B7F5E"/>
    <w:rsid w:val="003C68B9"/>
    <w:rsid w:val="003D7B77"/>
    <w:rsid w:val="003E4D01"/>
    <w:rsid w:val="003F20FE"/>
    <w:rsid w:val="00411A94"/>
    <w:rsid w:val="00412990"/>
    <w:rsid w:val="00425835"/>
    <w:rsid w:val="004276B1"/>
    <w:rsid w:val="0043507D"/>
    <w:rsid w:val="00435AEA"/>
    <w:rsid w:val="00436F37"/>
    <w:rsid w:val="004420E1"/>
    <w:rsid w:val="00454674"/>
    <w:rsid w:val="00467A99"/>
    <w:rsid w:val="00472573"/>
    <w:rsid w:val="00474854"/>
    <w:rsid w:val="004748F1"/>
    <w:rsid w:val="00475EA3"/>
    <w:rsid w:val="00475EF7"/>
    <w:rsid w:val="00477381"/>
    <w:rsid w:val="00490B12"/>
    <w:rsid w:val="004A6188"/>
    <w:rsid w:val="004B2134"/>
    <w:rsid w:val="004B3464"/>
    <w:rsid w:val="004D0FF5"/>
    <w:rsid w:val="004E59BE"/>
    <w:rsid w:val="004E5C10"/>
    <w:rsid w:val="004E7732"/>
    <w:rsid w:val="004F5DE4"/>
    <w:rsid w:val="005044B3"/>
    <w:rsid w:val="0051366F"/>
    <w:rsid w:val="00523924"/>
    <w:rsid w:val="005240D2"/>
    <w:rsid w:val="00535003"/>
    <w:rsid w:val="005352F6"/>
    <w:rsid w:val="005402D4"/>
    <w:rsid w:val="00546948"/>
    <w:rsid w:val="005505E9"/>
    <w:rsid w:val="00551B37"/>
    <w:rsid w:val="005601BF"/>
    <w:rsid w:val="00562F28"/>
    <w:rsid w:val="00566B99"/>
    <w:rsid w:val="00567AD9"/>
    <w:rsid w:val="00571C4F"/>
    <w:rsid w:val="00572F4D"/>
    <w:rsid w:val="00574AC1"/>
    <w:rsid w:val="00580A11"/>
    <w:rsid w:val="00582555"/>
    <w:rsid w:val="00592F89"/>
    <w:rsid w:val="00597ACD"/>
    <w:rsid w:val="005A0107"/>
    <w:rsid w:val="005A4FC1"/>
    <w:rsid w:val="005A5892"/>
    <w:rsid w:val="005A6F3A"/>
    <w:rsid w:val="005C1756"/>
    <w:rsid w:val="005C489E"/>
    <w:rsid w:val="005C6BD3"/>
    <w:rsid w:val="005D3308"/>
    <w:rsid w:val="005E536D"/>
    <w:rsid w:val="005F4402"/>
    <w:rsid w:val="005F5F15"/>
    <w:rsid w:val="005F7A4F"/>
    <w:rsid w:val="00603676"/>
    <w:rsid w:val="006132F2"/>
    <w:rsid w:val="00620DC0"/>
    <w:rsid w:val="0062333B"/>
    <w:rsid w:val="00623FAE"/>
    <w:rsid w:val="006247CB"/>
    <w:rsid w:val="00627811"/>
    <w:rsid w:val="00631785"/>
    <w:rsid w:val="006577D4"/>
    <w:rsid w:val="00663ED9"/>
    <w:rsid w:val="006667ED"/>
    <w:rsid w:val="006702B7"/>
    <w:rsid w:val="0069739E"/>
    <w:rsid w:val="006A2063"/>
    <w:rsid w:val="006B231B"/>
    <w:rsid w:val="006B5503"/>
    <w:rsid w:val="006B60BA"/>
    <w:rsid w:val="006C1113"/>
    <w:rsid w:val="006C203C"/>
    <w:rsid w:val="006C6557"/>
    <w:rsid w:val="006D4F4D"/>
    <w:rsid w:val="006D76E1"/>
    <w:rsid w:val="006E6EF5"/>
    <w:rsid w:val="006F10CE"/>
    <w:rsid w:val="00717E0B"/>
    <w:rsid w:val="007240B1"/>
    <w:rsid w:val="00740C74"/>
    <w:rsid w:val="0074731E"/>
    <w:rsid w:val="00755263"/>
    <w:rsid w:val="0076286B"/>
    <w:rsid w:val="00764250"/>
    <w:rsid w:val="007654E1"/>
    <w:rsid w:val="007715EF"/>
    <w:rsid w:val="00772639"/>
    <w:rsid w:val="00775302"/>
    <w:rsid w:val="0077733D"/>
    <w:rsid w:val="00777693"/>
    <w:rsid w:val="00781098"/>
    <w:rsid w:val="00784172"/>
    <w:rsid w:val="0079152E"/>
    <w:rsid w:val="007944CF"/>
    <w:rsid w:val="007978ED"/>
    <w:rsid w:val="007A0339"/>
    <w:rsid w:val="007A1551"/>
    <w:rsid w:val="007A4D61"/>
    <w:rsid w:val="007C4842"/>
    <w:rsid w:val="007E29A8"/>
    <w:rsid w:val="007E3AB7"/>
    <w:rsid w:val="007F0A69"/>
    <w:rsid w:val="007F3DA2"/>
    <w:rsid w:val="007F5C8D"/>
    <w:rsid w:val="007F6521"/>
    <w:rsid w:val="008020C0"/>
    <w:rsid w:val="00806299"/>
    <w:rsid w:val="00824602"/>
    <w:rsid w:val="00833A94"/>
    <w:rsid w:val="0084204F"/>
    <w:rsid w:val="00845FF1"/>
    <w:rsid w:val="008510BC"/>
    <w:rsid w:val="00860722"/>
    <w:rsid w:val="00863125"/>
    <w:rsid w:val="00874CE8"/>
    <w:rsid w:val="00877FA7"/>
    <w:rsid w:val="00881138"/>
    <w:rsid w:val="008A249F"/>
    <w:rsid w:val="008C2C01"/>
    <w:rsid w:val="008C39F9"/>
    <w:rsid w:val="008C5EB9"/>
    <w:rsid w:val="008D1069"/>
    <w:rsid w:val="008E1665"/>
    <w:rsid w:val="008E3AFE"/>
    <w:rsid w:val="008F6865"/>
    <w:rsid w:val="00920C5B"/>
    <w:rsid w:val="00920F38"/>
    <w:rsid w:val="009333C5"/>
    <w:rsid w:val="00933AA5"/>
    <w:rsid w:val="0094253D"/>
    <w:rsid w:val="0095099A"/>
    <w:rsid w:val="009528BE"/>
    <w:rsid w:val="009556AE"/>
    <w:rsid w:val="0096156B"/>
    <w:rsid w:val="0098186A"/>
    <w:rsid w:val="00983389"/>
    <w:rsid w:val="00984BA8"/>
    <w:rsid w:val="00991CA7"/>
    <w:rsid w:val="0099784C"/>
    <w:rsid w:val="009A39E0"/>
    <w:rsid w:val="009B15A9"/>
    <w:rsid w:val="009B41F6"/>
    <w:rsid w:val="009B4639"/>
    <w:rsid w:val="009D0777"/>
    <w:rsid w:val="009D4E2A"/>
    <w:rsid w:val="009E43E2"/>
    <w:rsid w:val="009E6FA4"/>
    <w:rsid w:val="009F2459"/>
    <w:rsid w:val="00A02E4F"/>
    <w:rsid w:val="00A030EF"/>
    <w:rsid w:val="00A03469"/>
    <w:rsid w:val="00A15D20"/>
    <w:rsid w:val="00A252B3"/>
    <w:rsid w:val="00A54A16"/>
    <w:rsid w:val="00A55B28"/>
    <w:rsid w:val="00A70B8C"/>
    <w:rsid w:val="00A72E66"/>
    <w:rsid w:val="00A73B95"/>
    <w:rsid w:val="00A763C6"/>
    <w:rsid w:val="00A81E6B"/>
    <w:rsid w:val="00A85E85"/>
    <w:rsid w:val="00A901DB"/>
    <w:rsid w:val="00A9455E"/>
    <w:rsid w:val="00A94842"/>
    <w:rsid w:val="00AA15D7"/>
    <w:rsid w:val="00AA27E2"/>
    <w:rsid w:val="00AA58F5"/>
    <w:rsid w:val="00AB5420"/>
    <w:rsid w:val="00AC328E"/>
    <w:rsid w:val="00AE1FD6"/>
    <w:rsid w:val="00AE21E3"/>
    <w:rsid w:val="00AE51D6"/>
    <w:rsid w:val="00AF15F8"/>
    <w:rsid w:val="00B05226"/>
    <w:rsid w:val="00B107C0"/>
    <w:rsid w:val="00B1482B"/>
    <w:rsid w:val="00B32A20"/>
    <w:rsid w:val="00B37AE1"/>
    <w:rsid w:val="00B41D56"/>
    <w:rsid w:val="00B4257E"/>
    <w:rsid w:val="00B42598"/>
    <w:rsid w:val="00B50B8D"/>
    <w:rsid w:val="00B57177"/>
    <w:rsid w:val="00B60711"/>
    <w:rsid w:val="00B64E7A"/>
    <w:rsid w:val="00B734D7"/>
    <w:rsid w:val="00B741C5"/>
    <w:rsid w:val="00B74B30"/>
    <w:rsid w:val="00B851C9"/>
    <w:rsid w:val="00B900C1"/>
    <w:rsid w:val="00B91EB9"/>
    <w:rsid w:val="00B922CB"/>
    <w:rsid w:val="00B943C4"/>
    <w:rsid w:val="00BB71DD"/>
    <w:rsid w:val="00BC514F"/>
    <w:rsid w:val="00BE4C37"/>
    <w:rsid w:val="00BE7394"/>
    <w:rsid w:val="00BF16A8"/>
    <w:rsid w:val="00BF1CF6"/>
    <w:rsid w:val="00BF2DE9"/>
    <w:rsid w:val="00BF35A1"/>
    <w:rsid w:val="00BF3C76"/>
    <w:rsid w:val="00C01276"/>
    <w:rsid w:val="00C047B5"/>
    <w:rsid w:val="00C05957"/>
    <w:rsid w:val="00C11824"/>
    <w:rsid w:val="00C11CF5"/>
    <w:rsid w:val="00C1701E"/>
    <w:rsid w:val="00C25357"/>
    <w:rsid w:val="00C2722E"/>
    <w:rsid w:val="00C37F3F"/>
    <w:rsid w:val="00C429E2"/>
    <w:rsid w:val="00C438B3"/>
    <w:rsid w:val="00C50B14"/>
    <w:rsid w:val="00C57ECD"/>
    <w:rsid w:val="00C6186E"/>
    <w:rsid w:val="00C622FE"/>
    <w:rsid w:val="00C64390"/>
    <w:rsid w:val="00C71454"/>
    <w:rsid w:val="00C77148"/>
    <w:rsid w:val="00C843FE"/>
    <w:rsid w:val="00C853A0"/>
    <w:rsid w:val="00C92658"/>
    <w:rsid w:val="00CA22A6"/>
    <w:rsid w:val="00CB371C"/>
    <w:rsid w:val="00CD311F"/>
    <w:rsid w:val="00CD3A72"/>
    <w:rsid w:val="00CE3F26"/>
    <w:rsid w:val="00CE5000"/>
    <w:rsid w:val="00CE5E9B"/>
    <w:rsid w:val="00CF07AD"/>
    <w:rsid w:val="00D0418A"/>
    <w:rsid w:val="00D043E3"/>
    <w:rsid w:val="00D05455"/>
    <w:rsid w:val="00D069DF"/>
    <w:rsid w:val="00D23B5F"/>
    <w:rsid w:val="00D3544E"/>
    <w:rsid w:val="00D35ABA"/>
    <w:rsid w:val="00D4303D"/>
    <w:rsid w:val="00D645F3"/>
    <w:rsid w:val="00D64FFB"/>
    <w:rsid w:val="00D7239E"/>
    <w:rsid w:val="00D761BE"/>
    <w:rsid w:val="00D903D3"/>
    <w:rsid w:val="00D964CB"/>
    <w:rsid w:val="00D9751F"/>
    <w:rsid w:val="00D97E67"/>
    <w:rsid w:val="00DA2FA5"/>
    <w:rsid w:val="00DB5F71"/>
    <w:rsid w:val="00DB6298"/>
    <w:rsid w:val="00DB740C"/>
    <w:rsid w:val="00DC398A"/>
    <w:rsid w:val="00DD0906"/>
    <w:rsid w:val="00DD6F9E"/>
    <w:rsid w:val="00DE0842"/>
    <w:rsid w:val="00DE1ACD"/>
    <w:rsid w:val="00DE2F3D"/>
    <w:rsid w:val="00DE543D"/>
    <w:rsid w:val="00DF28C7"/>
    <w:rsid w:val="00E01B8D"/>
    <w:rsid w:val="00E0325D"/>
    <w:rsid w:val="00E17057"/>
    <w:rsid w:val="00E40DB0"/>
    <w:rsid w:val="00E41F9F"/>
    <w:rsid w:val="00E443DE"/>
    <w:rsid w:val="00E53D6B"/>
    <w:rsid w:val="00E56569"/>
    <w:rsid w:val="00E64BD2"/>
    <w:rsid w:val="00E70740"/>
    <w:rsid w:val="00E90485"/>
    <w:rsid w:val="00E91DFD"/>
    <w:rsid w:val="00E96861"/>
    <w:rsid w:val="00E97179"/>
    <w:rsid w:val="00EB430E"/>
    <w:rsid w:val="00ED4A18"/>
    <w:rsid w:val="00ED56BD"/>
    <w:rsid w:val="00ED7B8A"/>
    <w:rsid w:val="00EE0873"/>
    <w:rsid w:val="00EE71AB"/>
    <w:rsid w:val="00EF283E"/>
    <w:rsid w:val="00EF3017"/>
    <w:rsid w:val="00EF30F1"/>
    <w:rsid w:val="00EF3120"/>
    <w:rsid w:val="00EF5D1E"/>
    <w:rsid w:val="00F14213"/>
    <w:rsid w:val="00F15A19"/>
    <w:rsid w:val="00F2632A"/>
    <w:rsid w:val="00F36EE7"/>
    <w:rsid w:val="00F40543"/>
    <w:rsid w:val="00F51E3E"/>
    <w:rsid w:val="00F52451"/>
    <w:rsid w:val="00F56E8F"/>
    <w:rsid w:val="00F66444"/>
    <w:rsid w:val="00F67576"/>
    <w:rsid w:val="00F76925"/>
    <w:rsid w:val="00F970F7"/>
    <w:rsid w:val="00FA29BD"/>
    <w:rsid w:val="00FB0D84"/>
    <w:rsid w:val="00FB31F5"/>
    <w:rsid w:val="00FB7E28"/>
    <w:rsid w:val="00FC20A9"/>
    <w:rsid w:val="00FD5D5A"/>
    <w:rsid w:val="00FE603C"/>
    <w:rsid w:val="00FF048D"/>
    <w:rsid w:val="00FF339C"/>
    <w:rsid w:val="00FF36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40FB4B"/>
  <w14:defaultImageDpi w14:val="300"/>
  <w15:docId w15:val="{0D48B7E3-2D5E-44C3-89AE-58835D49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9418C"/>
    <w:rPr>
      <w:color w:val="605E5C"/>
      <w:shd w:val="clear" w:color="auto" w:fill="E1DFDD"/>
    </w:rPr>
  </w:style>
  <w:style w:type="character" w:styleId="CommentReference">
    <w:name w:val="annotation reference"/>
    <w:basedOn w:val="DefaultParagraphFont"/>
    <w:uiPriority w:val="99"/>
    <w:semiHidden/>
    <w:unhideWhenUsed/>
    <w:rsid w:val="009A39E0"/>
    <w:rPr>
      <w:sz w:val="16"/>
      <w:szCs w:val="16"/>
    </w:rPr>
  </w:style>
  <w:style w:type="paragraph" w:styleId="CommentText">
    <w:name w:val="annotation text"/>
    <w:basedOn w:val="Normal"/>
    <w:link w:val="CommentTextChar"/>
    <w:uiPriority w:val="99"/>
    <w:unhideWhenUsed/>
    <w:rsid w:val="009A39E0"/>
    <w:rPr>
      <w:sz w:val="20"/>
      <w:szCs w:val="20"/>
    </w:rPr>
  </w:style>
  <w:style w:type="character" w:customStyle="1" w:styleId="CommentTextChar">
    <w:name w:val="Comment Text Char"/>
    <w:basedOn w:val="DefaultParagraphFont"/>
    <w:link w:val="CommentText"/>
    <w:uiPriority w:val="99"/>
    <w:rsid w:val="009A39E0"/>
    <w:rPr>
      <w:sz w:val="20"/>
      <w:szCs w:val="20"/>
    </w:rPr>
  </w:style>
  <w:style w:type="paragraph" w:styleId="CommentSubject">
    <w:name w:val="annotation subject"/>
    <w:basedOn w:val="CommentText"/>
    <w:next w:val="CommentText"/>
    <w:link w:val="CommentSubjectChar"/>
    <w:uiPriority w:val="99"/>
    <w:semiHidden/>
    <w:unhideWhenUsed/>
    <w:rsid w:val="009A39E0"/>
    <w:rPr>
      <w:b/>
      <w:bCs/>
    </w:rPr>
  </w:style>
  <w:style w:type="character" w:customStyle="1" w:styleId="CommentSubjectChar">
    <w:name w:val="Comment Subject Char"/>
    <w:basedOn w:val="CommentTextChar"/>
    <w:link w:val="CommentSubject"/>
    <w:uiPriority w:val="99"/>
    <w:semiHidden/>
    <w:rsid w:val="009A39E0"/>
    <w:rPr>
      <w:b/>
      <w:bCs/>
      <w:sz w:val="20"/>
      <w:szCs w:val="20"/>
    </w:rPr>
  </w:style>
  <w:style w:type="paragraph" w:styleId="FootnoteText">
    <w:name w:val="footnote text"/>
    <w:basedOn w:val="Normal"/>
    <w:link w:val="FootnoteTextChar"/>
    <w:uiPriority w:val="99"/>
    <w:semiHidden/>
    <w:unhideWhenUsed/>
    <w:rsid w:val="009B4639"/>
    <w:rPr>
      <w:rFonts w:eastAsiaTheme="minorHAnsi"/>
      <w:sz w:val="20"/>
      <w:szCs w:val="20"/>
    </w:rPr>
  </w:style>
  <w:style w:type="character" w:customStyle="1" w:styleId="FootnoteTextChar">
    <w:name w:val="Footnote Text Char"/>
    <w:basedOn w:val="DefaultParagraphFont"/>
    <w:link w:val="FootnoteText"/>
    <w:uiPriority w:val="99"/>
    <w:semiHidden/>
    <w:rsid w:val="009B4639"/>
    <w:rPr>
      <w:rFonts w:eastAsiaTheme="minorHAnsi"/>
      <w:sz w:val="20"/>
      <w:szCs w:val="20"/>
    </w:rPr>
  </w:style>
  <w:style w:type="character" w:styleId="FootnoteReference">
    <w:name w:val="footnote reference"/>
    <w:basedOn w:val="DefaultParagraphFont"/>
    <w:uiPriority w:val="99"/>
    <w:semiHidden/>
    <w:unhideWhenUsed/>
    <w:rsid w:val="009B46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6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send-code-of-practice-0-to-25" TargetMode="External"/><Relationship Id="rId5" Type="http://schemas.openxmlformats.org/officeDocument/2006/relationships/numbering" Target="numbering.xml"/><Relationship Id="rId15" Type="http://schemas.openxmlformats.org/officeDocument/2006/relationships/hyperlink" Target="https://councilfordisabledchildren.org.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pse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Jervis\OneDrive%20-%20Ormiston%20Academies%20Trust\Documents\LP%20Documents\SEND%20Policy\SEND%20Policy%20Jun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Lead xmlns="dc471172-6ec0-410f-9f6e-10acaa34c523">School Improvement</Lead>
    <Template xmlns="dc471172-6ec0-410f-9f6e-10acaa34c523">Yes</Template>
    <Links xmlns="dc471172-6ec0-410f-9f6e-10acaa34c523">
      <Url xsi:nil="true"/>
      <Description xsi:nil="true"/>
    </Link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SEND Policy</Document>
    <Website xmlns="dc471172-6ec0-410f-9f6e-10acaa34c523">Yes</Website>
    <Status xmlns="dc471172-6ec0-410f-9f6e-10acaa34c523">Live</Status>
    <Department xmlns="dc471172-6ec0-410f-9f6e-10acaa34c523">School Improvement</Department>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DD92172C-A0D3-4C2D-98EF-C9C250337690}"/>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E98FE249-D48E-473E-98C7-256C98CE605F}">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SEND Policy June 2022</Template>
  <TotalTime>21</TotalTime>
  <Pages>19</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Jervis</dc:creator>
  <cp:keywords/>
  <dc:description/>
  <cp:lastModifiedBy>Emma Sheedy</cp:lastModifiedBy>
  <cp:revision>24</cp:revision>
  <cp:lastPrinted>2023-06-15T12:40:00Z</cp:lastPrinted>
  <dcterms:created xsi:type="dcterms:W3CDTF">2023-06-15T15:28:00Z</dcterms:created>
  <dcterms:modified xsi:type="dcterms:W3CDTF">2023-06-30T10:22:00Z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