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9F44" w14:textId="77777777" w:rsidR="00425835" w:rsidRDefault="00425835" w:rsidP="00425835">
      <w:pPr>
        <w:spacing w:after="240" w:line="240" w:lineRule="exact"/>
        <w:jc w:val="both"/>
        <w:rPr>
          <w:rFonts w:ascii="Cambria" w:eastAsia="MS Mincho" w:hAnsi="Cambria" w:cs="Times New Roman"/>
          <w:lang w:val="en-US"/>
        </w:rPr>
      </w:pPr>
    </w:p>
    <w:p w14:paraId="11B2D93C" w14:textId="77777777" w:rsidR="00D761BE" w:rsidRDefault="00D761BE" w:rsidP="00425835">
      <w:pPr>
        <w:spacing w:after="240" w:line="240" w:lineRule="exact"/>
        <w:jc w:val="both"/>
        <w:rPr>
          <w:rFonts w:ascii="Cambria" w:eastAsia="MS Mincho" w:hAnsi="Cambria" w:cs="Times New Roman"/>
          <w:lang w:val="en-US"/>
        </w:rPr>
      </w:pPr>
    </w:p>
    <w:p w14:paraId="15448AFF" w14:textId="77777777" w:rsidR="00592F89" w:rsidRDefault="00592F89" w:rsidP="00425835">
      <w:pPr>
        <w:spacing w:after="240" w:line="240" w:lineRule="exact"/>
        <w:jc w:val="both"/>
        <w:rPr>
          <w:rFonts w:ascii="Cambria" w:eastAsia="MS Mincho" w:hAnsi="Cambria" w:cs="Times New Roman"/>
          <w:lang w:val="en-US"/>
        </w:rPr>
      </w:pPr>
    </w:p>
    <w:p w14:paraId="019514F5" w14:textId="77777777" w:rsidR="00D761BE" w:rsidRDefault="00D761BE" w:rsidP="00425835">
      <w:pPr>
        <w:spacing w:after="240" w:line="240" w:lineRule="exact"/>
        <w:jc w:val="both"/>
        <w:rPr>
          <w:rFonts w:ascii="Cambria" w:eastAsia="MS Mincho" w:hAnsi="Cambria" w:cs="Times New Roman"/>
          <w:lang w:val="en-US"/>
        </w:rPr>
      </w:pPr>
    </w:p>
    <w:p w14:paraId="4F51B6F2" w14:textId="77777777" w:rsidR="00D761BE" w:rsidRDefault="00D761BE" w:rsidP="00425835">
      <w:pPr>
        <w:spacing w:after="240" w:line="240" w:lineRule="exact"/>
        <w:jc w:val="both"/>
        <w:rPr>
          <w:rFonts w:ascii="Cambria" w:eastAsia="MS Mincho" w:hAnsi="Cambria" w:cs="Times New Roman"/>
          <w:lang w:val="en-US"/>
        </w:rPr>
      </w:pPr>
    </w:p>
    <w:p w14:paraId="0CE447BF" w14:textId="77777777" w:rsidR="00D761BE" w:rsidRPr="00425835" w:rsidRDefault="00D761BE" w:rsidP="00425835">
      <w:pPr>
        <w:spacing w:after="240" w:line="240" w:lineRule="exact"/>
        <w:jc w:val="both"/>
        <w:rPr>
          <w:rFonts w:ascii="Cambria" w:eastAsia="MS Mincho" w:hAnsi="Cambria" w:cs="Times New Roman"/>
          <w:lang w:val="en-US"/>
        </w:rPr>
      </w:pPr>
    </w:p>
    <w:p w14:paraId="2CA1238F"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3CDDEF21" w14:textId="4A53D8C5" w:rsidR="00D761BE" w:rsidRPr="00475EA3" w:rsidRDefault="00DB0CA1" w:rsidP="00D761BE">
      <w:pPr>
        <w:tabs>
          <w:tab w:val="left" w:pos="284"/>
        </w:tabs>
        <w:spacing w:before="200" w:line="480" w:lineRule="exact"/>
        <w:rPr>
          <w:rFonts w:ascii="Arial" w:eastAsia="MS Gothic" w:hAnsi="Arial" w:cs="Arial"/>
          <w:color w:val="00B0F0"/>
          <w:kern w:val="28"/>
          <w:sz w:val="42"/>
          <w:szCs w:val="42"/>
        </w:rPr>
      </w:pPr>
      <w:r w:rsidRPr="00DB0CA1">
        <w:rPr>
          <w:rFonts w:ascii="Arial" w:eastAsia="MS Gothic" w:hAnsi="Arial" w:cs="Arial"/>
          <w:color w:val="00B0F0"/>
          <w:kern w:val="28"/>
          <w:sz w:val="42"/>
          <w:szCs w:val="42"/>
        </w:rPr>
        <w:t xml:space="preserve">Support Staff Capability </w:t>
      </w:r>
      <w:r w:rsidR="00D761BE" w:rsidRPr="00475EA3">
        <w:rPr>
          <w:rFonts w:ascii="Arial" w:eastAsia="MS Gothic" w:hAnsi="Arial" w:cs="Arial"/>
          <w:color w:val="00B0F0"/>
          <w:kern w:val="28"/>
          <w:sz w:val="42"/>
          <w:szCs w:val="42"/>
        </w:rPr>
        <w:t>policy</w:t>
      </w:r>
    </w:p>
    <w:p w14:paraId="292B9816"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08764855"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3CC18B2B"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578629B1" w14:textId="77777777" w:rsidTr="001C63E3">
        <w:trPr>
          <w:trHeight w:val="305"/>
        </w:trPr>
        <w:tc>
          <w:tcPr>
            <w:tcW w:w="2845" w:type="dxa"/>
            <w:tcMar>
              <w:top w:w="113" w:type="dxa"/>
            </w:tcMar>
          </w:tcPr>
          <w:p w14:paraId="6804C37D"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2692D958" w14:textId="77777777" w:rsidR="00D96A3D" w:rsidRPr="00D96A3D" w:rsidRDefault="00D96A3D" w:rsidP="00D96A3D">
            <w:pPr>
              <w:tabs>
                <w:tab w:val="left" w:pos="284"/>
              </w:tabs>
              <w:spacing w:after="120" w:line="250" w:lineRule="exact"/>
              <w:rPr>
                <w:rFonts w:ascii="Arial" w:eastAsia="MS Mincho" w:hAnsi="Arial" w:cs="Arial"/>
                <w:sz w:val="20"/>
                <w:szCs w:val="20"/>
              </w:rPr>
            </w:pPr>
            <w:r w:rsidRPr="00D96A3D">
              <w:rPr>
                <w:rFonts w:ascii="Arial" w:eastAsia="MS Mincho" w:hAnsi="Arial" w:cs="Arial"/>
                <w:sz w:val="20"/>
                <w:szCs w:val="20"/>
              </w:rPr>
              <w:t>OAT Mandatory</w:t>
            </w:r>
          </w:p>
          <w:p w14:paraId="19CC8E92" w14:textId="6AA8D6F0" w:rsidR="00D761BE" w:rsidRPr="00475EA3" w:rsidRDefault="00D96A3D" w:rsidP="00D96A3D">
            <w:pPr>
              <w:tabs>
                <w:tab w:val="left" w:pos="284"/>
              </w:tabs>
              <w:spacing w:after="120" w:line="250" w:lineRule="exact"/>
              <w:rPr>
                <w:rFonts w:ascii="Arial" w:eastAsia="MS Mincho" w:hAnsi="Arial" w:cs="Arial"/>
                <w:sz w:val="20"/>
                <w:szCs w:val="20"/>
              </w:rPr>
            </w:pPr>
            <w:r w:rsidRPr="00D96A3D">
              <w:rPr>
                <w:rFonts w:ascii="Arial" w:eastAsia="MS Mincho" w:hAnsi="Arial" w:cs="Arial"/>
                <w:sz w:val="20"/>
                <w:szCs w:val="20"/>
              </w:rPr>
              <w:t>The Trust will regularly monitor and review this policy to ensure that it is appropriate, effective, and compliant with both employment legislation and the Equality Act 2010</w:t>
            </w:r>
          </w:p>
        </w:tc>
      </w:tr>
      <w:tr w:rsidR="00D761BE" w14:paraId="398EDF68" w14:textId="77777777" w:rsidTr="001C63E3">
        <w:tc>
          <w:tcPr>
            <w:tcW w:w="2845" w:type="dxa"/>
            <w:tcMar>
              <w:top w:w="113" w:type="dxa"/>
            </w:tcMar>
          </w:tcPr>
          <w:p w14:paraId="50FA3D0C"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2B04D5B8"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09" w:type="dxa"/>
            <w:tcMar>
              <w:top w:w="113" w:type="dxa"/>
            </w:tcMar>
          </w:tcPr>
          <w:p w14:paraId="021724B7" w14:textId="77777777" w:rsidR="00884CAE" w:rsidRPr="00884CAE" w:rsidRDefault="00884CAE" w:rsidP="00884CAE">
            <w:pPr>
              <w:tabs>
                <w:tab w:val="left" w:pos="284"/>
              </w:tabs>
              <w:spacing w:after="120" w:line="250" w:lineRule="exact"/>
              <w:rPr>
                <w:rFonts w:ascii="Arial" w:eastAsia="MS Mincho" w:hAnsi="Arial" w:cs="Arial"/>
                <w:sz w:val="20"/>
                <w:szCs w:val="20"/>
              </w:rPr>
            </w:pPr>
            <w:r w:rsidRPr="00884CAE">
              <w:rPr>
                <w:rFonts w:ascii="Arial" w:eastAsia="MS Mincho" w:hAnsi="Arial" w:cs="Arial"/>
                <w:sz w:val="20"/>
                <w:szCs w:val="20"/>
              </w:rPr>
              <w:t>Melanie Wheeler</w:t>
            </w:r>
          </w:p>
          <w:p w14:paraId="7387BDF2" w14:textId="69976B95" w:rsidR="00D761BE" w:rsidRPr="00475EA3" w:rsidRDefault="00884CAE" w:rsidP="00884CAE">
            <w:pPr>
              <w:tabs>
                <w:tab w:val="left" w:pos="284"/>
              </w:tabs>
              <w:spacing w:after="120" w:line="250" w:lineRule="exact"/>
              <w:rPr>
                <w:rFonts w:ascii="Arial" w:eastAsia="MS Mincho" w:hAnsi="Arial" w:cs="Arial"/>
                <w:sz w:val="20"/>
                <w:szCs w:val="20"/>
              </w:rPr>
            </w:pPr>
            <w:r w:rsidRPr="00884CAE">
              <w:rPr>
                <w:rFonts w:ascii="Arial" w:eastAsia="MS Mincho" w:hAnsi="Arial" w:cs="Arial"/>
                <w:sz w:val="20"/>
                <w:szCs w:val="20"/>
              </w:rPr>
              <w:t xml:space="preserve">ASCL, GMB, NAHT, NASUWT, NEU, Unison </w:t>
            </w:r>
          </w:p>
        </w:tc>
      </w:tr>
      <w:tr w:rsidR="001C63E3" w14:paraId="1B63F815" w14:textId="77777777" w:rsidTr="001C63E3">
        <w:tc>
          <w:tcPr>
            <w:tcW w:w="2845" w:type="dxa"/>
            <w:tcMar>
              <w:top w:w="113" w:type="dxa"/>
            </w:tcMar>
          </w:tcPr>
          <w:p w14:paraId="391D613D" w14:textId="478CBFEA" w:rsidR="001C63E3" w:rsidRPr="00475EA3" w:rsidRDefault="001C63E3" w:rsidP="001C63E3">
            <w:pPr>
              <w:tabs>
                <w:tab w:val="left" w:pos="284"/>
              </w:tabs>
              <w:spacing w:after="120" w:line="250" w:lineRule="exact"/>
              <w:rPr>
                <w:rFonts w:ascii="Arial" w:eastAsia="MS Mincho" w:hAnsi="Arial" w:cs="Arial"/>
                <w:sz w:val="20"/>
                <w:szCs w:val="20"/>
              </w:rPr>
            </w:pPr>
            <w:r w:rsidRPr="001C63E3">
              <w:rPr>
                <w:rFonts w:ascii="Arial" w:eastAsia="MS Mincho" w:hAnsi="Arial" w:cs="Arial"/>
                <w:sz w:val="20"/>
                <w:szCs w:val="20"/>
              </w:rPr>
              <w:t xml:space="preserve">Status </w:t>
            </w:r>
          </w:p>
        </w:tc>
        <w:tc>
          <w:tcPr>
            <w:tcW w:w="6209" w:type="dxa"/>
            <w:tcMar>
              <w:top w:w="113" w:type="dxa"/>
            </w:tcMar>
          </w:tcPr>
          <w:p w14:paraId="37282D70" w14:textId="3807A691" w:rsidR="001C63E3" w:rsidRPr="00475EA3" w:rsidRDefault="001C63E3" w:rsidP="001C63E3">
            <w:pPr>
              <w:tabs>
                <w:tab w:val="left" w:pos="284"/>
              </w:tabs>
              <w:spacing w:after="120" w:line="250" w:lineRule="exact"/>
              <w:rPr>
                <w:rFonts w:ascii="Arial" w:eastAsia="MS Mincho" w:hAnsi="Arial" w:cs="Arial"/>
                <w:sz w:val="20"/>
                <w:szCs w:val="20"/>
              </w:rPr>
            </w:pPr>
            <w:r w:rsidRPr="001C63E3">
              <w:rPr>
                <w:rFonts w:ascii="Arial" w:eastAsia="MS Mincho" w:hAnsi="Arial" w:cs="Arial"/>
                <w:sz w:val="20"/>
                <w:szCs w:val="20"/>
              </w:rPr>
              <w:t xml:space="preserve">Consulted </w:t>
            </w:r>
          </w:p>
        </w:tc>
      </w:tr>
      <w:tr w:rsidR="00D761BE" w14:paraId="083133EA" w14:textId="77777777" w:rsidTr="001C63E3">
        <w:tc>
          <w:tcPr>
            <w:tcW w:w="2845" w:type="dxa"/>
            <w:tcMar>
              <w:top w:w="113" w:type="dxa"/>
            </w:tcMar>
          </w:tcPr>
          <w:p w14:paraId="653101A9"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09" w:type="dxa"/>
            <w:tcMar>
              <w:top w:w="113" w:type="dxa"/>
            </w:tcMar>
          </w:tcPr>
          <w:p w14:paraId="2419ADE7" w14:textId="70E5D2EF" w:rsidR="00934874" w:rsidRPr="00475EA3" w:rsidRDefault="00982B7A" w:rsidP="00D115F1">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September 2022</w:t>
            </w:r>
          </w:p>
        </w:tc>
      </w:tr>
      <w:tr w:rsidR="009F666E" w14:paraId="385CC153" w14:textId="77777777" w:rsidTr="001C63E3">
        <w:trPr>
          <w:trHeight w:val="243"/>
        </w:trPr>
        <w:tc>
          <w:tcPr>
            <w:tcW w:w="2845" w:type="dxa"/>
            <w:tcMar>
              <w:top w:w="113" w:type="dxa"/>
            </w:tcMar>
          </w:tcPr>
          <w:p w14:paraId="62A145F0" w14:textId="7F7B44DD" w:rsidR="009F666E" w:rsidRPr="00475EA3" w:rsidRDefault="00982B7A" w:rsidP="009F666E">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09" w:type="dxa"/>
            <w:tcMar>
              <w:top w:w="113" w:type="dxa"/>
            </w:tcMar>
          </w:tcPr>
          <w:p w14:paraId="6004EF4A" w14:textId="579AB263" w:rsidR="009F666E" w:rsidRPr="00475EA3" w:rsidRDefault="00786A7D" w:rsidP="009F666E">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9F666E" w14:paraId="7CD68FB9" w14:textId="77777777" w:rsidTr="001C63E3">
        <w:trPr>
          <w:trHeight w:val="243"/>
        </w:trPr>
        <w:tc>
          <w:tcPr>
            <w:tcW w:w="2845" w:type="dxa"/>
            <w:tcMar>
              <w:top w:w="113" w:type="dxa"/>
            </w:tcMar>
          </w:tcPr>
          <w:p w14:paraId="59716604" w14:textId="77777777" w:rsidR="009F666E" w:rsidRPr="00475EA3" w:rsidRDefault="009F666E" w:rsidP="009F666E">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09" w:type="dxa"/>
            <w:tcMar>
              <w:top w:w="113" w:type="dxa"/>
            </w:tcMar>
          </w:tcPr>
          <w:p w14:paraId="6E6391A0" w14:textId="77492AE2" w:rsidR="009F666E" w:rsidRPr="00475EA3" w:rsidRDefault="003206C6" w:rsidP="006C7AF6">
            <w:pPr>
              <w:pStyle w:val="OATbodystyle"/>
              <w:rPr>
                <w:rFonts w:eastAsia="MS Mincho" w:cs="Arial"/>
              </w:rPr>
            </w:pPr>
            <w:r>
              <w:rPr>
                <w:rFonts w:eastAsia="MS Mincho" w:cs="Arial"/>
              </w:rPr>
              <w:t>3.2</w:t>
            </w:r>
            <w:r w:rsidR="00BF6170">
              <w:rPr>
                <w:rFonts w:eastAsia="MS Mincho" w:cs="Arial"/>
              </w:rPr>
              <w:t xml:space="preserve"> </w:t>
            </w:r>
            <w:r w:rsidR="006C7AF6">
              <w:rPr>
                <w:rFonts w:eastAsia="MS Mincho" w:cs="Arial"/>
              </w:rPr>
              <w:t xml:space="preserve">Procedure </w:t>
            </w:r>
            <w:r w:rsidR="009E47A8">
              <w:rPr>
                <w:rFonts w:eastAsia="MS Mincho" w:cs="Arial"/>
              </w:rPr>
              <w:t xml:space="preserve">for </w:t>
            </w:r>
            <w:r w:rsidR="003A751F">
              <w:rPr>
                <w:rFonts w:eastAsia="MS Mincho" w:cs="Arial"/>
              </w:rPr>
              <w:t>an employee</w:t>
            </w:r>
            <w:r w:rsidR="009E47A8">
              <w:rPr>
                <w:rFonts w:eastAsia="MS Mincho" w:cs="Arial"/>
              </w:rPr>
              <w:t xml:space="preserve"> who</w:t>
            </w:r>
            <w:r>
              <w:t xml:space="preserve"> is attending work but there are health concerns that are impacting their capability</w:t>
            </w:r>
            <w:r w:rsidR="006C7AF6">
              <w:t>.</w:t>
            </w:r>
            <w:r>
              <w:t xml:space="preserve"> </w:t>
            </w:r>
          </w:p>
        </w:tc>
      </w:tr>
    </w:tbl>
    <w:p w14:paraId="4E549BED"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1EEEA658"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23387D42" w14:textId="773E6775" w:rsidR="002133CA"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12148708" w:history="1">
            <w:r w:rsidR="002133CA" w:rsidRPr="00B05E99">
              <w:rPr>
                <w:rStyle w:val="Hyperlink"/>
                <w:rFonts w:eastAsia="MS Mincho"/>
                <w:noProof/>
              </w:rPr>
              <w:t>1.</w:t>
            </w:r>
            <w:r w:rsidR="002133CA">
              <w:rPr>
                <w:rFonts w:asciiTheme="minorHAnsi" w:hAnsiTheme="minorHAnsi"/>
                <w:noProof/>
                <w:sz w:val="22"/>
                <w:szCs w:val="22"/>
                <w:lang w:eastAsia="en-GB"/>
              </w:rPr>
              <w:tab/>
            </w:r>
            <w:r w:rsidR="002133CA" w:rsidRPr="00B05E99">
              <w:rPr>
                <w:rStyle w:val="Hyperlink"/>
                <w:rFonts w:eastAsia="MS Mincho"/>
                <w:noProof/>
              </w:rPr>
              <w:t>Introduction</w:t>
            </w:r>
            <w:r w:rsidR="002133CA">
              <w:rPr>
                <w:noProof/>
                <w:webHidden/>
              </w:rPr>
              <w:tab/>
            </w:r>
            <w:r w:rsidR="002133CA">
              <w:rPr>
                <w:noProof/>
                <w:webHidden/>
              </w:rPr>
              <w:fldChar w:fldCharType="begin"/>
            </w:r>
            <w:r w:rsidR="002133CA">
              <w:rPr>
                <w:noProof/>
                <w:webHidden/>
              </w:rPr>
              <w:instrText xml:space="preserve"> PAGEREF _Toc112148708 \h </w:instrText>
            </w:r>
            <w:r w:rsidR="002133CA">
              <w:rPr>
                <w:noProof/>
                <w:webHidden/>
              </w:rPr>
            </w:r>
            <w:r w:rsidR="002133CA">
              <w:rPr>
                <w:noProof/>
                <w:webHidden/>
              </w:rPr>
              <w:fldChar w:fldCharType="separate"/>
            </w:r>
            <w:r w:rsidR="002133CA">
              <w:rPr>
                <w:noProof/>
                <w:webHidden/>
              </w:rPr>
              <w:t>3</w:t>
            </w:r>
            <w:r w:rsidR="002133CA">
              <w:rPr>
                <w:noProof/>
                <w:webHidden/>
              </w:rPr>
              <w:fldChar w:fldCharType="end"/>
            </w:r>
          </w:hyperlink>
        </w:p>
        <w:p w14:paraId="492A1EA6" w14:textId="29BA75B3" w:rsidR="002133CA" w:rsidRDefault="00000000">
          <w:pPr>
            <w:pStyle w:val="TOC1"/>
            <w:tabs>
              <w:tab w:val="left" w:pos="440"/>
              <w:tab w:val="right" w:leader="dot" w:pos="9054"/>
            </w:tabs>
            <w:rPr>
              <w:rFonts w:asciiTheme="minorHAnsi" w:hAnsiTheme="minorHAnsi"/>
              <w:noProof/>
              <w:sz w:val="22"/>
              <w:szCs w:val="22"/>
              <w:lang w:eastAsia="en-GB"/>
            </w:rPr>
          </w:pPr>
          <w:hyperlink w:anchor="_Toc112148709" w:history="1">
            <w:r w:rsidR="002133CA" w:rsidRPr="00B05E99">
              <w:rPr>
                <w:rStyle w:val="Hyperlink"/>
                <w:rFonts w:eastAsia="MS Mincho"/>
                <w:noProof/>
              </w:rPr>
              <w:t>2.</w:t>
            </w:r>
            <w:r w:rsidR="002133CA">
              <w:rPr>
                <w:rFonts w:asciiTheme="minorHAnsi" w:hAnsiTheme="minorHAnsi"/>
                <w:noProof/>
                <w:sz w:val="22"/>
                <w:szCs w:val="22"/>
                <w:lang w:eastAsia="en-GB"/>
              </w:rPr>
              <w:tab/>
            </w:r>
            <w:r w:rsidR="002133CA" w:rsidRPr="00B05E99">
              <w:rPr>
                <w:rStyle w:val="Hyperlink"/>
                <w:rFonts w:eastAsia="MS Mincho"/>
                <w:noProof/>
              </w:rPr>
              <w:t>Purpose</w:t>
            </w:r>
            <w:r w:rsidR="002133CA">
              <w:rPr>
                <w:noProof/>
                <w:webHidden/>
              </w:rPr>
              <w:tab/>
            </w:r>
            <w:r w:rsidR="002133CA">
              <w:rPr>
                <w:noProof/>
                <w:webHidden/>
              </w:rPr>
              <w:fldChar w:fldCharType="begin"/>
            </w:r>
            <w:r w:rsidR="002133CA">
              <w:rPr>
                <w:noProof/>
                <w:webHidden/>
              </w:rPr>
              <w:instrText xml:space="preserve"> PAGEREF _Toc112148709 \h </w:instrText>
            </w:r>
            <w:r w:rsidR="002133CA">
              <w:rPr>
                <w:noProof/>
                <w:webHidden/>
              </w:rPr>
            </w:r>
            <w:r w:rsidR="002133CA">
              <w:rPr>
                <w:noProof/>
                <w:webHidden/>
              </w:rPr>
              <w:fldChar w:fldCharType="separate"/>
            </w:r>
            <w:r w:rsidR="002133CA">
              <w:rPr>
                <w:noProof/>
                <w:webHidden/>
              </w:rPr>
              <w:t>3</w:t>
            </w:r>
            <w:r w:rsidR="002133CA">
              <w:rPr>
                <w:noProof/>
                <w:webHidden/>
              </w:rPr>
              <w:fldChar w:fldCharType="end"/>
            </w:r>
          </w:hyperlink>
        </w:p>
        <w:p w14:paraId="6FE69FB1" w14:textId="26FB7FF0" w:rsidR="002133CA" w:rsidRDefault="00000000">
          <w:pPr>
            <w:pStyle w:val="TOC1"/>
            <w:tabs>
              <w:tab w:val="left" w:pos="440"/>
              <w:tab w:val="right" w:leader="dot" w:pos="9054"/>
            </w:tabs>
            <w:rPr>
              <w:rFonts w:asciiTheme="minorHAnsi" w:hAnsiTheme="minorHAnsi"/>
              <w:noProof/>
              <w:sz w:val="22"/>
              <w:szCs w:val="22"/>
              <w:lang w:eastAsia="en-GB"/>
            </w:rPr>
          </w:pPr>
          <w:hyperlink w:anchor="_Toc112148710" w:history="1">
            <w:r w:rsidR="002133CA" w:rsidRPr="00B05E99">
              <w:rPr>
                <w:rStyle w:val="Hyperlink"/>
                <w:rFonts w:eastAsia="MS Mincho"/>
                <w:noProof/>
              </w:rPr>
              <w:t>3.</w:t>
            </w:r>
            <w:r w:rsidR="002133CA">
              <w:rPr>
                <w:rFonts w:asciiTheme="minorHAnsi" w:hAnsiTheme="minorHAnsi"/>
                <w:noProof/>
                <w:sz w:val="22"/>
                <w:szCs w:val="22"/>
                <w:lang w:eastAsia="en-GB"/>
              </w:rPr>
              <w:tab/>
            </w:r>
            <w:r w:rsidR="002133CA" w:rsidRPr="00B05E99">
              <w:rPr>
                <w:rStyle w:val="Hyperlink"/>
                <w:rFonts w:eastAsia="MS Mincho"/>
                <w:noProof/>
              </w:rPr>
              <w:t>Considerations</w:t>
            </w:r>
            <w:r w:rsidR="002133CA">
              <w:rPr>
                <w:noProof/>
                <w:webHidden/>
              </w:rPr>
              <w:tab/>
            </w:r>
            <w:r w:rsidR="002133CA">
              <w:rPr>
                <w:noProof/>
                <w:webHidden/>
              </w:rPr>
              <w:fldChar w:fldCharType="begin"/>
            </w:r>
            <w:r w:rsidR="002133CA">
              <w:rPr>
                <w:noProof/>
                <w:webHidden/>
              </w:rPr>
              <w:instrText xml:space="preserve"> PAGEREF _Toc112148710 \h </w:instrText>
            </w:r>
            <w:r w:rsidR="002133CA">
              <w:rPr>
                <w:noProof/>
                <w:webHidden/>
              </w:rPr>
            </w:r>
            <w:r w:rsidR="002133CA">
              <w:rPr>
                <w:noProof/>
                <w:webHidden/>
              </w:rPr>
              <w:fldChar w:fldCharType="separate"/>
            </w:r>
            <w:r w:rsidR="002133CA">
              <w:rPr>
                <w:noProof/>
                <w:webHidden/>
              </w:rPr>
              <w:t>3</w:t>
            </w:r>
            <w:r w:rsidR="002133CA">
              <w:rPr>
                <w:noProof/>
                <w:webHidden/>
              </w:rPr>
              <w:fldChar w:fldCharType="end"/>
            </w:r>
          </w:hyperlink>
        </w:p>
        <w:p w14:paraId="7D893DE3" w14:textId="0B45A632" w:rsidR="002133CA" w:rsidRDefault="00000000">
          <w:pPr>
            <w:pStyle w:val="TOC1"/>
            <w:tabs>
              <w:tab w:val="left" w:pos="440"/>
              <w:tab w:val="right" w:leader="dot" w:pos="9054"/>
            </w:tabs>
            <w:rPr>
              <w:rFonts w:asciiTheme="minorHAnsi" w:hAnsiTheme="minorHAnsi"/>
              <w:noProof/>
              <w:sz w:val="22"/>
              <w:szCs w:val="22"/>
              <w:lang w:eastAsia="en-GB"/>
            </w:rPr>
          </w:pPr>
          <w:hyperlink w:anchor="_Toc112148711" w:history="1">
            <w:r w:rsidR="002133CA" w:rsidRPr="00B05E99">
              <w:rPr>
                <w:rStyle w:val="Hyperlink"/>
                <w:rFonts w:eastAsia="MS Mincho"/>
                <w:noProof/>
              </w:rPr>
              <w:t>4.</w:t>
            </w:r>
            <w:r w:rsidR="002133CA">
              <w:rPr>
                <w:rFonts w:asciiTheme="minorHAnsi" w:hAnsiTheme="minorHAnsi"/>
                <w:noProof/>
                <w:sz w:val="22"/>
                <w:szCs w:val="22"/>
                <w:lang w:eastAsia="en-GB"/>
              </w:rPr>
              <w:tab/>
            </w:r>
            <w:r w:rsidR="002133CA" w:rsidRPr="00B05E99">
              <w:rPr>
                <w:rStyle w:val="Hyperlink"/>
                <w:rFonts w:eastAsia="MS Mincho"/>
                <w:noProof/>
              </w:rPr>
              <w:t>Capability Overview</w:t>
            </w:r>
            <w:r w:rsidR="002133CA">
              <w:rPr>
                <w:noProof/>
                <w:webHidden/>
              </w:rPr>
              <w:tab/>
            </w:r>
            <w:r w:rsidR="002133CA">
              <w:rPr>
                <w:noProof/>
                <w:webHidden/>
              </w:rPr>
              <w:fldChar w:fldCharType="begin"/>
            </w:r>
            <w:r w:rsidR="002133CA">
              <w:rPr>
                <w:noProof/>
                <w:webHidden/>
              </w:rPr>
              <w:instrText xml:space="preserve"> PAGEREF _Toc112148711 \h </w:instrText>
            </w:r>
            <w:r w:rsidR="002133CA">
              <w:rPr>
                <w:noProof/>
                <w:webHidden/>
              </w:rPr>
            </w:r>
            <w:r w:rsidR="002133CA">
              <w:rPr>
                <w:noProof/>
                <w:webHidden/>
              </w:rPr>
              <w:fldChar w:fldCharType="separate"/>
            </w:r>
            <w:r w:rsidR="002133CA">
              <w:rPr>
                <w:noProof/>
                <w:webHidden/>
              </w:rPr>
              <w:t>4</w:t>
            </w:r>
            <w:r w:rsidR="002133CA">
              <w:rPr>
                <w:noProof/>
                <w:webHidden/>
              </w:rPr>
              <w:fldChar w:fldCharType="end"/>
            </w:r>
          </w:hyperlink>
        </w:p>
        <w:p w14:paraId="15181F95" w14:textId="1ABB9447" w:rsidR="002133CA" w:rsidRDefault="00000000">
          <w:pPr>
            <w:pStyle w:val="TOC1"/>
            <w:tabs>
              <w:tab w:val="left" w:pos="440"/>
              <w:tab w:val="right" w:leader="dot" w:pos="9054"/>
            </w:tabs>
            <w:rPr>
              <w:rFonts w:asciiTheme="minorHAnsi" w:hAnsiTheme="minorHAnsi"/>
              <w:noProof/>
              <w:sz w:val="22"/>
              <w:szCs w:val="22"/>
              <w:lang w:eastAsia="en-GB"/>
            </w:rPr>
          </w:pPr>
          <w:hyperlink w:anchor="_Toc112148712" w:history="1">
            <w:r w:rsidR="002133CA" w:rsidRPr="00B05E99">
              <w:rPr>
                <w:rStyle w:val="Hyperlink"/>
                <w:rFonts w:eastAsia="MS Mincho"/>
                <w:noProof/>
              </w:rPr>
              <w:t>5.</w:t>
            </w:r>
            <w:r w:rsidR="002133CA">
              <w:rPr>
                <w:rFonts w:asciiTheme="minorHAnsi" w:hAnsiTheme="minorHAnsi"/>
                <w:noProof/>
                <w:sz w:val="22"/>
                <w:szCs w:val="22"/>
                <w:lang w:eastAsia="en-GB"/>
              </w:rPr>
              <w:tab/>
            </w:r>
            <w:r w:rsidR="002133CA" w:rsidRPr="00B05E99">
              <w:rPr>
                <w:rStyle w:val="Hyperlink"/>
                <w:rFonts w:eastAsia="MS Mincho"/>
                <w:noProof/>
              </w:rPr>
              <w:t>Notification of formal capability meeting</w:t>
            </w:r>
            <w:r w:rsidR="002133CA">
              <w:rPr>
                <w:noProof/>
                <w:webHidden/>
              </w:rPr>
              <w:tab/>
            </w:r>
            <w:r w:rsidR="002133CA">
              <w:rPr>
                <w:noProof/>
                <w:webHidden/>
              </w:rPr>
              <w:fldChar w:fldCharType="begin"/>
            </w:r>
            <w:r w:rsidR="002133CA">
              <w:rPr>
                <w:noProof/>
                <w:webHidden/>
              </w:rPr>
              <w:instrText xml:space="preserve"> PAGEREF _Toc112148712 \h </w:instrText>
            </w:r>
            <w:r w:rsidR="002133CA">
              <w:rPr>
                <w:noProof/>
                <w:webHidden/>
              </w:rPr>
            </w:r>
            <w:r w:rsidR="002133CA">
              <w:rPr>
                <w:noProof/>
                <w:webHidden/>
              </w:rPr>
              <w:fldChar w:fldCharType="separate"/>
            </w:r>
            <w:r w:rsidR="002133CA">
              <w:rPr>
                <w:noProof/>
                <w:webHidden/>
              </w:rPr>
              <w:t>4</w:t>
            </w:r>
            <w:r w:rsidR="002133CA">
              <w:rPr>
                <w:noProof/>
                <w:webHidden/>
              </w:rPr>
              <w:fldChar w:fldCharType="end"/>
            </w:r>
          </w:hyperlink>
        </w:p>
        <w:p w14:paraId="5980632E" w14:textId="42F8F3F6" w:rsidR="002133CA" w:rsidRDefault="00000000">
          <w:pPr>
            <w:pStyle w:val="TOC1"/>
            <w:tabs>
              <w:tab w:val="left" w:pos="440"/>
              <w:tab w:val="right" w:leader="dot" w:pos="9054"/>
            </w:tabs>
            <w:rPr>
              <w:rFonts w:asciiTheme="minorHAnsi" w:hAnsiTheme="minorHAnsi"/>
              <w:noProof/>
              <w:sz w:val="22"/>
              <w:szCs w:val="22"/>
              <w:lang w:eastAsia="en-GB"/>
            </w:rPr>
          </w:pPr>
          <w:hyperlink w:anchor="_Toc112148713" w:history="1">
            <w:r w:rsidR="002133CA" w:rsidRPr="00B05E99">
              <w:rPr>
                <w:rStyle w:val="Hyperlink"/>
                <w:rFonts w:eastAsia="MS Mincho"/>
                <w:noProof/>
              </w:rPr>
              <w:t>6.</w:t>
            </w:r>
            <w:r w:rsidR="002133CA">
              <w:rPr>
                <w:rFonts w:asciiTheme="minorHAnsi" w:hAnsiTheme="minorHAnsi"/>
                <w:noProof/>
                <w:sz w:val="22"/>
                <w:szCs w:val="22"/>
                <w:lang w:eastAsia="en-GB"/>
              </w:rPr>
              <w:tab/>
            </w:r>
            <w:r w:rsidR="002133CA" w:rsidRPr="00B05E99">
              <w:rPr>
                <w:rStyle w:val="Hyperlink"/>
                <w:rFonts w:eastAsia="MS Mincho"/>
                <w:noProof/>
              </w:rPr>
              <w:t>Formal capability meeting</w:t>
            </w:r>
            <w:r w:rsidR="002133CA">
              <w:rPr>
                <w:noProof/>
                <w:webHidden/>
              </w:rPr>
              <w:tab/>
            </w:r>
            <w:r w:rsidR="002133CA">
              <w:rPr>
                <w:noProof/>
                <w:webHidden/>
              </w:rPr>
              <w:fldChar w:fldCharType="begin"/>
            </w:r>
            <w:r w:rsidR="002133CA">
              <w:rPr>
                <w:noProof/>
                <w:webHidden/>
              </w:rPr>
              <w:instrText xml:space="preserve"> PAGEREF _Toc112148713 \h </w:instrText>
            </w:r>
            <w:r w:rsidR="002133CA">
              <w:rPr>
                <w:noProof/>
                <w:webHidden/>
              </w:rPr>
            </w:r>
            <w:r w:rsidR="002133CA">
              <w:rPr>
                <w:noProof/>
                <w:webHidden/>
              </w:rPr>
              <w:fldChar w:fldCharType="separate"/>
            </w:r>
            <w:r w:rsidR="002133CA">
              <w:rPr>
                <w:noProof/>
                <w:webHidden/>
              </w:rPr>
              <w:t>4</w:t>
            </w:r>
            <w:r w:rsidR="002133CA">
              <w:rPr>
                <w:noProof/>
                <w:webHidden/>
              </w:rPr>
              <w:fldChar w:fldCharType="end"/>
            </w:r>
          </w:hyperlink>
        </w:p>
        <w:p w14:paraId="2D69C390" w14:textId="373C7043" w:rsidR="002133CA" w:rsidRDefault="00000000">
          <w:pPr>
            <w:pStyle w:val="TOC1"/>
            <w:tabs>
              <w:tab w:val="left" w:pos="440"/>
              <w:tab w:val="right" w:leader="dot" w:pos="9054"/>
            </w:tabs>
            <w:rPr>
              <w:rFonts w:asciiTheme="minorHAnsi" w:hAnsiTheme="minorHAnsi"/>
              <w:noProof/>
              <w:sz w:val="22"/>
              <w:szCs w:val="22"/>
              <w:lang w:eastAsia="en-GB"/>
            </w:rPr>
          </w:pPr>
          <w:hyperlink w:anchor="_Toc112148714" w:history="1">
            <w:r w:rsidR="002133CA" w:rsidRPr="00B05E99">
              <w:rPr>
                <w:rStyle w:val="Hyperlink"/>
                <w:rFonts w:eastAsia="MS Mincho"/>
                <w:noProof/>
              </w:rPr>
              <w:t>7.</w:t>
            </w:r>
            <w:r w:rsidR="002133CA">
              <w:rPr>
                <w:rFonts w:asciiTheme="minorHAnsi" w:hAnsiTheme="minorHAnsi"/>
                <w:noProof/>
                <w:sz w:val="22"/>
                <w:szCs w:val="22"/>
                <w:lang w:eastAsia="en-GB"/>
              </w:rPr>
              <w:tab/>
            </w:r>
            <w:r w:rsidR="002133CA" w:rsidRPr="00B05E99">
              <w:rPr>
                <w:rStyle w:val="Hyperlink"/>
                <w:rFonts w:eastAsia="MS Mincho"/>
                <w:noProof/>
              </w:rPr>
              <w:t>Review period following a formal capability meeting</w:t>
            </w:r>
            <w:r w:rsidR="002133CA">
              <w:rPr>
                <w:noProof/>
                <w:webHidden/>
              </w:rPr>
              <w:tab/>
            </w:r>
            <w:r w:rsidR="002133CA">
              <w:rPr>
                <w:noProof/>
                <w:webHidden/>
              </w:rPr>
              <w:fldChar w:fldCharType="begin"/>
            </w:r>
            <w:r w:rsidR="002133CA">
              <w:rPr>
                <w:noProof/>
                <w:webHidden/>
              </w:rPr>
              <w:instrText xml:space="preserve"> PAGEREF _Toc112148714 \h </w:instrText>
            </w:r>
            <w:r w:rsidR="002133CA">
              <w:rPr>
                <w:noProof/>
                <w:webHidden/>
              </w:rPr>
            </w:r>
            <w:r w:rsidR="002133CA">
              <w:rPr>
                <w:noProof/>
                <w:webHidden/>
              </w:rPr>
              <w:fldChar w:fldCharType="separate"/>
            </w:r>
            <w:r w:rsidR="002133CA">
              <w:rPr>
                <w:noProof/>
                <w:webHidden/>
              </w:rPr>
              <w:t>6</w:t>
            </w:r>
            <w:r w:rsidR="002133CA">
              <w:rPr>
                <w:noProof/>
                <w:webHidden/>
              </w:rPr>
              <w:fldChar w:fldCharType="end"/>
            </w:r>
          </w:hyperlink>
        </w:p>
        <w:p w14:paraId="4D803BB6" w14:textId="5130DAB4" w:rsidR="002133CA" w:rsidRDefault="00000000">
          <w:pPr>
            <w:pStyle w:val="TOC1"/>
            <w:tabs>
              <w:tab w:val="left" w:pos="440"/>
              <w:tab w:val="right" w:leader="dot" w:pos="9054"/>
            </w:tabs>
            <w:rPr>
              <w:rFonts w:asciiTheme="minorHAnsi" w:hAnsiTheme="minorHAnsi"/>
              <w:noProof/>
              <w:sz w:val="22"/>
              <w:szCs w:val="22"/>
              <w:lang w:eastAsia="en-GB"/>
            </w:rPr>
          </w:pPr>
          <w:hyperlink w:anchor="_Toc112148715" w:history="1">
            <w:r w:rsidR="002133CA" w:rsidRPr="00B05E99">
              <w:rPr>
                <w:rStyle w:val="Hyperlink"/>
                <w:rFonts w:eastAsia="MS Mincho"/>
                <w:noProof/>
              </w:rPr>
              <w:t>8.</w:t>
            </w:r>
            <w:r w:rsidR="002133CA">
              <w:rPr>
                <w:rFonts w:asciiTheme="minorHAnsi" w:hAnsiTheme="minorHAnsi"/>
                <w:noProof/>
                <w:sz w:val="22"/>
                <w:szCs w:val="22"/>
                <w:lang w:eastAsia="en-GB"/>
              </w:rPr>
              <w:tab/>
            </w:r>
            <w:r w:rsidR="002133CA" w:rsidRPr="00B05E99">
              <w:rPr>
                <w:rStyle w:val="Hyperlink"/>
                <w:rFonts w:eastAsia="MS Mincho"/>
                <w:noProof/>
              </w:rPr>
              <w:t>Formal review meeting</w:t>
            </w:r>
            <w:r w:rsidR="002133CA">
              <w:rPr>
                <w:noProof/>
                <w:webHidden/>
              </w:rPr>
              <w:tab/>
            </w:r>
            <w:r w:rsidR="002133CA">
              <w:rPr>
                <w:noProof/>
                <w:webHidden/>
              </w:rPr>
              <w:fldChar w:fldCharType="begin"/>
            </w:r>
            <w:r w:rsidR="002133CA">
              <w:rPr>
                <w:noProof/>
                <w:webHidden/>
              </w:rPr>
              <w:instrText xml:space="preserve"> PAGEREF _Toc112148715 \h </w:instrText>
            </w:r>
            <w:r w:rsidR="002133CA">
              <w:rPr>
                <w:noProof/>
                <w:webHidden/>
              </w:rPr>
            </w:r>
            <w:r w:rsidR="002133CA">
              <w:rPr>
                <w:noProof/>
                <w:webHidden/>
              </w:rPr>
              <w:fldChar w:fldCharType="separate"/>
            </w:r>
            <w:r w:rsidR="002133CA">
              <w:rPr>
                <w:noProof/>
                <w:webHidden/>
              </w:rPr>
              <w:t>6</w:t>
            </w:r>
            <w:r w:rsidR="002133CA">
              <w:rPr>
                <w:noProof/>
                <w:webHidden/>
              </w:rPr>
              <w:fldChar w:fldCharType="end"/>
            </w:r>
          </w:hyperlink>
        </w:p>
        <w:p w14:paraId="4B7F8B22" w14:textId="3548EEFC" w:rsidR="002133CA" w:rsidRDefault="00000000">
          <w:pPr>
            <w:pStyle w:val="TOC1"/>
            <w:tabs>
              <w:tab w:val="left" w:pos="440"/>
              <w:tab w:val="right" w:leader="dot" w:pos="9054"/>
            </w:tabs>
            <w:rPr>
              <w:rFonts w:asciiTheme="minorHAnsi" w:hAnsiTheme="minorHAnsi"/>
              <w:noProof/>
              <w:sz w:val="22"/>
              <w:szCs w:val="22"/>
              <w:lang w:eastAsia="en-GB"/>
            </w:rPr>
          </w:pPr>
          <w:hyperlink w:anchor="_Toc112148716" w:history="1">
            <w:r w:rsidR="002133CA" w:rsidRPr="00B05E99">
              <w:rPr>
                <w:rStyle w:val="Hyperlink"/>
                <w:rFonts w:eastAsia="MS Mincho"/>
                <w:noProof/>
              </w:rPr>
              <w:t>9.</w:t>
            </w:r>
            <w:r w:rsidR="002133CA">
              <w:rPr>
                <w:rFonts w:asciiTheme="minorHAnsi" w:hAnsiTheme="minorHAnsi"/>
                <w:noProof/>
                <w:sz w:val="22"/>
                <w:szCs w:val="22"/>
                <w:lang w:eastAsia="en-GB"/>
              </w:rPr>
              <w:tab/>
            </w:r>
            <w:r w:rsidR="002133CA" w:rsidRPr="00B05E99">
              <w:rPr>
                <w:rStyle w:val="Hyperlink"/>
                <w:rFonts w:eastAsia="MS Mincho"/>
                <w:noProof/>
              </w:rPr>
              <w:t>Final review period</w:t>
            </w:r>
            <w:r w:rsidR="002133CA">
              <w:rPr>
                <w:noProof/>
                <w:webHidden/>
              </w:rPr>
              <w:tab/>
            </w:r>
            <w:r w:rsidR="002133CA">
              <w:rPr>
                <w:noProof/>
                <w:webHidden/>
              </w:rPr>
              <w:fldChar w:fldCharType="begin"/>
            </w:r>
            <w:r w:rsidR="002133CA">
              <w:rPr>
                <w:noProof/>
                <w:webHidden/>
              </w:rPr>
              <w:instrText xml:space="preserve"> PAGEREF _Toc112148716 \h </w:instrText>
            </w:r>
            <w:r w:rsidR="002133CA">
              <w:rPr>
                <w:noProof/>
                <w:webHidden/>
              </w:rPr>
            </w:r>
            <w:r w:rsidR="002133CA">
              <w:rPr>
                <w:noProof/>
                <w:webHidden/>
              </w:rPr>
              <w:fldChar w:fldCharType="separate"/>
            </w:r>
            <w:r w:rsidR="002133CA">
              <w:rPr>
                <w:noProof/>
                <w:webHidden/>
              </w:rPr>
              <w:t>6</w:t>
            </w:r>
            <w:r w:rsidR="002133CA">
              <w:rPr>
                <w:noProof/>
                <w:webHidden/>
              </w:rPr>
              <w:fldChar w:fldCharType="end"/>
            </w:r>
          </w:hyperlink>
        </w:p>
        <w:p w14:paraId="77098545" w14:textId="10D484B3" w:rsidR="002133CA" w:rsidRDefault="00000000">
          <w:pPr>
            <w:pStyle w:val="TOC1"/>
            <w:tabs>
              <w:tab w:val="left" w:pos="660"/>
              <w:tab w:val="right" w:leader="dot" w:pos="9054"/>
            </w:tabs>
            <w:rPr>
              <w:rFonts w:asciiTheme="minorHAnsi" w:hAnsiTheme="minorHAnsi"/>
              <w:noProof/>
              <w:sz w:val="22"/>
              <w:szCs w:val="22"/>
              <w:lang w:eastAsia="en-GB"/>
            </w:rPr>
          </w:pPr>
          <w:hyperlink w:anchor="_Toc112148717" w:history="1">
            <w:r w:rsidR="002133CA" w:rsidRPr="00B05E99">
              <w:rPr>
                <w:rStyle w:val="Hyperlink"/>
                <w:rFonts w:eastAsia="MS Mincho"/>
                <w:noProof/>
              </w:rPr>
              <w:t>10.</w:t>
            </w:r>
            <w:r w:rsidR="002133CA">
              <w:rPr>
                <w:rFonts w:asciiTheme="minorHAnsi" w:hAnsiTheme="minorHAnsi"/>
                <w:noProof/>
                <w:sz w:val="22"/>
                <w:szCs w:val="22"/>
                <w:lang w:eastAsia="en-GB"/>
              </w:rPr>
              <w:tab/>
            </w:r>
            <w:r w:rsidR="002133CA" w:rsidRPr="00B05E99">
              <w:rPr>
                <w:rStyle w:val="Hyperlink"/>
                <w:rFonts w:eastAsia="MS Mincho"/>
                <w:noProof/>
              </w:rPr>
              <w:t>Decision meeting</w:t>
            </w:r>
            <w:r w:rsidR="002133CA">
              <w:rPr>
                <w:noProof/>
                <w:webHidden/>
              </w:rPr>
              <w:tab/>
            </w:r>
            <w:r w:rsidR="002133CA">
              <w:rPr>
                <w:noProof/>
                <w:webHidden/>
              </w:rPr>
              <w:fldChar w:fldCharType="begin"/>
            </w:r>
            <w:r w:rsidR="002133CA">
              <w:rPr>
                <w:noProof/>
                <w:webHidden/>
              </w:rPr>
              <w:instrText xml:space="preserve"> PAGEREF _Toc112148717 \h </w:instrText>
            </w:r>
            <w:r w:rsidR="002133CA">
              <w:rPr>
                <w:noProof/>
                <w:webHidden/>
              </w:rPr>
            </w:r>
            <w:r w:rsidR="002133CA">
              <w:rPr>
                <w:noProof/>
                <w:webHidden/>
              </w:rPr>
              <w:fldChar w:fldCharType="separate"/>
            </w:r>
            <w:r w:rsidR="002133CA">
              <w:rPr>
                <w:noProof/>
                <w:webHidden/>
              </w:rPr>
              <w:t>7</w:t>
            </w:r>
            <w:r w:rsidR="002133CA">
              <w:rPr>
                <w:noProof/>
                <w:webHidden/>
              </w:rPr>
              <w:fldChar w:fldCharType="end"/>
            </w:r>
          </w:hyperlink>
        </w:p>
        <w:p w14:paraId="434A93D0" w14:textId="559E5A38" w:rsidR="002133CA" w:rsidRDefault="00000000">
          <w:pPr>
            <w:pStyle w:val="TOC1"/>
            <w:tabs>
              <w:tab w:val="left" w:pos="660"/>
              <w:tab w:val="right" w:leader="dot" w:pos="9054"/>
            </w:tabs>
            <w:rPr>
              <w:rFonts w:asciiTheme="minorHAnsi" w:hAnsiTheme="minorHAnsi"/>
              <w:noProof/>
              <w:sz w:val="22"/>
              <w:szCs w:val="22"/>
              <w:lang w:eastAsia="en-GB"/>
            </w:rPr>
          </w:pPr>
          <w:hyperlink w:anchor="_Toc112148718" w:history="1">
            <w:r w:rsidR="002133CA" w:rsidRPr="00B05E99">
              <w:rPr>
                <w:rStyle w:val="Hyperlink"/>
                <w:rFonts w:eastAsia="MS Mincho"/>
                <w:noProof/>
              </w:rPr>
              <w:t>11.</w:t>
            </w:r>
            <w:r w:rsidR="002133CA">
              <w:rPr>
                <w:rFonts w:asciiTheme="minorHAnsi" w:hAnsiTheme="minorHAnsi"/>
                <w:noProof/>
                <w:sz w:val="22"/>
                <w:szCs w:val="22"/>
                <w:lang w:eastAsia="en-GB"/>
              </w:rPr>
              <w:tab/>
            </w:r>
            <w:r w:rsidR="002133CA" w:rsidRPr="00B05E99">
              <w:rPr>
                <w:rStyle w:val="Hyperlink"/>
                <w:rFonts w:eastAsia="MS Mincho"/>
                <w:noProof/>
              </w:rPr>
              <w:t>Appeal</w:t>
            </w:r>
            <w:r w:rsidR="002133CA">
              <w:rPr>
                <w:noProof/>
                <w:webHidden/>
              </w:rPr>
              <w:tab/>
            </w:r>
            <w:r w:rsidR="002133CA">
              <w:rPr>
                <w:noProof/>
                <w:webHidden/>
              </w:rPr>
              <w:fldChar w:fldCharType="begin"/>
            </w:r>
            <w:r w:rsidR="002133CA">
              <w:rPr>
                <w:noProof/>
                <w:webHidden/>
              </w:rPr>
              <w:instrText xml:space="preserve"> PAGEREF _Toc112148718 \h </w:instrText>
            </w:r>
            <w:r w:rsidR="002133CA">
              <w:rPr>
                <w:noProof/>
                <w:webHidden/>
              </w:rPr>
            </w:r>
            <w:r w:rsidR="002133CA">
              <w:rPr>
                <w:noProof/>
                <w:webHidden/>
              </w:rPr>
              <w:fldChar w:fldCharType="separate"/>
            </w:r>
            <w:r w:rsidR="002133CA">
              <w:rPr>
                <w:noProof/>
                <w:webHidden/>
              </w:rPr>
              <w:t>7</w:t>
            </w:r>
            <w:r w:rsidR="002133CA">
              <w:rPr>
                <w:noProof/>
                <w:webHidden/>
              </w:rPr>
              <w:fldChar w:fldCharType="end"/>
            </w:r>
          </w:hyperlink>
        </w:p>
        <w:p w14:paraId="1F157432" w14:textId="265142D8" w:rsidR="002133CA" w:rsidRDefault="00000000">
          <w:pPr>
            <w:pStyle w:val="TOC1"/>
            <w:tabs>
              <w:tab w:val="right" w:leader="dot" w:pos="9054"/>
            </w:tabs>
            <w:rPr>
              <w:rFonts w:asciiTheme="minorHAnsi" w:hAnsiTheme="minorHAnsi"/>
              <w:noProof/>
              <w:sz w:val="22"/>
              <w:szCs w:val="22"/>
              <w:lang w:eastAsia="en-GB"/>
            </w:rPr>
          </w:pPr>
          <w:hyperlink w:anchor="_Toc112148719" w:history="1">
            <w:r w:rsidR="002133CA" w:rsidRPr="00B05E99">
              <w:rPr>
                <w:rStyle w:val="Hyperlink"/>
                <w:noProof/>
              </w:rPr>
              <w:t>Appendix 1</w:t>
            </w:r>
            <w:r w:rsidR="002133CA">
              <w:rPr>
                <w:noProof/>
                <w:webHidden/>
              </w:rPr>
              <w:tab/>
            </w:r>
            <w:r w:rsidR="002133CA">
              <w:rPr>
                <w:noProof/>
                <w:webHidden/>
              </w:rPr>
              <w:fldChar w:fldCharType="begin"/>
            </w:r>
            <w:r w:rsidR="002133CA">
              <w:rPr>
                <w:noProof/>
                <w:webHidden/>
              </w:rPr>
              <w:instrText xml:space="preserve"> PAGEREF _Toc112148719 \h </w:instrText>
            </w:r>
            <w:r w:rsidR="002133CA">
              <w:rPr>
                <w:noProof/>
                <w:webHidden/>
              </w:rPr>
            </w:r>
            <w:r w:rsidR="002133CA">
              <w:rPr>
                <w:noProof/>
                <w:webHidden/>
              </w:rPr>
              <w:fldChar w:fldCharType="separate"/>
            </w:r>
            <w:r w:rsidR="002133CA">
              <w:rPr>
                <w:noProof/>
                <w:webHidden/>
              </w:rPr>
              <w:t>8</w:t>
            </w:r>
            <w:r w:rsidR="002133CA">
              <w:rPr>
                <w:noProof/>
                <w:webHidden/>
              </w:rPr>
              <w:fldChar w:fldCharType="end"/>
            </w:r>
          </w:hyperlink>
        </w:p>
        <w:p w14:paraId="15176FA5" w14:textId="23E9B7D1" w:rsidR="002133CA" w:rsidRDefault="00000000">
          <w:pPr>
            <w:pStyle w:val="TOC2"/>
            <w:tabs>
              <w:tab w:val="right" w:leader="dot" w:pos="9054"/>
            </w:tabs>
            <w:rPr>
              <w:rFonts w:asciiTheme="minorHAnsi" w:hAnsiTheme="minorHAnsi"/>
              <w:noProof/>
              <w:sz w:val="22"/>
              <w:szCs w:val="22"/>
              <w:lang w:eastAsia="en-GB"/>
            </w:rPr>
          </w:pPr>
          <w:hyperlink w:anchor="_Toc112148720" w:history="1">
            <w:r w:rsidR="002133CA" w:rsidRPr="00B05E99">
              <w:rPr>
                <w:rStyle w:val="Hyperlink"/>
                <w:noProof/>
              </w:rPr>
              <w:t>Capability flowchart</w:t>
            </w:r>
            <w:r w:rsidR="002133CA">
              <w:rPr>
                <w:noProof/>
                <w:webHidden/>
              </w:rPr>
              <w:tab/>
            </w:r>
            <w:r w:rsidR="002133CA">
              <w:rPr>
                <w:noProof/>
                <w:webHidden/>
              </w:rPr>
              <w:fldChar w:fldCharType="begin"/>
            </w:r>
            <w:r w:rsidR="002133CA">
              <w:rPr>
                <w:noProof/>
                <w:webHidden/>
              </w:rPr>
              <w:instrText xml:space="preserve"> PAGEREF _Toc112148720 \h </w:instrText>
            </w:r>
            <w:r w:rsidR="002133CA">
              <w:rPr>
                <w:noProof/>
                <w:webHidden/>
              </w:rPr>
            </w:r>
            <w:r w:rsidR="002133CA">
              <w:rPr>
                <w:noProof/>
                <w:webHidden/>
              </w:rPr>
              <w:fldChar w:fldCharType="separate"/>
            </w:r>
            <w:r w:rsidR="002133CA">
              <w:rPr>
                <w:noProof/>
                <w:webHidden/>
              </w:rPr>
              <w:t>8</w:t>
            </w:r>
            <w:r w:rsidR="002133CA">
              <w:rPr>
                <w:noProof/>
                <w:webHidden/>
              </w:rPr>
              <w:fldChar w:fldCharType="end"/>
            </w:r>
          </w:hyperlink>
        </w:p>
        <w:p w14:paraId="3F22B960" w14:textId="09AFDE8E" w:rsidR="002133CA" w:rsidRDefault="00000000">
          <w:pPr>
            <w:pStyle w:val="TOC1"/>
            <w:tabs>
              <w:tab w:val="right" w:leader="dot" w:pos="9054"/>
            </w:tabs>
            <w:rPr>
              <w:rFonts w:asciiTheme="minorHAnsi" w:hAnsiTheme="minorHAnsi"/>
              <w:noProof/>
              <w:sz w:val="22"/>
              <w:szCs w:val="22"/>
              <w:lang w:eastAsia="en-GB"/>
            </w:rPr>
          </w:pPr>
          <w:hyperlink w:anchor="_Toc112148721" w:history="1">
            <w:r w:rsidR="002133CA" w:rsidRPr="00B05E99">
              <w:rPr>
                <w:rStyle w:val="Hyperlink"/>
                <w:noProof/>
              </w:rPr>
              <w:t>Appendix 2</w:t>
            </w:r>
            <w:r w:rsidR="002133CA">
              <w:rPr>
                <w:noProof/>
                <w:webHidden/>
              </w:rPr>
              <w:tab/>
            </w:r>
            <w:r w:rsidR="002133CA">
              <w:rPr>
                <w:noProof/>
                <w:webHidden/>
              </w:rPr>
              <w:fldChar w:fldCharType="begin"/>
            </w:r>
            <w:r w:rsidR="002133CA">
              <w:rPr>
                <w:noProof/>
                <w:webHidden/>
              </w:rPr>
              <w:instrText xml:space="preserve"> PAGEREF _Toc112148721 \h </w:instrText>
            </w:r>
            <w:r w:rsidR="002133CA">
              <w:rPr>
                <w:noProof/>
                <w:webHidden/>
              </w:rPr>
            </w:r>
            <w:r w:rsidR="002133CA">
              <w:rPr>
                <w:noProof/>
                <w:webHidden/>
              </w:rPr>
              <w:fldChar w:fldCharType="separate"/>
            </w:r>
            <w:r w:rsidR="002133CA">
              <w:rPr>
                <w:noProof/>
                <w:webHidden/>
              </w:rPr>
              <w:t>9</w:t>
            </w:r>
            <w:r w:rsidR="002133CA">
              <w:rPr>
                <w:noProof/>
                <w:webHidden/>
              </w:rPr>
              <w:fldChar w:fldCharType="end"/>
            </w:r>
          </w:hyperlink>
        </w:p>
        <w:p w14:paraId="322E66B3" w14:textId="0684DBCB" w:rsidR="002133CA" w:rsidRDefault="00000000">
          <w:pPr>
            <w:pStyle w:val="TOC2"/>
            <w:tabs>
              <w:tab w:val="right" w:leader="dot" w:pos="9054"/>
            </w:tabs>
            <w:rPr>
              <w:rFonts w:asciiTheme="minorHAnsi" w:hAnsiTheme="minorHAnsi"/>
              <w:noProof/>
              <w:sz w:val="22"/>
              <w:szCs w:val="22"/>
              <w:lang w:eastAsia="en-GB"/>
            </w:rPr>
          </w:pPr>
          <w:hyperlink w:anchor="_Toc112148722" w:history="1">
            <w:r w:rsidR="002133CA" w:rsidRPr="00B05E99">
              <w:rPr>
                <w:rStyle w:val="Hyperlink"/>
                <w:noProof/>
              </w:rPr>
              <w:t>Guidance Note: Conducting a formal capability meeting</w:t>
            </w:r>
            <w:r w:rsidR="002133CA">
              <w:rPr>
                <w:noProof/>
                <w:webHidden/>
              </w:rPr>
              <w:tab/>
            </w:r>
            <w:r w:rsidR="002133CA">
              <w:rPr>
                <w:noProof/>
                <w:webHidden/>
              </w:rPr>
              <w:fldChar w:fldCharType="begin"/>
            </w:r>
            <w:r w:rsidR="002133CA">
              <w:rPr>
                <w:noProof/>
                <w:webHidden/>
              </w:rPr>
              <w:instrText xml:space="preserve"> PAGEREF _Toc112148722 \h </w:instrText>
            </w:r>
            <w:r w:rsidR="002133CA">
              <w:rPr>
                <w:noProof/>
                <w:webHidden/>
              </w:rPr>
            </w:r>
            <w:r w:rsidR="002133CA">
              <w:rPr>
                <w:noProof/>
                <w:webHidden/>
              </w:rPr>
              <w:fldChar w:fldCharType="separate"/>
            </w:r>
            <w:r w:rsidR="002133CA">
              <w:rPr>
                <w:noProof/>
                <w:webHidden/>
              </w:rPr>
              <w:t>9</w:t>
            </w:r>
            <w:r w:rsidR="002133CA">
              <w:rPr>
                <w:noProof/>
                <w:webHidden/>
              </w:rPr>
              <w:fldChar w:fldCharType="end"/>
            </w:r>
          </w:hyperlink>
        </w:p>
        <w:p w14:paraId="3926BE2A" w14:textId="3965F865" w:rsidR="002133CA" w:rsidRDefault="00000000">
          <w:pPr>
            <w:pStyle w:val="TOC1"/>
            <w:tabs>
              <w:tab w:val="right" w:leader="dot" w:pos="9054"/>
            </w:tabs>
            <w:rPr>
              <w:rFonts w:asciiTheme="minorHAnsi" w:hAnsiTheme="minorHAnsi"/>
              <w:noProof/>
              <w:sz w:val="22"/>
              <w:szCs w:val="22"/>
              <w:lang w:eastAsia="en-GB"/>
            </w:rPr>
          </w:pPr>
          <w:hyperlink w:anchor="_Toc112148723" w:history="1">
            <w:r w:rsidR="002133CA" w:rsidRPr="00B05E99">
              <w:rPr>
                <w:rStyle w:val="Hyperlink"/>
                <w:noProof/>
              </w:rPr>
              <w:t>Appendix 3</w:t>
            </w:r>
            <w:r w:rsidR="002133CA">
              <w:rPr>
                <w:noProof/>
                <w:webHidden/>
              </w:rPr>
              <w:tab/>
            </w:r>
            <w:r w:rsidR="002133CA">
              <w:rPr>
                <w:noProof/>
                <w:webHidden/>
              </w:rPr>
              <w:fldChar w:fldCharType="begin"/>
            </w:r>
            <w:r w:rsidR="002133CA">
              <w:rPr>
                <w:noProof/>
                <w:webHidden/>
              </w:rPr>
              <w:instrText xml:space="preserve"> PAGEREF _Toc112148723 \h </w:instrText>
            </w:r>
            <w:r w:rsidR="002133CA">
              <w:rPr>
                <w:noProof/>
                <w:webHidden/>
              </w:rPr>
            </w:r>
            <w:r w:rsidR="002133CA">
              <w:rPr>
                <w:noProof/>
                <w:webHidden/>
              </w:rPr>
              <w:fldChar w:fldCharType="separate"/>
            </w:r>
            <w:r w:rsidR="002133CA">
              <w:rPr>
                <w:noProof/>
                <w:webHidden/>
              </w:rPr>
              <w:t>10</w:t>
            </w:r>
            <w:r w:rsidR="002133CA">
              <w:rPr>
                <w:noProof/>
                <w:webHidden/>
              </w:rPr>
              <w:fldChar w:fldCharType="end"/>
            </w:r>
          </w:hyperlink>
        </w:p>
        <w:p w14:paraId="1E5A22A2" w14:textId="122987B7" w:rsidR="002133CA" w:rsidRDefault="00000000">
          <w:pPr>
            <w:pStyle w:val="TOC2"/>
            <w:tabs>
              <w:tab w:val="right" w:leader="dot" w:pos="9054"/>
            </w:tabs>
            <w:rPr>
              <w:rFonts w:asciiTheme="minorHAnsi" w:hAnsiTheme="minorHAnsi"/>
              <w:noProof/>
              <w:sz w:val="22"/>
              <w:szCs w:val="22"/>
              <w:lang w:eastAsia="en-GB"/>
            </w:rPr>
          </w:pPr>
          <w:hyperlink w:anchor="_Toc112148724" w:history="1">
            <w:r w:rsidR="002133CA" w:rsidRPr="00B05E99">
              <w:rPr>
                <w:rStyle w:val="Hyperlink"/>
                <w:noProof/>
              </w:rPr>
              <w:t>Outcome of formal/final formal capability meeting letter</w:t>
            </w:r>
            <w:r w:rsidR="002133CA">
              <w:rPr>
                <w:noProof/>
                <w:webHidden/>
              </w:rPr>
              <w:tab/>
            </w:r>
            <w:r w:rsidR="002133CA">
              <w:rPr>
                <w:noProof/>
                <w:webHidden/>
              </w:rPr>
              <w:fldChar w:fldCharType="begin"/>
            </w:r>
            <w:r w:rsidR="002133CA">
              <w:rPr>
                <w:noProof/>
                <w:webHidden/>
              </w:rPr>
              <w:instrText xml:space="preserve"> PAGEREF _Toc112148724 \h </w:instrText>
            </w:r>
            <w:r w:rsidR="002133CA">
              <w:rPr>
                <w:noProof/>
                <w:webHidden/>
              </w:rPr>
            </w:r>
            <w:r w:rsidR="002133CA">
              <w:rPr>
                <w:noProof/>
                <w:webHidden/>
              </w:rPr>
              <w:fldChar w:fldCharType="separate"/>
            </w:r>
            <w:r w:rsidR="002133CA">
              <w:rPr>
                <w:noProof/>
                <w:webHidden/>
              </w:rPr>
              <w:t>10</w:t>
            </w:r>
            <w:r w:rsidR="002133CA">
              <w:rPr>
                <w:noProof/>
                <w:webHidden/>
              </w:rPr>
              <w:fldChar w:fldCharType="end"/>
            </w:r>
          </w:hyperlink>
        </w:p>
        <w:p w14:paraId="02EF5E5F" w14:textId="52A7B3E4" w:rsidR="002133CA" w:rsidRDefault="00000000">
          <w:pPr>
            <w:pStyle w:val="TOC1"/>
            <w:tabs>
              <w:tab w:val="right" w:leader="dot" w:pos="9054"/>
            </w:tabs>
            <w:rPr>
              <w:rFonts w:asciiTheme="minorHAnsi" w:hAnsiTheme="minorHAnsi"/>
              <w:noProof/>
              <w:sz w:val="22"/>
              <w:szCs w:val="22"/>
              <w:lang w:eastAsia="en-GB"/>
            </w:rPr>
          </w:pPr>
          <w:hyperlink w:anchor="_Toc112148725" w:history="1">
            <w:r w:rsidR="002133CA" w:rsidRPr="00B05E99">
              <w:rPr>
                <w:rStyle w:val="Hyperlink"/>
                <w:noProof/>
              </w:rPr>
              <w:t>Appendix 4</w:t>
            </w:r>
            <w:r w:rsidR="002133CA">
              <w:rPr>
                <w:noProof/>
                <w:webHidden/>
              </w:rPr>
              <w:tab/>
            </w:r>
            <w:r w:rsidR="002133CA">
              <w:rPr>
                <w:noProof/>
                <w:webHidden/>
              </w:rPr>
              <w:fldChar w:fldCharType="begin"/>
            </w:r>
            <w:r w:rsidR="002133CA">
              <w:rPr>
                <w:noProof/>
                <w:webHidden/>
              </w:rPr>
              <w:instrText xml:space="preserve"> PAGEREF _Toc112148725 \h </w:instrText>
            </w:r>
            <w:r w:rsidR="002133CA">
              <w:rPr>
                <w:noProof/>
                <w:webHidden/>
              </w:rPr>
            </w:r>
            <w:r w:rsidR="002133CA">
              <w:rPr>
                <w:noProof/>
                <w:webHidden/>
              </w:rPr>
              <w:fldChar w:fldCharType="separate"/>
            </w:r>
            <w:r w:rsidR="002133CA">
              <w:rPr>
                <w:noProof/>
                <w:webHidden/>
              </w:rPr>
              <w:t>12</w:t>
            </w:r>
            <w:r w:rsidR="002133CA">
              <w:rPr>
                <w:noProof/>
                <w:webHidden/>
              </w:rPr>
              <w:fldChar w:fldCharType="end"/>
            </w:r>
          </w:hyperlink>
        </w:p>
        <w:p w14:paraId="34041ADC" w14:textId="432696D4" w:rsidR="002133CA" w:rsidRDefault="00000000">
          <w:pPr>
            <w:pStyle w:val="TOC2"/>
            <w:tabs>
              <w:tab w:val="right" w:leader="dot" w:pos="9054"/>
            </w:tabs>
            <w:rPr>
              <w:rFonts w:asciiTheme="minorHAnsi" w:hAnsiTheme="minorHAnsi"/>
              <w:noProof/>
              <w:sz w:val="22"/>
              <w:szCs w:val="22"/>
              <w:lang w:eastAsia="en-GB"/>
            </w:rPr>
          </w:pPr>
          <w:hyperlink w:anchor="_Toc112148726" w:history="1">
            <w:r w:rsidR="002133CA" w:rsidRPr="00B05E99">
              <w:rPr>
                <w:rStyle w:val="Hyperlink"/>
                <w:noProof/>
              </w:rPr>
              <w:t>Guidance note: Conducting a final formal meeting</w:t>
            </w:r>
            <w:r w:rsidR="002133CA">
              <w:rPr>
                <w:noProof/>
                <w:webHidden/>
              </w:rPr>
              <w:tab/>
            </w:r>
            <w:r w:rsidR="002133CA">
              <w:rPr>
                <w:noProof/>
                <w:webHidden/>
              </w:rPr>
              <w:fldChar w:fldCharType="begin"/>
            </w:r>
            <w:r w:rsidR="002133CA">
              <w:rPr>
                <w:noProof/>
                <w:webHidden/>
              </w:rPr>
              <w:instrText xml:space="preserve"> PAGEREF _Toc112148726 \h </w:instrText>
            </w:r>
            <w:r w:rsidR="002133CA">
              <w:rPr>
                <w:noProof/>
                <w:webHidden/>
              </w:rPr>
            </w:r>
            <w:r w:rsidR="002133CA">
              <w:rPr>
                <w:noProof/>
                <w:webHidden/>
              </w:rPr>
              <w:fldChar w:fldCharType="separate"/>
            </w:r>
            <w:r w:rsidR="002133CA">
              <w:rPr>
                <w:noProof/>
                <w:webHidden/>
              </w:rPr>
              <w:t>12</w:t>
            </w:r>
            <w:r w:rsidR="002133CA">
              <w:rPr>
                <w:noProof/>
                <w:webHidden/>
              </w:rPr>
              <w:fldChar w:fldCharType="end"/>
            </w:r>
          </w:hyperlink>
        </w:p>
        <w:p w14:paraId="1C87342E" w14:textId="2542BA2D" w:rsidR="002133CA" w:rsidRDefault="00000000">
          <w:pPr>
            <w:pStyle w:val="TOC1"/>
            <w:tabs>
              <w:tab w:val="right" w:leader="dot" w:pos="9054"/>
            </w:tabs>
            <w:rPr>
              <w:rFonts w:asciiTheme="minorHAnsi" w:hAnsiTheme="minorHAnsi"/>
              <w:noProof/>
              <w:sz w:val="22"/>
              <w:szCs w:val="22"/>
              <w:lang w:eastAsia="en-GB"/>
            </w:rPr>
          </w:pPr>
          <w:hyperlink w:anchor="_Toc112148727" w:history="1">
            <w:r w:rsidR="002133CA" w:rsidRPr="00B05E99">
              <w:rPr>
                <w:rStyle w:val="Hyperlink"/>
                <w:noProof/>
              </w:rPr>
              <w:t>Appendix 5</w:t>
            </w:r>
            <w:r w:rsidR="002133CA">
              <w:rPr>
                <w:noProof/>
                <w:webHidden/>
              </w:rPr>
              <w:tab/>
            </w:r>
            <w:r w:rsidR="002133CA">
              <w:rPr>
                <w:noProof/>
                <w:webHidden/>
              </w:rPr>
              <w:fldChar w:fldCharType="begin"/>
            </w:r>
            <w:r w:rsidR="002133CA">
              <w:rPr>
                <w:noProof/>
                <w:webHidden/>
              </w:rPr>
              <w:instrText xml:space="preserve"> PAGEREF _Toc112148727 \h </w:instrText>
            </w:r>
            <w:r w:rsidR="002133CA">
              <w:rPr>
                <w:noProof/>
                <w:webHidden/>
              </w:rPr>
            </w:r>
            <w:r w:rsidR="002133CA">
              <w:rPr>
                <w:noProof/>
                <w:webHidden/>
              </w:rPr>
              <w:fldChar w:fldCharType="separate"/>
            </w:r>
            <w:r w:rsidR="002133CA">
              <w:rPr>
                <w:noProof/>
                <w:webHidden/>
              </w:rPr>
              <w:t>13</w:t>
            </w:r>
            <w:r w:rsidR="002133CA">
              <w:rPr>
                <w:noProof/>
                <w:webHidden/>
              </w:rPr>
              <w:fldChar w:fldCharType="end"/>
            </w:r>
          </w:hyperlink>
        </w:p>
        <w:p w14:paraId="09E9936B" w14:textId="55ECA04E" w:rsidR="002133CA" w:rsidRDefault="00000000">
          <w:pPr>
            <w:pStyle w:val="TOC2"/>
            <w:tabs>
              <w:tab w:val="right" w:leader="dot" w:pos="9054"/>
            </w:tabs>
            <w:rPr>
              <w:rFonts w:asciiTheme="minorHAnsi" w:hAnsiTheme="minorHAnsi"/>
              <w:noProof/>
              <w:sz w:val="22"/>
              <w:szCs w:val="22"/>
              <w:lang w:eastAsia="en-GB"/>
            </w:rPr>
          </w:pPr>
          <w:hyperlink w:anchor="_Toc112148728" w:history="1">
            <w:r w:rsidR="002133CA" w:rsidRPr="00B05E99">
              <w:rPr>
                <w:rStyle w:val="Hyperlink"/>
                <w:noProof/>
              </w:rPr>
              <w:t>Performance improvement and support plan</w:t>
            </w:r>
            <w:r w:rsidR="002133CA">
              <w:rPr>
                <w:noProof/>
                <w:webHidden/>
              </w:rPr>
              <w:tab/>
            </w:r>
            <w:r w:rsidR="002133CA">
              <w:rPr>
                <w:noProof/>
                <w:webHidden/>
              </w:rPr>
              <w:fldChar w:fldCharType="begin"/>
            </w:r>
            <w:r w:rsidR="002133CA">
              <w:rPr>
                <w:noProof/>
                <w:webHidden/>
              </w:rPr>
              <w:instrText xml:space="preserve"> PAGEREF _Toc112148728 \h </w:instrText>
            </w:r>
            <w:r w:rsidR="002133CA">
              <w:rPr>
                <w:noProof/>
                <w:webHidden/>
              </w:rPr>
            </w:r>
            <w:r w:rsidR="002133CA">
              <w:rPr>
                <w:noProof/>
                <w:webHidden/>
              </w:rPr>
              <w:fldChar w:fldCharType="separate"/>
            </w:r>
            <w:r w:rsidR="002133CA">
              <w:rPr>
                <w:noProof/>
                <w:webHidden/>
              </w:rPr>
              <w:t>13</w:t>
            </w:r>
            <w:r w:rsidR="002133CA">
              <w:rPr>
                <w:noProof/>
                <w:webHidden/>
              </w:rPr>
              <w:fldChar w:fldCharType="end"/>
            </w:r>
          </w:hyperlink>
        </w:p>
        <w:p w14:paraId="60C92704" w14:textId="6F0F290F" w:rsidR="002133CA" w:rsidRDefault="00000000">
          <w:pPr>
            <w:pStyle w:val="TOC1"/>
            <w:tabs>
              <w:tab w:val="right" w:leader="dot" w:pos="9054"/>
            </w:tabs>
            <w:rPr>
              <w:rFonts w:asciiTheme="minorHAnsi" w:hAnsiTheme="minorHAnsi"/>
              <w:noProof/>
              <w:sz w:val="22"/>
              <w:szCs w:val="22"/>
              <w:lang w:eastAsia="en-GB"/>
            </w:rPr>
          </w:pPr>
          <w:hyperlink w:anchor="_Toc112148729" w:history="1">
            <w:r w:rsidR="002133CA" w:rsidRPr="00B05E99">
              <w:rPr>
                <w:rStyle w:val="Hyperlink"/>
                <w:noProof/>
              </w:rPr>
              <w:t>Appendix 6</w:t>
            </w:r>
            <w:r w:rsidR="002133CA">
              <w:rPr>
                <w:noProof/>
                <w:webHidden/>
              </w:rPr>
              <w:tab/>
            </w:r>
            <w:r w:rsidR="002133CA">
              <w:rPr>
                <w:noProof/>
                <w:webHidden/>
              </w:rPr>
              <w:fldChar w:fldCharType="begin"/>
            </w:r>
            <w:r w:rsidR="002133CA">
              <w:rPr>
                <w:noProof/>
                <w:webHidden/>
              </w:rPr>
              <w:instrText xml:space="preserve"> PAGEREF _Toc112148729 \h </w:instrText>
            </w:r>
            <w:r w:rsidR="002133CA">
              <w:rPr>
                <w:noProof/>
                <w:webHidden/>
              </w:rPr>
            </w:r>
            <w:r w:rsidR="002133CA">
              <w:rPr>
                <w:noProof/>
                <w:webHidden/>
              </w:rPr>
              <w:fldChar w:fldCharType="separate"/>
            </w:r>
            <w:r w:rsidR="002133CA">
              <w:rPr>
                <w:noProof/>
                <w:webHidden/>
              </w:rPr>
              <w:t>14</w:t>
            </w:r>
            <w:r w:rsidR="002133CA">
              <w:rPr>
                <w:noProof/>
                <w:webHidden/>
              </w:rPr>
              <w:fldChar w:fldCharType="end"/>
            </w:r>
          </w:hyperlink>
        </w:p>
        <w:p w14:paraId="1FEAB8AB" w14:textId="0B9F0C98" w:rsidR="002133CA" w:rsidRDefault="00000000">
          <w:pPr>
            <w:pStyle w:val="TOC2"/>
            <w:tabs>
              <w:tab w:val="right" w:leader="dot" w:pos="9054"/>
            </w:tabs>
            <w:rPr>
              <w:rFonts w:asciiTheme="minorHAnsi" w:hAnsiTheme="minorHAnsi"/>
              <w:noProof/>
              <w:sz w:val="22"/>
              <w:szCs w:val="22"/>
              <w:lang w:eastAsia="en-GB"/>
            </w:rPr>
          </w:pPr>
          <w:hyperlink w:anchor="_Toc112148730" w:history="1">
            <w:r w:rsidR="002133CA" w:rsidRPr="00B05E99">
              <w:rPr>
                <w:rStyle w:val="Hyperlink"/>
                <w:noProof/>
              </w:rPr>
              <w:t>Guidance note: Conducting a formal capability review</w:t>
            </w:r>
            <w:r w:rsidR="002133CA">
              <w:rPr>
                <w:noProof/>
                <w:webHidden/>
              </w:rPr>
              <w:tab/>
            </w:r>
            <w:r w:rsidR="002133CA">
              <w:rPr>
                <w:noProof/>
                <w:webHidden/>
              </w:rPr>
              <w:fldChar w:fldCharType="begin"/>
            </w:r>
            <w:r w:rsidR="002133CA">
              <w:rPr>
                <w:noProof/>
                <w:webHidden/>
              </w:rPr>
              <w:instrText xml:space="preserve"> PAGEREF _Toc112148730 \h </w:instrText>
            </w:r>
            <w:r w:rsidR="002133CA">
              <w:rPr>
                <w:noProof/>
                <w:webHidden/>
              </w:rPr>
            </w:r>
            <w:r w:rsidR="002133CA">
              <w:rPr>
                <w:noProof/>
                <w:webHidden/>
              </w:rPr>
              <w:fldChar w:fldCharType="separate"/>
            </w:r>
            <w:r w:rsidR="002133CA">
              <w:rPr>
                <w:noProof/>
                <w:webHidden/>
              </w:rPr>
              <w:t>14</w:t>
            </w:r>
            <w:r w:rsidR="002133CA">
              <w:rPr>
                <w:noProof/>
                <w:webHidden/>
              </w:rPr>
              <w:fldChar w:fldCharType="end"/>
            </w:r>
          </w:hyperlink>
        </w:p>
        <w:p w14:paraId="0ABB4766" w14:textId="1EE01410" w:rsidR="002133CA" w:rsidRDefault="00000000">
          <w:pPr>
            <w:pStyle w:val="TOC1"/>
            <w:tabs>
              <w:tab w:val="right" w:leader="dot" w:pos="9054"/>
            </w:tabs>
            <w:rPr>
              <w:rFonts w:asciiTheme="minorHAnsi" w:hAnsiTheme="minorHAnsi"/>
              <w:noProof/>
              <w:sz w:val="22"/>
              <w:szCs w:val="22"/>
              <w:lang w:eastAsia="en-GB"/>
            </w:rPr>
          </w:pPr>
          <w:hyperlink w:anchor="_Toc112148731" w:history="1">
            <w:r w:rsidR="002133CA" w:rsidRPr="00B05E99">
              <w:rPr>
                <w:rStyle w:val="Hyperlink"/>
                <w:noProof/>
              </w:rPr>
              <w:t>Appendix 7</w:t>
            </w:r>
            <w:r w:rsidR="002133CA">
              <w:rPr>
                <w:noProof/>
                <w:webHidden/>
              </w:rPr>
              <w:tab/>
            </w:r>
            <w:r w:rsidR="002133CA">
              <w:rPr>
                <w:noProof/>
                <w:webHidden/>
              </w:rPr>
              <w:fldChar w:fldCharType="begin"/>
            </w:r>
            <w:r w:rsidR="002133CA">
              <w:rPr>
                <w:noProof/>
                <w:webHidden/>
              </w:rPr>
              <w:instrText xml:space="preserve"> PAGEREF _Toc112148731 \h </w:instrText>
            </w:r>
            <w:r w:rsidR="002133CA">
              <w:rPr>
                <w:noProof/>
                <w:webHidden/>
              </w:rPr>
            </w:r>
            <w:r w:rsidR="002133CA">
              <w:rPr>
                <w:noProof/>
                <w:webHidden/>
              </w:rPr>
              <w:fldChar w:fldCharType="separate"/>
            </w:r>
            <w:r w:rsidR="002133CA">
              <w:rPr>
                <w:noProof/>
                <w:webHidden/>
              </w:rPr>
              <w:t>15</w:t>
            </w:r>
            <w:r w:rsidR="002133CA">
              <w:rPr>
                <w:noProof/>
                <w:webHidden/>
              </w:rPr>
              <w:fldChar w:fldCharType="end"/>
            </w:r>
          </w:hyperlink>
        </w:p>
        <w:p w14:paraId="4DAECE46" w14:textId="24F4A013" w:rsidR="002133CA" w:rsidRDefault="00000000">
          <w:pPr>
            <w:pStyle w:val="TOC2"/>
            <w:tabs>
              <w:tab w:val="right" w:leader="dot" w:pos="9054"/>
            </w:tabs>
            <w:rPr>
              <w:rFonts w:asciiTheme="minorHAnsi" w:hAnsiTheme="minorHAnsi"/>
              <w:noProof/>
              <w:sz w:val="22"/>
              <w:szCs w:val="22"/>
              <w:lang w:eastAsia="en-GB"/>
            </w:rPr>
          </w:pPr>
          <w:hyperlink w:anchor="_Toc112148732" w:history="1">
            <w:r w:rsidR="002133CA" w:rsidRPr="00B05E99">
              <w:rPr>
                <w:rStyle w:val="Hyperlink"/>
                <w:noProof/>
              </w:rPr>
              <w:t>Letter following formal/final formal review meeting</w:t>
            </w:r>
            <w:r w:rsidR="002133CA">
              <w:rPr>
                <w:noProof/>
                <w:webHidden/>
              </w:rPr>
              <w:tab/>
            </w:r>
            <w:r w:rsidR="002133CA">
              <w:rPr>
                <w:noProof/>
                <w:webHidden/>
              </w:rPr>
              <w:fldChar w:fldCharType="begin"/>
            </w:r>
            <w:r w:rsidR="002133CA">
              <w:rPr>
                <w:noProof/>
                <w:webHidden/>
              </w:rPr>
              <w:instrText xml:space="preserve"> PAGEREF _Toc112148732 \h </w:instrText>
            </w:r>
            <w:r w:rsidR="002133CA">
              <w:rPr>
                <w:noProof/>
                <w:webHidden/>
              </w:rPr>
            </w:r>
            <w:r w:rsidR="002133CA">
              <w:rPr>
                <w:noProof/>
                <w:webHidden/>
              </w:rPr>
              <w:fldChar w:fldCharType="separate"/>
            </w:r>
            <w:r w:rsidR="002133CA">
              <w:rPr>
                <w:noProof/>
                <w:webHidden/>
              </w:rPr>
              <w:t>15</w:t>
            </w:r>
            <w:r w:rsidR="002133CA">
              <w:rPr>
                <w:noProof/>
                <w:webHidden/>
              </w:rPr>
              <w:fldChar w:fldCharType="end"/>
            </w:r>
          </w:hyperlink>
        </w:p>
        <w:p w14:paraId="462C3270" w14:textId="2282320A" w:rsidR="002133CA" w:rsidRDefault="00000000">
          <w:pPr>
            <w:pStyle w:val="TOC1"/>
            <w:tabs>
              <w:tab w:val="right" w:leader="dot" w:pos="9054"/>
            </w:tabs>
            <w:rPr>
              <w:rFonts w:asciiTheme="minorHAnsi" w:hAnsiTheme="minorHAnsi"/>
              <w:noProof/>
              <w:sz w:val="22"/>
              <w:szCs w:val="22"/>
              <w:lang w:eastAsia="en-GB"/>
            </w:rPr>
          </w:pPr>
          <w:hyperlink w:anchor="_Toc112148733" w:history="1">
            <w:r w:rsidR="002133CA" w:rsidRPr="00B05E99">
              <w:rPr>
                <w:rStyle w:val="Hyperlink"/>
                <w:noProof/>
              </w:rPr>
              <w:t>Appendix 8</w:t>
            </w:r>
            <w:r w:rsidR="002133CA">
              <w:rPr>
                <w:noProof/>
                <w:webHidden/>
              </w:rPr>
              <w:tab/>
            </w:r>
            <w:r w:rsidR="002133CA">
              <w:rPr>
                <w:noProof/>
                <w:webHidden/>
              </w:rPr>
              <w:fldChar w:fldCharType="begin"/>
            </w:r>
            <w:r w:rsidR="002133CA">
              <w:rPr>
                <w:noProof/>
                <w:webHidden/>
              </w:rPr>
              <w:instrText xml:space="preserve"> PAGEREF _Toc112148733 \h </w:instrText>
            </w:r>
            <w:r w:rsidR="002133CA">
              <w:rPr>
                <w:noProof/>
                <w:webHidden/>
              </w:rPr>
            </w:r>
            <w:r w:rsidR="002133CA">
              <w:rPr>
                <w:noProof/>
                <w:webHidden/>
              </w:rPr>
              <w:fldChar w:fldCharType="separate"/>
            </w:r>
            <w:r w:rsidR="002133CA">
              <w:rPr>
                <w:noProof/>
                <w:webHidden/>
              </w:rPr>
              <w:t>17</w:t>
            </w:r>
            <w:r w:rsidR="002133CA">
              <w:rPr>
                <w:noProof/>
                <w:webHidden/>
              </w:rPr>
              <w:fldChar w:fldCharType="end"/>
            </w:r>
          </w:hyperlink>
        </w:p>
        <w:p w14:paraId="2897D8D1" w14:textId="24F1CC0D" w:rsidR="002133CA" w:rsidRDefault="00000000">
          <w:pPr>
            <w:pStyle w:val="TOC2"/>
            <w:tabs>
              <w:tab w:val="right" w:leader="dot" w:pos="9054"/>
            </w:tabs>
            <w:rPr>
              <w:rFonts w:asciiTheme="minorHAnsi" w:hAnsiTheme="minorHAnsi"/>
              <w:noProof/>
              <w:sz w:val="22"/>
              <w:szCs w:val="22"/>
              <w:lang w:eastAsia="en-GB"/>
            </w:rPr>
          </w:pPr>
          <w:hyperlink w:anchor="_Toc112148734" w:history="1">
            <w:r w:rsidR="002133CA" w:rsidRPr="00B05E99">
              <w:rPr>
                <w:rStyle w:val="Hyperlink"/>
                <w:noProof/>
              </w:rPr>
              <w:t>Meeting to consider dismissal on the grounds of capability</w:t>
            </w:r>
            <w:r w:rsidR="002133CA">
              <w:rPr>
                <w:noProof/>
                <w:webHidden/>
              </w:rPr>
              <w:tab/>
            </w:r>
            <w:r w:rsidR="002133CA">
              <w:rPr>
                <w:noProof/>
                <w:webHidden/>
              </w:rPr>
              <w:fldChar w:fldCharType="begin"/>
            </w:r>
            <w:r w:rsidR="002133CA">
              <w:rPr>
                <w:noProof/>
                <w:webHidden/>
              </w:rPr>
              <w:instrText xml:space="preserve"> PAGEREF _Toc112148734 \h </w:instrText>
            </w:r>
            <w:r w:rsidR="002133CA">
              <w:rPr>
                <w:noProof/>
                <w:webHidden/>
              </w:rPr>
            </w:r>
            <w:r w:rsidR="002133CA">
              <w:rPr>
                <w:noProof/>
                <w:webHidden/>
              </w:rPr>
              <w:fldChar w:fldCharType="separate"/>
            </w:r>
            <w:r w:rsidR="002133CA">
              <w:rPr>
                <w:noProof/>
                <w:webHidden/>
              </w:rPr>
              <w:t>17</w:t>
            </w:r>
            <w:r w:rsidR="002133CA">
              <w:rPr>
                <w:noProof/>
                <w:webHidden/>
              </w:rPr>
              <w:fldChar w:fldCharType="end"/>
            </w:r>
          </w:hyperlink>
        </w:p>
        <w:p w14:paraId="64659381" w14:textId="401285E8" w:rsidR="002133CA" w:rsidRDefault="00000000">
          <w:pPr>
            <w:pStyle w:val="TOC1"/>
            <w:tabs>
              <w:tab w:val="right" w:leader="dot" w:pos="9054"/>
            </w:tabs>
            <w:rPr>
              <w:rFonts w:asciiTheme="minorHAnsi" w:hAnsiTheme="minorHAnsi"/>
              <w:noProof/>
              <w:sz w:val="22"/>
              <w:szCs w:val="22"/>
              <w:lang w:eastAsia="en-GB"/>
            </w:rPr>
          </w:pPr>
          <w:hyperlink w:anchor="_Toc112148735" w:history="1">
            <w:r w:rsidR="002133CA" w:rsidRPr="00B05E99">
              <w:rPr>
                <w:rStyle w:val="Hyperlink"/>
                <w:noProof/>
              </w:rPr>
              <w:t>Appendix 9</w:t>
            </w:r>
            <w:r w:rsidR="002133CA">
              <w:rPr>
                <w:noProof/>
                <w:webHidden/>
              </w:rPr>
              <w:tab/>
            </w:r>
            <w:r w:rsidR="002133CA">
              <w:rPr>
                <w:noProof/>
                <w:webHidden/>
              </w:rPr>
              <w:fldChar w:fldCharType="begin"/>
            </w:r>
            <w:r w:rsidR="002133CA">
              <w:rPr>
                <w:noProof/>
                <w:webHidden/>
              </w:rPr>
              <w:instrText xml:space="preserve"> PAGEREF _Toc112148735 \h </w:instrText>
            </w:r>
            <w:r w:rsidR="002133CA">
              <w:rPr>
                <w:noProof/>
                <w:webHidden/>
              </w:rPr>
            </w:r>
            <w:r w:rsidR="002133CA">
              <w:rPr>
                <w:noProof/>
                <w:webHidden/>
              </w:rPr>
              <w:fldChar w:fldCharType="separate"/>
            </w:r>
            <w:r w:rsidR="002133CA">
              <w:rPr>
                <w:noProof/>
                <w:webHidden/>
              </w:rPr>
              <w:t>18</w:t>
            </w:r>
            <w:r w:rsidR="002133CA">
              <w:rPr>
                <w:noProof/>
                <w:webHidden/>
              </w:rPr>
              <w:fldChar w:fldCharType="end"/>
            </w:r>
          </w:hyperlink>
        </w:p>
        <w:p w14:paraId="27D8A3F1" w14:textId="37C6BE09" w:rsidR="002133CA" w:rsidRDefault="00000000">
          <w:pPr>
            <w:pStyle w:val="TOC2"/>
            <w:tabs>
              <w:tab w:val="right" w:leader="dot" w:pos="9054"/>
            </w:tabs>
            <w:rPr>
              <w:rFonts w:asciiTheme="minorHAnsi" w:hAnsiTheme="minorHAnsi"/>
              <w:noProof/>
              <w:sz w:val="22"/>
              <w:szCs w:val="22"/>
              <w:lang w:eastAsia="en-GB"/>
            </w:rPr>
          </w:pPr>
          <w:hyperlink w:anchor="_Toc112148736" w:history="1">
            <w:r w:rsidR="002133CA" w:rsidRPr="00B05E99">
              <w:rPr>
                <w:rStyle w:val="Hyperlink"/>
                <w:noProof/>
              </w:rPr>
              <w:t>Guidance note: meeting to hear an appeal against a formal (or final formal) warning, dismissal on the grounds of capability</w:t>
            </w:r>
            <w:r w:rsidR="002133CA">
              <w:rPr>
                <w:noProof/>
                <w:webHidden/>
              </w:rPr>
              <w:tab/>
            </w:r>
            <w:r w:rsidR="002133CA">
              <w:rPr>
                <w:noProof/>
                <w:webHidden/>
              </w:rPr>
              <w:fldChar w:fldCharType="begin"/>
            </w:r>
            <w:r w:rsidR="002133CA">
              <w:rPr>
                <w:noProof/>
                <w:webHidden/>
              </w:rPr>
              <w:instrText xml:space="preserve"> PAGEREF _Toc112148736 \h </w:instrText>
            </w:r>
            <w:r w:rsidR="002133CA">
              <w:rPr>
                <w:noProof/>
                <w:webHidden/>
              </w:rPr>
            </w:r>
            <w:r w:rsidR="002133CA">
              <w:rPr>
                <w:noProof/>
                <w:webHidden/>
              </w:rPr>
              <w:fldChar w:fldCharType="separate"/>
            </w:r>
            <w:r w:rsidR="002133CA">
              <w:rPr>
                <w:noProof/>
                <w:webHidden/>
              </w:rPr>
              <w:t>18</w:t>
            </w:r>
            <w:r w:rsidR="002133CA">
              <w:rPr>
                <w:noProof/>
                <w:webHidden/>
              </w:rPr>
              <w:fldChar w:fldCharType="end"/>
            </w:r>
          </w:hyperlink>
        </w:p>
        <w:p w14:paraId="2A3003FB" w14:textId="3D16137E" w:rsidR="006A2917" w:rsidRDefault="00F2632A" w:rsidP="006A2917">
          <w:pPr>
            <w:pStyle w:val="TOC1"/>
            <w:tabs>
              <w:tab w:val="left" w:pos="440"/>
              <w:tab w:val="right" w:leader="dot" w:pos="9054"/>
            </w:tabs>
            <w:rPr>
              <w:b/>
              <w:noProof/>
            </w:rPr>
          </w:pPr>
          <w:r>
            <w:rPr>
              <w:rFonts w:ascii="Gill Sans MT" w:hAnsi="Gill Sans MT"/>
              <w:b/>
              <w:bCs/>
              <w:noProof/>
            </w:rPr>
            <w:fldChar w:fldCharType="end"/>
          </w:r>
        </w:p>
      </w:sdtContent>
    </w:sdt>
    <w:p w14:paraId="13910928" w14:textId="0811B3EB" w:rsidR="00D761BE" w:rsidRPr="006A2917" w:rsidRDefault="00D761BE" w:rsidP="006A2917">
      <w:pPr>
        <w:pStyle w:val="TOC1"/>
        <w:tabs>
          <w:tab w:val="left" w:pos="440"/>
          <w:tab w:val="right" w:leader="dot" w:pos="9054"/>
        </w:tabs>
      </w:pPr>
      <w:r>
        <w:rPr>
          <w:rFonts w:ascii="Gill Sans MT" w:eastAsia="MS Mincho" w:hAnsi="Gill Sans MT" w:cs="Times New Roman"/>
          <w:color w:val="00AFF0"/>
          <w:sz w:val="40"/>
          <w:szCs w:val="40"/>
        </w:rPr>
        <w:br w:type="page"/>
      </w:r>
    </w:p>
    <w:p w14:paraId="5386CFF5" w14:textId="77777777" w:rsidR="00AB717C" w:rsidRPr="00AB717C" w:rsidRDefault="00AB717C" w:rsidP="00AB717C">
      <w:pPr>
        <w:pStyle w:val="OATheader"/>
        <w:numPr>
          <w:ilvl w:val="0"/>
          <w:numId w:val="7"/>
        </w:numPr>
        <w:rPr>
          <w:rFonts w:eastAsia="MS Mincho"/>
        </w:rPr>
      </w:pPr>
      <w:bookmarkStart w:id="0" w:name="_Toc10115055"/>
      <w:bookmarkStart w:id="1" w:name="_Toc10792954"/>
      <w:bookmarkStart w:id="2" w:name="_Toc112148708"/>
      <w:r w:rsidRPr="2B8A8B1C">
        <w:rPr>
          <w:rFonts w:eastAsia="MS Mincho"/>
        </w:rPr>
        <w:lastRenderedPageBreak/>
        <w:t>Introductio</w:t>
      </w:r>
      <w:bookmarkEnd w:id="0"/>
      <w:r w:rsidRPr="2B8A8B1C">
        <w:rPr>
          <w:rFonts w:eastAsia="MS Mincho"/>
        </w:rPr>
        <w:t>n</w:t>
      </w:r>
      <w:bookmarkEnd w:id="1"/>
      <w:bookmarkEnd w:id="2"/>
    </w:p>
    <w:p w14:paraId="75E4CD5B" w14:textId="40FD7F34" w:rsidR="00AB717C" w:rsidRDefault="00AB717C" w:rsidP="00AB717C">
      <w:pPr>
        <w:pStyle w:val="OATbodystyle"/>
        <w:numPr>
          <w:ilvl w:val="1"/>
          <w:numId w:val="7"/>
        </w:numPr>
        <w:tabs>
          <w:tab w:val="clear" w:pos="284"/>
        </w:tabs>
        <w:ind w:left="426" w:hanging="426"/>
      </w:pPr>
      <w:r>
        <w:t xml:space="preserve">Ormiston Academies Trust have overall responsibility for the effective operation of this policy and for ensuring compliance with the relevant statutory framework. The </w:t>
      </w:r>
      <w:proofErr w:type="gramStart"/>
      <w:r>
        <w:t>Principal</w:t>
      </w:r>
      <w:proofErr w:type="gramEnd"/>
      <w:r>
        <w:t xml:space="preserve"> has delegated day-to-day responsibility for operating the policy.</w:t>
      </w:r>
    </w:p>
    <w:p w14:paraId="65A716B7" w14:textId="77777777" w:rsidR="00AB717C" w:rsidRPr="00AB717C" w:rsidRDefault="00AB717C" w:rsidP="00AB717C">
      <w:pPr>
        <w:pStyle w:val="OATheader"/>
        <w:numPr>
          <w:ilvl w:val="0"/>
          <w:numId w:val="7"/>
        </w:numPr>
        <w:rPr>
          <w:rFonts w:eastAsia="MS Mincho"/>
        </w:rPr>
      </w:pPr>
      <w:bookmarkStart w:id="3" w:name="_Toc10792955"/>
      <w:bookmarkStart w:id="4" w:name="_Toc112148709"/>
      <w:r w:rsidRPr="00AB717C">
        <w:rPr>
          <w:rFonts w:eastAsia="MS Mincho"/>
        </w:rPr>
        <w:t>Purpose</w:t>
      </w:r>
      <w:bookmarkEnd w:id="3"/>
      <w:bookmarkEnd w:id="4"/>
    </w:p>
    <w:p w14:paraId="561F51A8" w14:textId="2DE72840" w:rsidR="00AB717C" w:rsidRPr="00AB717C" w:rsidRDefault="00AB717C" w:rsidP="00AB717C">
      <w:pPr>
        <w:pStyle w:val="OATbodystyle"/>
        <w:numPr>
          <w:ilvl w:val="1"/>
          <w:numId w:val="7"/>
        </w:numPr>
        <w:tabs>
          <w:tab w:val="clear" w:pos="284"/>
        </w:tabs>
        <w:ind w:left="426" w:hanging="426"/>
      </w:pPr>
      <w:r>
        <w:t xml:space="preserve">The purpose of this </w:t>
      </w:r>
      <w:r w:rsidR="0016453E">
        <w:t xml:space="preserve">policy </w:t>
      </w:r>
      <w:r>
        <w:t>is to detail arrangements which will apply when an employee falls below the levels of competence that is expected of them in their role and provide a framework to improve</w:t>
      </w:r>
      <w:r w:rsidR="00DA2330">
        <w:t xml:space="preserve"> their </w:t>
      </w:r>
      <w:r>
        <w:t xml:space="preserve">performance.   There is a commitment by the academy to treat individuals with fairness throughout the process. A separate policy applies to Teachers. </w:t>
      </w:r>
    </w:p>
    <w:p w14:paraId="43F59B95" w14:textId="762EB959" w:rsidR="00A1769E" w:rsidRPr="00AB717C" w:rsidRDefault="00AB717C" w:rsidP="009A1067">
      <w:pPr>
        <w:pStyle w:val="OATbodystyle"/>
        <w:numPr>
          <w:ilvl w:val="1"/>
          <w:numId w:val="7"/>
        </w:numPr>
        <w:tabs>
          <w:tab w:val="clear" w:pos="284"/>
        </w:tabs>
        <w:ind w:left="426" w:hanging="426"/>
      </w:pPr>
      <w:r>
        <w:t xml:space="preserve">This policy is not intended to address issues of willful under-performance; these cases should be addressed using the disciplinary </w:t>
      </w:r>
      <w:r w:rsidR="00F726BC">
        <w:t>policy</w:t>
      </w:r>
      <w:r>
        <w:t>, nor should it be applied to cases of unsatisfactory performance due to absence which should be dealt with using the absence management policy</w:t>
      </w:r>
      <w:r w:rsidR="009169EB">
        <w:t>.</w:t>
      </w:r>
      <w:r w:rsidR="009A1067">
        <w:t xml:space="preserve"> </w:t>
      </w:r>
      <w:r w:rsidR="00A1769E">
        <w:t xml:space="preserve">Performance concerns during </w:t>
      </w:r>
      <w:r w:rsidR="00B73C64">
        <w:t>probationary</w:t>
      </w:r>
      <w:r w:rsidR="00A1769E">
        <w:t xml:space="preserve"> period should be dealt with using the </w:t>
      </w:r>
      <w:r w:rsidR="009A1067">
        <w:t>probationary</w:t>
      </w:r>
      <w:r w:rsidR="00A1769E">
        <w:t xml:space="preserve"> policy</w:t>
      </w:r>
    </w:p>
    <w:p w14:paraId="49F55BCB" w14:textId="29DAF9A0" w:rsidR="00AB717C" w:rsidRPr="00AB717C" w:rsidRDefault="00AB717C" w:rsidP="00AB717C">
      <w:pPr>
        <w:pStyle w:val="OATbodystyle"/>
        <w:numPr>
          <w:ilvl w:val="1"/>
          <w:numId w:val="7"/>
        </w:numPr>
        <w:tabs>
          <w:tab w:val="clear" w:pos="284"/>
        </w:tabs>
        <w:ind w:left="426" w:hanging="426"/>
      </w:pPr>
      <w:r w:rsidRPr="00AB717C">
        <w:t xml:space="preserve">The formal capability </w:t>
      </w:r>
      <w:r w:rsidR="00F726BC">
        <w:t>policy</w:t>
      </w:r>
      <w:r w:rsidRPr="00AB717C">
        <w:t xml:space="preserve"> applies where there are serious substantiated concerns about performance that the appraisal process has been unable to address through either the day-to-day discussions about performance/issues with line managers, or the appraisal process. </w:t>
      </w:r>
    </w:p>
    <w:p w14:paraId="64CF654B" w14:textId="77777777" w:rsidR="00AB717C" w:rsidRPr="00AB717C" w:rsidRDefault="00AB717C" w:rsidP="00AB717C">
      <w:pPr>
        <w:pStyle w:val="OATbodystyle"/>
        <w:numPr>
          <w:ilvl w:val="1"/>
          <w:numId w:val="7"/>
        </w:numPr>
        <w:tabs>
          <w:tab w:val="clear" w:pos="284"/>
        </w:tabs>
        <w:ind w:left="426" w:hanging="426"/>
      </w:pPr>
      <w:r w:rsidRPr="00AB717C">
        <w:t xml:space="preserve">The procedures set out in this policy seek to ensure that this is achieved in a fair equitable and transparent way. </w:t>
      </w:r>
    </w:p>
    <w:p w14:paraId="4ED22D75" w14:textId="77777777" w:rsidR="0094777D" w:rsidRDefault="00AB717C" w:rsidP="00210921">
      <w:pPr>
        <w:pStyle w:val="OATbodystyle"/>
        <w:numPr>
          <w:ilvl w:val="1"/>
          <w:numId w:val="7"/>
        </w:numPr>
        <w:tabs>
          <w:tab w:val="clear" w:pos="284"/>
        </w:tabs>
        <w:ind w:left="426" w:hanging="426"/>
      </w:pPr>
      <w:r>
        <w:t xml:space="preserve">The Governing Body/Trust </w:t>
      </w:r>
      <w:proofErr w:type="spellStart"/>
      <w:r>
        <w:t>recognises</w:t>
      </w:r>
      <w:proofErr w:type="spellEnd"/>
      <w:r>
        <w:t xml:space="preserve"> its responsibilities under relevant legislation including the</w:t>
      </w:r>
    </w:p>
    <w:p w14:paraId="3FB594E7" w14:textId="77777777" w:rsidR="0094777D" w:rsidRDefault="00AB717C" w:rsidP="00704B41">
      <w:pPr>
        <w:pStyle w:val="OATliststyle"/>
      </w:pPr>
      <w:r>
        <w:t>Equality Act 2010,</w:t>
      </w:r>
    </w:p>
    <w:p w14:paraId="305BDD06" w14:textId="77777777" w:rsidR="0094777D" w:rsidRDefault="00AB717C" w:rsidP="00704B41">
      <w:pPr>
        <w:pStyle w:val="OATliststyle"/>
      </w:pPr>
      <w:r>
        <w:t xml:space="preserve">the Employment Relations Act 1999, </w:t>
      </w:r>
    </w:p>
    <w:p w14:paraId="79D97BAE" w14:textId="77777777" w:rsidR="0094777D" w:rsidRDefault="00AB717C" w:rsidP="00704B41">
      <w:pPr>
        <w:pStyle w:val="OATliststyle"/>
      </w:pPr>
      <w:r>
        <w:t xml:space="preserve">the Part-time workers (Prevention of Less Favorable Treatment) Regulations 2000, </w:t>
      </w:r>
    </w:p>
    <w:p w14:paraId="60B3B0AC" w14:textId="77777777" w:rsidR="00AC753C" w:rsidRDefault="00AB717C" w:rsidP="00704B41">
      <w:pPr>
        <w:pStyle w:val="OATliststyle"/>
      </w:pPr>
      <w:r>
        <w:t xml:space="preserve">the Fixed-Term Employees (Prevention of Less </w:t>
      </w:r>
      <w:proofErr w:type="spellStart"/>
      <w:r>
        <w:t>Favourable</w:t>
      </w:r>
      <w:proofErr w:type="spellEnd"/>
      <w:r>
        <w:t xml:space="preserve"> Treatment) Regulations 2002,</w:t>
      </w:r>
    </w:p>
    <w:p w14:paraId="1D0198A7" w14:textId="77777777" w:rsidR="00AC753C" w:rsidRDefault="00AB717C" w:rsidP="00704B41">
      <w:pPr>
        <w:pStyle w:val="OATliststyle"/>
      </w:pPr>
      <w:r>
        <w:t xml:space="preserve">The Employment Rights Act 1996, </w:t>
      </w:r>
    </w:p>
    <w:p w14:paraId="1469271A" w14:textId="77777777" w:rsidR="00AC753C" w:rsidRDefault="00AB717C" w:rsidP="00704B41">
      <w:pPr>
        <w:pStyle w:val="OATliststyle"/>
      </w:pPr>
      <w:r>
        <w:t xml:space="preserve">The Employment Act 2002, </w:t>
      </w:r>
    </w:p>
    <w:p w14:paraId="33EE682E" w14:textId="77777777" w:rsidR="00F86FFA" w:rsidRDefault="00AB717C" w:rsidP="00704B41">
      <w:pPr>
        <w:pStyle w:val="OATliststyle"/>
      </w:pPr>
      <w:r>
        <w:t xml:space="preserve">The Employment Act 2002 (Dispute Resolution) Regulations, </w:t>
      </w:r>
    </w:p>
    <w:p w14:paraId="036DD354" w14:textId="0862088B" w:rsidR="00AB717C" w:rsidRPr="00AB717C" w:rsidRDefault="00AB717C" w:rsidP="0094777D">
      <w:pPr>
        <w:pStyle w:val="OATbodystyle"/>
        <w:tabs>
          <w:tab w:val="clear" w:pos="284"/>
        </w:tabs>
        <w:ind w:left="426"/>
      </w:pPr>
      <w:r>
        <w:t>and will ensure that all pay related decisions are taken equitably and fairly, in compliance with statutory requirements.</w:t>
      </w:r>
    </w:p>
    <w:p w14:paraId="2750F244" w14:textId="77777777" w:rsidR="00AB717C" w:rsidRPr="00AB717C" w:rsidRDefault="00AB717C" w:rsidP="00AB717C">
      <w:pPr>
        <w:pStyle w:val="OATheader"/>
        <w:numPr>
          <w:ilvl w:val="0"/>
          <w:numId w:val="7"/>
        </w:numPr>
        <w:rPr>
          <w:rFonts w:eastAsia="MS Mincho"/>
        </w:rPr>
      </w:pPr>
      <w:bookmarkStart w:id="5" w:name="_Toc10792956"/>
      <w:bookmarkStart w:id="6" w:name="_Toc112148710"/>
      <w:r w:rsidRPr="00AB717C">
        <w:rPr>
          <w:rFonts w:eastAsia="MS Mincho"/>
        </w:rPr>
        <w:t>Considerations</w:t>
      </w:r>
      <w:bookmarkEnd w:id="5"/>
      <w:bookmarkEnd w:id="6"/>
    </w:p>
    <w:p w14:paraId="1498B077" w14:textId="77777777" w:rsidR="00236485" w:rsidRDefault="00977D8A" w:rsidP="00365575">
      <w:pPr>
        <w:pStyle w:val="OATbodystyle"/>
        <w:numPr>
          <w:ilvl w:val="1"/>
          <w:numId w:val="7"/>
        </w:numPr>
        <w:tabs>
          <w:tab w:val="clear" w:pos="284"/>
        </w:tabs>
        <w:ind w:left="426" w:hanging="426"/>
      </w:pPr>
      <w:r>
        <w:t xml:space="preserve">If long term sickness absence appears to have been triggered by the commencement of monitoring or a formal capability procedure, the case will be dealt with in accordance with the academy’s attendance policy, including referral to the occupational health service, as appropriate.  In some cases, it may be appropriate for formal procedures to continue during a period of </w:t>
      </w:r>
      <w:r>
        <w:lastRenderedPageBreak/>
        <w:t>sickness absence.  However, the views of the occupational health physician will always be considered before a decision is reached.</w:t>
      </w:r>
      <w:r w:rsidR="00FD1961">
        <w:t xml:space="preserve"> </w:t>
      </w:r>
    </w:p>
    <w:p w14:paraId="788BA1E9" w14:textId="46DA7D68" w:rsidR="00977D8A" w:rsidRPr="00D83E73" w:rsidRDefault="00FD1961" w:rsidP="00365575">
      <w:pPr>
        <w:pStyle w:val="OATbodystyle"/>
        <w:numPr>
          <w:ilvl w:val="1"/>
          <w:numId w:val="7"/>
        </w:numPr>
        <w:tabs>
          <w:tab w:val="clear" w:pos="284"/>
        </w:tabs>
        <w:ind w:left="426" w:hanging="426"/>
      </w:pPr>
      <w:r>
        <w:t xml:space="preserve">If </w:t>
      </w:r>
      <w:r w:rsidR="00FE0F5B">
        <w:t xml:space="preserve">member of staff is attending work but there are health concerns that are impacting their capability the academy should contact HR and discuss </w:t>
      </w:r>
      <w:r w:rsidR="004C58DC">
        <w:t>possible referral to occupational health or additional guidance</w:t>
      </w:r>
    </w:p>
    <w:p w14:paraId="4DB40990" w14:textId="1E289E84" w:rsidR="00AB717C" w:rsidRPr="00D83E73" w:rsidRDefault="00AB717C" w:rsidP="00D83E73">
      <w:pPr>
        <w:pStyle w:val="OATbodystyle"/>
        <w:numPr>
          <w:ilvl w:val="1"/>
          <w:numId w:val="7"/>
        </w:numPr>
        <w:tabs>
          <w:tab w:val="clear" w:pos="284"/>
        </w:tabs>
        <w:ind w:left="426" w:hanging="426"/>
      </w:pPr>
      <w:r>
        <w:t>Due to the formal nature of capability meetings, all meetings held under this policy will be arranged with a minimum of 5 working days’ notice and with the right to be accompanied by either a work colleague or trade union representative. A record will be kept of all formal meetings</w:t>
      </w:r>
      <w:r w:rsidR="001C67BB">
        <w:t xml:space="preserve"> and </w:t>
      </w:r>
      <w:r w:rsidR="00AF156B">
        <w:t>shared with</w:t>
      </w:r>
      <w:r w:rsidR="001C67BB">
        <w:t xml:space="preserve"> the employee after the meeting</w:t>
      </w:r>
      <w:r>
        <w:t>.</w:t>
      </w:r>
      <w:r w:rsidR="0071772D">
        <w:t xml:space="preserve"> HR advice should be sort from either the HR provider or OAT HR.</w:t>
      </w:r>
    </w:p>
    <w:p w14:paraId="0EDFB3AE" w14:textId="53835270" w:rsidR="00AB717C" w:rsidRPr="00D83E73" w:rsidRDefault="00AB717C" w:rsidP="00D83E73">
      <w:pPr>
        <w:pStyle w:val="OATbodystyle"/>
        <w:numPr>
          <w:ilvl w:val="1"/>
          <w:numId w:val="7"/>
        </w:numPr>
        <w:tabs>
          <w:tab w:val="clear" w:pos="284"/>
        </w:tabs>
        <w:ind w:left="426" w:hanging="426"/>
      </w:pPr>
      <w:r>
        <w:t xml:space="preserve">The purpose of the capability </w:t>
      </w:r>
      <w:r w:rsidR="00F726BC">
        <w:t>policy</w:t>
      </w:r>
      <w:r>
        <w:t xml:space="preserve"> is to improve performance through support and monitoring and applies when there are concerns which have failed to be addressed through the appraisal process and informal support. Ultimately if the application of this </w:t>
      </w:r>
      <w:r w:rsidR="00F726BC">
        <w:t>policy</w:t>
      </w:r>
      <w:r>
        <w:t xml:space="preserve"> fails to secure </w:t>
      </w:r>
      <w:r w:rsidR="00F726BC">
        <w:t>sufficient improvement</w:t>
      </w:r>
      <w:r w:rsidR="00582601">
        <w:t xml:space="preserve"> in performance </w:t>
      </w:r>
      <w:r>
        <w:t>it may lead to dismissal.</w:t>
      </w:r>
    </w:p>
    <w:p w14:paraId="36FCCFEF" w14:textId="77777777" w:rsidR="00AB717C" w:rsidRPr="00D83E73" w:rsidRDefault="00AB717C" w:rsidP="00D83E73">
      <w:pPr>
        <w:pStyle w:val="OATheader"/>
        <w:numPr>
          <w:ilvl w:val="0"/>
          <w:numId w:val="7"/>
        </w:numPr>
        <w:rPr>
          <w:rFonts w:eastAsia="MS Mincho"/>
        </w:rPr>
      </w:pPr>
      <w:bookmarkStart w:id="7" w:name="_Toc10792957"/>
      <w:bookmarkStart w:id="8" w:name="_Toc112148711"/>
      <w:r w:rsidRPr="00D83E73">
        <w:rPr>
          <w:rFonts w:eastAsia="MS Mincho"/>
        </w:rPr>
        <w:t>Capability Overview</w:t>
      </w:r>
      <w:bookmarkEnd w:id="7"/>
      <w:bookmarkEnd w:id="8"/>
    </w:p>
    <w:p w14:paraId="1BC1E6BB" w14:textId="77777777" w:rsidR="00AB717C" w:rsidRPr="00D83E73" w:rsidRDefault="00AB717C" w:rsidP="2B8A8B1C">
      <w:pPr>
        <w:pStyle w:val="OATbodystyle"/>
        <w:numPr>
          <w:ilvl w:val="1"/>
          <w:numId w:val="7"/>
        </w:numPr>
        <w:tabs>
          <w:tab w:val="clear" w:pos="284"/>
        </w:tabs>
        <w:ind w:left="426" w:hanging="426"/>
        <w:rPr>
          <w:b/>
          <w:bCs/>
        </w:rPr>
      </w:pPr>
      <w:r>
        <w:t>It is expected that the capability process will take no more than one term (</w:t>
      </w:r>
      <w:proofErr w:type="gramStart"/>
      <w:r>
        <w:t>i.e.</w:t>
      </w:r>
      <w:proofErr w:type="gramEnd"/>
      <w:r>
        <w:t xml:space="preserve"> thirteen weeks) however, each review period should be no less th</w:t>
      </w:r>
      <w:r w:rsidRPr="00C07BBB">
        <w:t>an four wo</w:t>
      </w:r>
      <w:r>
        <w:t xml:space="preserve">rking weeks to allow improvements to be made. An overview of the process and timescales can be found in </w:t>
      </w:r>
      <w:r w:rsidRPr="2B8A8B1C">
        <w:rPr>
          <w:b/>
          <w:bCs/>
        </w:rPr>
        <w:t>Appendix 1.</w:t>
      </w:r>
    </w:p>
    <w:p w14:paraId="78BD64C7" w14:textId="6E26BE6A" w:rsidR="00AB717C" w:rsidRPr="00D83E73" w:rsidRDefault="00AB717C" w:rsidP="00D83E73">
      <w:pPr>
        <w:pStyle w:val="OATbodystyle"/>
        <w:numPr>
          <w:ilvl w:val="1"/>
          <w:numId w:val="7"/>
        </w:numPr>
        <w:tabs>
          <w:tab w:val="clear" w:pos="284"/>
        </w:tabs>
        <w:ind w:left="426" w:hanging="426"/>
      </w:pPr>
      <w:r w:rsidRPr="00D83E73">
        <w:t xml:space="preserve">In cases other than where there are very serious concerns substantiated by evidence about performance, it is expected that support will have been provided under the appraisal process prior to moving to formal capability </w:t>
      </w:r>
      <w:r w:rsidR="00F726BC">
        <w:t>policy</w:t>
      </w:r>
      <w:r w:rsidRPr="00D83E73">
        <w:t>.</w:t>
      </w:r>
    </w:p>
    <w:p w14:paraId="14D02620" w14:textId="77777777" w:rsidR="00AB717C" w:rsidRPr="00D83E73" w:rsidRDefault="00AB717C" w:rsidP="00D83E73">
      <w:pPr>
        <w:pStyle w:val="OATheader"/>
        <w:numPr>
          <w:ilvl w:val="0"/>
          <w:numId w:val="7"/>
        </w:numPr>
        <w:rPr>
          <w:rFonts w:eastAsia="MS Mincho"/>
        </w:rPr>
      </w:pPr>
      <w:bookmarkStart w:id="9" w:name="_Toc10792958"/>
      <w:bookmarkStart w:id="10" w:name="_Toc112148712"/>
      <w:r w:rsidRPr="00D83E73">
        <w:rPr>
          <w:rFonts w:eastAsia="MS Mincho"/>
        </w:rPr>
        <w:t>Notification of formal capability meeting</w:t>
      </w:r>
      <w:bookmarkEnd w:id="9"/>
      <w:bookmarkEnd w:id="10"/>
    </w:p>
    <w:p w14:paraId="1053489C" w14:textId="16B841BB" w:rsidR="00AB717C" w:rsidRPr="00D83E73" w:rsidRDefault="00AB717C" w:rsidP="00D83E73">
      <w:pPr>
        <w:pStyle w:val="OATbodystyle"/>
        <w:numPr>
          <w:ilvl w:val="1"/>
          <w:numId w:val="7"/>
        </w:numPr>
        <w:tabs>
          <w:tab w:val="clear" w:pos="284"/>
        </w:tabs>
        <w:ind w:left="426" w:hanging="426"/>
      </w:pPr>
      <w:r w:rsidRPr="00D83E73">
        <w:t xml:space="preserve">As with all formal meetings held under this </w:t>
      </w:r>
      <w:r w:rsidR="00F726BC">
        <w:t>policy</w:t>
      </w:r>
      <w:r w:rsidRPr="00D83E73">
        <w:t>, at least five working days’ notice will be given in writing of the formal capability meeting. This will contain sufficient evidence regarding the concerns about performance, copies of evidence of these concerns and their possible consequences, to enable the employee to prepare.</w:t>
      </w:r>
    </w:p>
    <w:p w14:paraId="67090407" w14:textId="77777777" w:rsidR="00CB1AC6" w:rsidRPr="007B035E" w:rsidRDefault="00CB1AC6" w:rsidP="00CB1AC6">
      <w:pPr>
        <w:pStyle w:val="OATbodystyle"/>
        <w:numPr>
          <w:ilvl w:val="1"/>
          <w:numId w:val="7"/>
        </w:numPr>
        <w:tabs>
          <w:tab w:val="clear" w:pos="284"/>
        </w:tabs>
        <w:ind w:left="426" w:hanging="426"/>
      </w:pPr>
      <w:r>
        <w:t>Leaders and managers may seek advice from OAT HR when dealing with an employee under formal capability.</w:t>
      </w:r>
    </w:p>
    <w:p w14:paraId="570D76D9" w14:textId="6497613F" w:rsidR="00AB717C" w:rsidRPr="00D83E73" w:rsidRDefault="00AB717C" w:rsidP="00D83E73">
      <w:pPr>
        <w:pStyle w:val="OATbodystyle"/>
        <w:numPr>
          <w:ilvl w:val="1"/>
          <w:numId w:val="7"/>
        </w:numPr>
        <w:tabs>
          <w:tab w:val="clear" w:pos="284"/>
        </w:tabs>
        <w:ind w:left="426" w:hanging="426"/>
      </w:pPr>
      <w:r w:rsidRPr="00D83E73">
        <w:t>At all meetings, the employee may be accompanied by either a work colleague or a trade union representative and should be encouraged to seek support</w:t>
      </w:r>
      <w:r w:rsidR="00FD2536">
        <w:t xml:space="preserve"> throughout the process</w:t>
      </w:r>
      <w:r w:rsidRPr="00D83E73">
        <w:t>.</w:t>
      </w:r>
    </w:p>
    <w:p w14:paraId="3A9540F1" w14:textId="77777777" w:rsidR="00AB717C" w:rsidRPr="00D83E73" w:rsidRDefault="00AB717C" w:rsidP="00D83E73">
      <w:pPr>
        <w:pStyle w:val="OATheader"/>
        <w:numPr>
          <w:ilvl w:val="0"/>
          <w:numId w:val="7"/>
        </w:numPr>
        <w:rPr>
          <w:rFonts w:eastAsia="MS Mincho"/>
        </w:rPr>
      </w:pPr>
      <w:bookmarkStart w:id="11" w:name="_Toc10792959"/>
      <w:bookmarkStart w:id="12" w:name="_Toc112148713"/>
      <w:r w:rsidRPr="00D83E73">
        <w:rPr>
          <w:rFonts w:eastAsia="MS Mincho"/>
        </w:rPr>
        <w:t>Formal capability meeting</w:t>
      </w:r>
      <w:bookmarkEnd w:id="11"/>
      <w:bookmarkEnd w:id="12"/>
    </w:p>
    <w:p w14:paraId="0AE93CCA" w14:textId="220CE448" w:rsidR="00AB717C" w:rsidRPr="00D83E73" w:rsidRDefault="00AB717C" w:rsidP="00D83E73">
      <w:pPr>
        <w:pStyle w:val="OATbodystyle"/>
        <w:numPr>
          <w:ilvl w:val="1"/>
          <w:numId w:val="7"/>
        </w:numPr>
        <w:tabs>
          <w:tab w:val="clear" w:pos="284"/>
        </w:tabs>
        <w:ind w:left="426" w:hanging="426"/>
      </w:pPr>
      <w:r>
        <w:t xml:space="preserve">This meeting will be conducted by the </w:t>
      </w:r>
      <w:proofErr w:type="gramStart"/>
      <w:r>
        <w:t>Principal</w:t>
      </w:r>
      <w:proofErr w:type="gramEnd"/>
      <w:r>
        <w:t xml:space="preserve"> or formally nominated member of the Senior Leadership Team at the direction of the Principal.</w:t>
      </w:r>
      <w:r w:rsidR="00C10044">
        <w:t xml:space="preserve"> The formal capability meeting will continue </w:t>
      </w:r>
      <w:r w:rsidR="00C10044">
        <w:lastRenderedPageBreak/>
        <w:t xml:space="preserve">following the format at Appendix 2 and seek to agree a Performance Improvement Plan (template </w:t>
      </w:r>
      <w:r w:rsidR="00943AFC">
        <w:t>appendix 5</w:t>
      </w:r>
      <w:r w:rsidR="00C10044">
        <w:t>); if agreement on this is not possible the person conducting the meeting will determine the content of the plan.</w:t>
      </w:r>
      <w:r w:rsidR="00C10044" w:rsidRPr="00953F98">
        <w:rPr>
          <w:rFonts w:cs="Arial"/>
        </w:rPr>
        <w:t xml:space="preserve"> </w:t>
      </w:r>
      <w:r w:rsidR="00C10044" w:rsidRPr="00DA1416">
        <w:rPr>
          <w:rFonts w:cs="Arial"/>
        </w:rPr>
        <w:t>A note taker should be present</w:t>
      </w:r>
    </w:p>
    <w:p w14:paraId="30CDBFB1" w14:textId="77777777" w:rsidR="00AB717C" w:rsidRPr="00D83E73" w:rsidRDefault="00AB717C" w:rsidP="00D83E73">
      <w:pPr>
        <w:pStyle w:val="OATbodystyle"/>
        <w:numPr>
          <w:ilvl w:val="1"/>
          <w:numId w:val="7"/>
        </w:numPr>
        <w:tabs>
          <w:tab w:val="clear" w:pos="284"/>
        </w:tabs>
        <w:ind w:left="426" w:hanging="426"/>
      </w:pPr>
      <w:r w:rsidRPr="00D83E73">
        <w:t xml:space="preserve">The first stage of the meeting allows the employee to respond to concerns about their performance and to make any relevant representations. This may provide new information or a different context to the information/evidence already collected.  </w:t>
      </w:r>
    </w:p>
    <w:p w14:paraId="603FA684" w14:textId="77777777" w:rsidR="00AB717C" w:rsidRPr="00D83E73" w:rsidRDefault="00AB717C" w:rsidP="00D83E73">
      <w:pPr>
        <w:pStyle w:val="OATbodystyle"/>
        <w:numPr>
          <w:ilvl w:val="1"/>
          <w:numId w:val="7"/>
        </w:numPr>
        <w:tabs>
          <w:tab w:val="clear" w:pos="284"/>
        </w:tabs>
        <w:ind w:left="426" w:hanging="426"/>
      </w:pPr>
      <w:r w:rsidRPr="00D83E73">
        <w:t xml:space="preserve">Once all representations have been heard either party may request an adjournment. During the adjournment, the person conducting the meeting will consider the information presented and </w:t>
      </w:r>
      <w:proofErr w:type="gramStart"/>
      <w:r w:rsidRPr="00D83E73">
        <w:t>make a decision</w:t>
      </w:r>
      <w:proofErr w:type="gramEnd"/>
      <w:r w:rsidRPr="00D83E73">
        <w:t xml:space="preserve"> on how the case will progress. </w:t>
      </w:r>
    </w:p>
    <w:p w14:paraId="04E3FF28" w14:textId="498089CC" w:rsidR="00AB717C" w:rsidRPr="00D83E73" w:rsidRDefault="00AB717C" w:rsidP="00D83E73">
      <w:pPr>
        <w:pStyle w:val="OATbodystyle"/>
        <w:numPr>
          <w:ilvl w:val="1"/>
          <w:numId w:val="7"/>
        </w:numPr>
        <w:tabs>
          <w:tab w:val="clear" w:pos="284"/>
        </w:tabs>
        <w:ind w:left="426" w:hanging="426"/>
      </w:pPr>
      <w:r>
        <w:t xml:space="preserve">Following </w:t>
      </w:r>
      <w:r w:rsidR="00C34F9B">
        <w:t>the review</w:t>
      </w:r>
      <w:r>
        <w:t>, the person conducting the meeting has four options</w:t>
      </w:r>
    </w:p>
    <w:p w14:paraId="39C055E8" w14:textId="6578441D" w:rsidR="00AB717C" w:rsidRPr="000E691E" w:rsidRDefault="00AB717C" w:rsidP="000E691E">
      <w:pPr>
        <w:pStyle w:val="OATbodystyle"/>
        <w:numPr>
          <w:ilvl w:val="2"/>
          <w:numId w:val="7"/>
        </w:numPr>
        <w:tabs>
          <w:tab w:val="clear" w:pos="284"/>
          <w:tab w:val="left" w:pos="426"/>
        </w:tabs>
      </w:pPr>
      <w:r>
        <w:t xml:space="preserve">To conclude that there are insufficient grounds for pursuing the capability issue and that it would be more appropriate to continue to address the remaining concerns through the appraisal process. In such cases, the capability </w:t>
      </w:r>
      <w:r w:rsidR="00F726BC">
        <w:t>policy</w:t>
      </w:r>
      <w:r>
        <w:t xml:space="preserve"> will come to an end. A further meeting may then be arranged under the appraisal process to reassess objectives</w:t>
      </w:r>
      <w:r w:rsidR="00251D89">
        <w:t xml:space="preserve">, </w:t>
      </w:r>
      <w:proofErr w:type="gramStart"/>
      <w:r w:rsidR="00251D89">
        <w:t>support</w:t>
      </w:r>
      <w:proofErr w:type="gramEnd"/>
      <w:r w:rsidR="00251D89">
        <w:t xml:space="preserve"> </w:t>
      </w:r>
      <w:r>
        <w:t xml:space="preserve">and timescales. </w:t>
      </w:r>
    </w:p>
    <w:p w14:paraId="22AC7DD9" w14:textId="77777777" w:rsidR="00AB717C" w:rsidRPr="000E691E" w:rsidRDefault="00AB717C" w:rsidP="000E691E">
      <w:pPr>
        <w:pStyle w:val="OATbodystyle"/>
        <w:numPr>
          <w:ilvl w:val="2"/>
          <w:numId w:val="7"/>
        </w:numPr>
        <w:tabs>
          <w:tab w:val="clear" w:pos="284"/>
          <w:tab w:val="left" w:pos="426"/>
        </w:tabs>
      </w:pPr>
      <w:r w:rsidRPr="000E691E">
        <w:t xml:space="preserve">To choose to suspend the meeting to gather more information </w:t>
      </w:r>
      <w:proofErr w:type="gramStart"/>
      <w:r w:rsidRPr="000E691E">
        <w:t>in light of</w:t>
      </w:r>
      <w:proofErr w:type="gramEnd"/>
      <w:r w:rsidRPr="000E691E">
        <w:t xml:space="preserve"> the employee’s response or to give more time to consider the information.  In this case a date for the reconvened meeting should be agreed.</w:t>
      </w:r>
    </w:p>
    <w:p w14:paraId="682432EC" w14:textId="5EC7FADE" w:rsidR="00076835" w:rsidRPr="00D87FCA" w:rsidRDefault="00AB717C" w:rsidP="00365575">
      <w:pPr>
        <w:pStyle w:val="OATbodystyle"/>
        <w:numPr>
          <w:ilvl w:val="2"/>
          <w:numId w:val="7"/>
        </w:numPr>
        <w:tabs>
          <w:tab w:val="clear" w:pos="284"/>
          <w:tab w:val="left" w:pos="426"/>
        </w:tabs>
      </w:pPr>
      <w:r w:rsidRPr="00D87FCA">
        <w:t>To decide that there is a need to instigate the formal capability process</w:t>
      </w:r>
      <w:r w:rsidR="005B5BBA" w:rsidRPr="00D87FCA">
        <w:t xml:space="preserve">. </w:t>
      </w:r>
      <w:r w:rsidRPr="00D87FCA">
        <w:t xml:space="preserve">In this case a formal written warning should be issued to the employee. </w:t>
      </w:r>
      <w:r w:rsidR="00796273" w:rsidRPr="00D87FCA">
        <w:t xml:space="preserve"> </w:t>
      </w:r>
      <w:r w:rsidR="00076835" w:rsidRPr="00D87FCA">
        <w:t xml:space="preserve">If a formal warning </w:t>
      </w:r>
      <w:r w:rsidR="000A18C6" w:rsidRPr="00D87FCA">
        <w:t>is</w:t>
      </w:r>
      <w:r w:rsidR="00076835" w:rsidRPr="00D87FCA">
        <w:t xml:space="preserve"> issued under the policy, this will remain live for </w:t>
      </w:r>
      <w:r w:rsidR="005E196B" w:rsidRPr="00D87FCA">
        <w:t>6</w:t>
      </w:r>
      <w:r w:rsidR="00076835" w:rsidRPr="00D87FCA">
        <w:t xml:space="preserve"> months from the date of issue, and if performance is not sustained during the period of the live </w:t>
      </w:r>
      <w:r w:rsidR="00062F86" w:rsidRPr="00D87FCA">
        <w:t>warning,</w:t>
      </w:r>
      <w:r w:rsidR="00076835" w:rsidRPr="00D87FCA">
        <w:t xml:space="preserve"> then it is likely that further capability action will recommence at this point without the need to start the process again</w:t>
      </w:r>
      <w:r w:rsidR="00546FEA" w:rsidRPr="00D87FCA">
        <w:t>, o</w:t>
      </w:r>
      <w:r w:rsidR="003E6992" w:rsidRPr="00D87FCA">
        <w:t xml:space="preserve">r if appropriate the issues </w:t>
      </w:r>
      <w:r w:rsidR="00546FEA" w:rsidRPr="00D87FCA">
        <w:t>of poor performance may be dealt with under the disciplinary policy</w:t>
      </w:r>
    </w:p>
    <w:p w14:paraId="7E2058A8" w14:textId="38F009D0" w:rsidR="00920090" w:rsidRDefault="00E8169A" w:rsidP="00365575">
      <w:pPr>
        <w:pStyle w:val="OATbodystyle"/>
        <w:numPr>
          <w:ilvl w:val="2"/>
          <w:numId w:val="7"/>
        </w:numPr>
        <w:tabs>
          <w:tab w:val="clear" w:pos="284"/>
          <w:tab w:val="left" w:pos="426"/>
        </w:tabs>
      </w:pPr>
      <w:r w:rsidRPr="00D87FCA">
        <w:t>I</w:t>
      </w:r>
      <w:r w:rsidR="00AB717C" w:rsidRPr="00D87FCA">
        <w:t>f issues raised are so serious</w:t>
      </w:r>
      <w:r w:rsidR="00920090" w:rsidRPr="00D87FCA">
        <w:t xml:space="preserve"> or no or insufficient progress has been made</w:t>
      </w:r>
      <w:r w:rsidR="00AB717C" w:rsidRPr="00D87FCA">
        <w:t xml:space="preserve"> a</w:t>
      </w:r>
      <w:r w:rsidR="00345A26" w:rsidRPr="00D87FCA">
        <w:t>nd</w:t>
      </w:r>
      <w:r w:rsidR="00AB717C" w:rsidRPr="00D87FCA">
        <w:t xml:space="preserve"> final formal written warning </w:t>
      </w:r>
      <w:r w:rsidR="00D942E1" w:rsidRPr="00D87FCA">
        <w:t>is being considered</w:t>
      </w:r>
      <w:r w:rsidR="0001003D" w:rsidRPr="00D87FCA">
        <w:t>, a</w:t>
      </w:r>
      <w:r w:rsidR="00AB717C" w:rsidRPr="00D87FCA">
        <w:t xml:space="preserve">dvice </w:t>
      </w:r>
      <w:r w:rsidR="00D942E1" w:rsidRPr="00D87FCA">
        <w:t>sh</w:t>
      </w:r>
      <w:r w:rsidR="0039368B" w:rsidRPr="00D87FCA">
        <w:t xml:space="preserve">ould be taken </w:t>
      </w:r>
      <w:r w:rsidR="00733BAF" w:rsidRPr="00D87FCA">
        <w:t>from HR</w:t>
      </w:r>
      <w:r w:rsidR="00D6255E" w:rsidRPr="00D87FCA">
        <w:t xml:space="preserve">. </w:t>
      </w:r>
      <w:r w:rsidR="00920090" w:rsidRPr="00D87FCA">
        <w:t xml:space="preserve">If a final written warning is issued this will remain live for </w:t>
      </w:r>
      <w:r w:rsidR="005E196B" w:rsidRPr="00D87FCA">
        <w:t>12</w:t>
      </w:r>
      <w:r w:rsidR="00920090" w:rsidRPr="00D87FCA">
        <w:t xml:space="preserve"> months from the date it is issued. If the performance is not sustained during the period of the live warning, then it is likely that further capability action will recommence at this point without the need to start the process again</w:t>
      </w:r>
      <w:r w:rsidR="00546FEA" w:rsidRPr="00D87FCA">
        <w:t>, or if appropriate the issues of poor performance may be dealt with under the disciplinary policy</w:t>
      </w:r>
    </w:p>
    <w:p w14:paraId="40FF42BC" w14:textId="609A3A35" w:rsidR="00AB717C" w:rsidRPr="000E691E" w:rsidRDefault="00AB717C" w:rsidP="00745286">
      <w:pPr>
        <w:pStyle w:val="OATbodystyle"/>
        <w:numPr>
          <w:ilvl w:val="1"/>
          <w:numId w:val="7"/>
        </w:numPr>
        <w:tabs>
          <w:tab w:val="clear" w:pos="284"/>
        </w:tabs>
        <w:ind w:left="426" w:hanging="426"/>
      </w:pPr>
      <w:r>
        <w:t xml:space="preserve">The outcome of this meeting will be confirmed in </w:t>
      </w:r>
      <w:r w:rsidR="00F726BC">
        <w:t>writing within</w:t>
      </w:r>
      <w:r w:rsidR="00897824">
        <w:t xml:space="preserve"> 5 working days </w:t>
      </w:r>
      <w:r>
        <w:t>along with details of the right to appeal the decision. This letter will also inform the employee of the matters covered during the meeting, (and where appropriate) a copy of the Performance Improvement Plan, details of the timescales and the review stage.  A template letter can be found in Appendix 3.</w:t>
      </w:r>
    </w:p>
    <w:p w14:paraId="1BAFF74C" w14:textId="7908076D" w:rsidR="00AB717C" w:rsidRPr="000E691E" w:rsidRDefault="00AB717C" w:rsidP="00745286">
      <w:pPr>
        <w:pStyle w:val="OATbodystyle"/>
        <w:numPr>
          <w:ilvl w:val="1"/>
          <w:numId w:val="7"/>
        </w:numPr>
        <w:tabs>
          <w:tab w:val="clear" w:pos="284"/>
        </w:tabs>
        <w:ind w:left="426" w:hanging="426"/>
      </w:pPr>
      <w:r>
        <w:t>Appeals should be made in writing to the chair of governors within five working days of receipt of the letter confirming the warning being issued. Where the employee submits an appeal, the process will continue whilst awaiting the outcome.</w:t>
      </w:r>
    </w:p>
    <w:p w14:paraId="48AEDFA6" w14:textId="30FFEF41" w:rsidR="00AB717C" w:rsidRPr="000E691E" w:rsidRDefault="00C6184B" w:rsidP="00C75632">
      <w:pPr>
        <w:pStyle w:val="OATheader"/>
        <w:numPr>
          <w:ilvl w:val="0"/>
          <w:numId w:val="7"/>
        </w:numPr>
        <w:rPr>
          <w:rFonts w:eastAsia="MS Mincho"/>
        </w:rPr>
      </w:pPr>
      <w:bookmarkStart w:id="13" w:name="_Toc10792960"/>
      <w:bookmarkStart w:id="14" w:name="_Toc112148714"/>
      <w:r>
        <w:rPr>
          <w:rFonts w:eastAsia="MS Mincho"/>
        </w:rPr>
        <w:lastRenderedPageBreak/>
        <w:t>R</w:t>
      </w:r>
      <w:r w:rsidRPr="000E691E">
        <w:rPr>
          <w:rFonts w:eastAsia="MS Mincho"/>
        </w:rPr>
        <w:t xml:space="preserve">eview </w:t>
      </w:r>
      <w:r w:rsidR="00AB717C" w:rsidRPr="000E691E">
        <w:rPr>
          <w:rFonts w:eastAsia="MS Mincho"/>
        </w:rPr>
        <w:t>period following a formal capability meeting</w:t>
      </w:r>
      <w:bookmarkEnd w:id="13"/>
      <w:bookmarkEnd w:id="14"/>
    </w:p>
    <w:p w14:paraId="77C6B041" w14:textId="77777777" w:rsidR="00AB717C" w:rsidRPr="000E691E" w:rsidRDefault="00AB717C" w:rsidP="001377FD">
      <w:pPr>
        <w:pStyle w:val="OATbodystyle"/>
        <w:numPr>
          <w:ilvl w:val="1"/>
          <w:numId w:val="7"/>
        </w:numPr>
        <w:tabs>
          <w:tab w:val="clear" w:pos="284"/>
        </w:tabs>
        <w:ind w:left="426" w:hanging="426"/>
      </w:pPr>
      <w:r>
        <w:t xml:space="preserve">A performance monitoring and review period will follow the formal capability meeting, in line with the timescales outlined and will reflect the complexity and number of objectives set in the Performance Improvement Plan. Formal monitoring, evaluation, </w:t>
      </w:r>
      <w:proofErr w:type="gramStart"/>
      <w:r>
        <w:t>guidance</w:t>
      </w:r>
      <w:proofErr w:type="gramEnd"/>
      <w:r>
        <w:t xml:space="preserve"> and support will continue during this period.   </w:t>
      </w:r>
    </w:p>
    <w:p w14:paraId="1C649C5C" w14:textId="562792C8" w:rsidR="00AB717C" w:rsidRPr="000E691E" w:rsidRDefault="00AB717C" w:rsidP="00C75632">
      <w:pPr>
        <w:pStyle w:val="OATheader"/>
        <w:numPr>
          <w:ilvl w:val="0"/>
          <w:numId w:val="7"/>
        </w:numPr>
        <w:rPr>
          <w:rFonts w:eastAsia="MS Mincho"/>
        </w:rPr>
      </w:pPr>
      <w:bookmarkStart w:id="15" w:name="_Toc10792961"/>
      <w:bookmarkStart w:id="16" w:name="_Toc112148715"/>
      <w:r w:rsidRPr="000E691E">
        <w:rPr>
          <w:rFonts w:eastAsia="MS Mincho"/>
        </w:rPr>
        <w:t>Formal review meeting</w:t>
      </w:r>
      <w:bookmarkEnd w:id="15"/>
      <w:bookmarkEnd w:id="16"/>
    </w:p>
    <w:p w14:paraId="5B12B230" w14:textId="3E4BCEFF" w:rsidR="00AB717C" w:rsidRPr="001377FD" w:rsidRDefault="00AB717C" w:rsidP="001377FD">
      <w:pPr>
        <w:pStyle w:val="OATbodystyle"/>
        <w:numPr>
          <w:ilvl w:val="1"/>
          <w:numId w:val="7"/>
        </w:numPr>
        <w:tabs>
          <w:tab w:val="clear" w:pos="284"/>
        </w:tabs>
        <w:ind w:left="426" w:hanging="426"/>
      </w:pPr>
      <w:r>
        <w:t>On conclusion of the</w:t>
      </w:r>
      <w:r w:rsidR="00352258">
        <w:t xml:space="preserve"> relevant</w:t>
      </w:r>
      <w:r>
        <w:t xml:space="preserve"> monitoring and review period the employee will be invited to a formal review</w:t>
      </w:r>
      <w:r w:rsidR="00352258">
        <w:t>/</w:t>
      </w:r>
      <w:r w:rsidR="00C64914">
        <w:t>final review</w:t>
      </w:r>
      <w:r>
        <w:t xml:space="preserve"> meeting to review their progress and improvement.</w:t>
      </w:r>
      <w:r w:rsidR="00571AE2">
        <w:t xml:space="preserve"> Employees should be given a minimum of five working days’ notice to </w:t>
      </w:r>
      <w:r w:rsidR="00F726BC">
        <w:t xml:space="preserve">attend </w:t>
      </w:r>
      <w:r w:rsidR="00F726BC" w:rsidRPr="001377FD">
        <w:t>Appendix</w:t>
      </w:r>
      <w:r w:rsidRPr="001377FD">
        <w:t xml:space="preserve"> 6 details the points to be addressed during this meeting.</w:t>
      </w:r>
    </w:p>
    <w:p w14:paraId="21909DE8" w14:textId="77777777" w:rsidR="00326D1B" w:rsidRDefault="00AB717C" w:rsidP="00326D1B">
      <w:pPr>
        <w:pStyle w:val="OATbodystyle"/>
        <w:numPr>
          <w:ilvl w:val="1"/>
          <w:numId w:val="7"/>
        </w:numPr>
        <w:tabs>
          <w:tab w:val="clear" w:pos="284"/>
        </w:tabs>
        <w:ind w:left="426" w:hanging="426"/>
      </w:pPr>
      <w:r w:rsidRPr="001377FD">
        <w:t xml:space="preserve">After reviewing the progress made against the previously agreed </w:t>
      </w:r>
      <w:r w:rsidR="00F726BC" w:rsidRPr="001377FD">
        <w:t>objective</w:t>
      </w:r>
      <w:r w:rsidRPr="001377FD">
        <w:t>s, a decision should be made as to whether sufficient improvement has been made. There are two possible outcomes:</w:t>
      </w:r>
    </w:p>
    <w:p w14:paraId="06A2C7E9" w14:textId="77777777" w:rsidR="00326D1B" w:rsidRPr="00326D1B" w:rsidRDefault="00AB717C" w:rsidP="00326D1B">
      <w:pPr>
        <w:pStyle w:val="OATbodystyle"/>
        <w:numPr>
          <w:ilvl w:val="2"/>
          <w:numId w:val="7"/>
        </w:numPr>
        <w:tabs>
          <w:tab w:val="clear" w:pos="284"/>
        </w:tabs>
      </w:pPr>
      <w:r w:rsidRPr="00326D1B">
        <w:rPr>
          <w:rFonts w:cs="Arial"/>
        </w:rPr>
        <w:t>If the</w:t>
      </w:r>
      <w:r w:rsidR="00CE1761" w:rsidRPr="00326D1B">
        <w:rPr>
          <w:rFonts w:cs="Arial"/>
        </w:rPr>
        <w:t xml:space="preserve"> </w:t>
      </w:r>
      <w:r w:rsidRPr="00326D1B">
        <w:rPr>
          <w:rFonts w:cs="Arial"/>
        </w:rPr>
        <w:t>reviewer is satisfied that they have met the</w:t>
      </w:r>
      <w:r w:rsidR="002C5F0C" w:rsidRPr="00326D1B">
        <w:rPr>
          <w:rFonts w:cs="Arial"/>
        </w:rPr>
        <w:t xml:space="preserve"> objectives</w:t>
      </w:r>
      <w:r w:rsidRPr="00326D1B">
        <w:rPr>
          <w:rFonts w:cs="Arial"/>
        </w:rPr>
        <w:t xml:space="preserve"> or made sufficient improvements/progress set out in the Performance Improvement Plan, the capability </w:t>
      </w:r>
      <w:r w:rsidR="00F726BC" w:rsidRPr="00326D1B">
        <w:rPr>
          <w:rFonts w:cs="Arial"/>
        </w:rPr>
        <w:t>policy</w:t>
      </w:r>
      <w:r w:rsidRPr="00326D1B">
        <w:rPr>
          <w:rFonts w:cs="Arial"/>
        </w:rPr>
        <w:t xml:space="preserve"> will cease, and the appraisal process will re-start. This decision should be confirmed in writing (Appendix 7). </w:t>
      </w:r>
    </w:p>
    <w:p w14:paraId="73732507" w14:textId="66EF5528" w:rsidR="00AB717C" w:rsidRPr="00326D1B" w:rsidRDefault="00AB717C" w:rsidP="00326D1B">
      <w:pPr>
        <w:pStyle w:val="OATbodystyle"/>
        <w:numPr>
          <w:ilvl w:val="2"/>
          <w:numId w:val="7"/>
        </w:numPr>
        <w:tabs>
          <w:tab w:val="clear" w:pos="284"/>
        </w:tabs>
      </w:pPr>
      <w:r w:rsidRPr="00326D1B">
        <w:rPr>
          <w:rFonts w:cs="Arial"/>
        </w:rPr>
        <w:t>If the</w:t>
      </w:r>
      <w:r w:rsidR="00CE1761" w:rsidRPr="00326D1B">
        <w:rPr>
          <w:rFonts w:cs="Arial"/>
        </w:rPr>
        <w:t xml:space="preserve"> objectives </w:t>
      </w:r>
      <w:r w:rsidRPr="00326D1B">
        <w:rPr>
          <w:rFonts w:cs="Arial"/>
        </w:rPr>
        <w:t>in the Performance Improvement Plan have not been met during the monitoring and review period, they will receive a final formal written warning</w:t>
      </w:r>
      <w:r w:rsidR="005F7777" w:rsidRPr="00326D1B">
        <w:rPr>
          <w:rFonts w:cs="Arial"/>
        </w:rPr>
        <w:t xml:space="preserve"> within </w:t>
      </w:r>
      <w:r w:rsidR="00A032F2" w:rsidRPr="00326D1B">
        <w:rPr>
          <w:rFonts w:cs="Arial"/>
        </w:rPr>
        <w:t>five working days</w:t>
      </w:r>
      <w:r w:rsidRPr="00326D1B">
        <w:rPr>
          <w:rFonts w:cs="Arial"/>
        </w:rPr>
        <w:t>.</w:t>
      </w:r>
    </w:p>
    <w:p w14:paraId="2360737B" w14:textId="69A6F69C" w:rsidR="00AB717C" w:rsidRPr="001377FD" w:rsidRDefault="00AB717C" w:rsidP="001377FD">
      <w:pPr>
        <w:pStyle w:val="OATbodystyle"/>
        <w:numPr>
          <w:ilvl w:val="1"/>
          <w:numId w:val="7"/>
        </w:numPr>
        <w:tabs>
          <w:tab w:val="clear" w:pos="284"/>
        </w:tabs>
        <w:ind w:left="426" w:hanging="426"/>
      </w:pPr>
      <w:r w:rsidRPr="001377FD">
        <w:t xml:space="preserve">Where a final formal written warning is issued, they will receive written information about the further monitoring and review period and informed in writing that failure to meet the Performance Improvement Plan, within the set timescale, may result in dismissal.  This monitoring period should be determined with consideration to the </w:t>
      </w:r>
      <w:r w:rsidR="00F726BC" w:rsidRPr="001377FD">
        <w:t>objective</w:t>
      </w:r>
      <w:r w:rsidRPr="001377FD">
        <w:t>s set in the Performance Improvement Plan. This should be a minimum of four working weeks to allow sufficient time for improvements to be made.</w:t>
      </w:r>
    </w:p>
    <w:p w14:paraId="463B0BED" w14:textId="77777777" w:rsidR="00AB717C" w:rsidRPr="001377FD" w:rsidRDefault="00AB717C" w:rsidP="001377FD">
      <w:pPr>
        <w:pStyle w:val="OATbodystyle"/>
        <w:numPr>
          <w:ilvl w:val="1"/>
          <w:numId w:val="7"/>
        </w:numPr>
        <w:tabs>
          <w:tab w:val="clear" w:pos="284"/>
        </w:tabs>
        <w:ind w:left="426" w:hanging="426"/>
      </w:pPr>
      <w:r w:rsidRPr="001377FD">
        <w:t xml:space="preserve">The employee should be given the right of appeal against the final formal written warning; this should be made in writing to the chair of governors within five working days of receipt of the letter confirming the warning being issued. </w:t>
      </w:r>
    </w:p>
    <w:p w14:paraId="62455F8F" w14:textId="3C3C6A06" w:rsidR="00AB717C" w:rsidRPr="001C7C83" w:rsidRDefault="00AB717C" w:rsidP="00C75632">
      <w:pPr>
        <w:pStyle w:val="OATheader"/>
        <w:numPr>
          <w:ilvl w:val="0"/>
          <w:numId w:val="7"/>
        </w:numPr>
        <w:rPr>
          <w:rFonts w:eastAsia="MS Mincho"/>
        </w:rPr>
      </w:pPr>
      <w:bookmarkStart w:id="17" w:name="_Toc10792962"/>
      <w:bookmarkStart w:id="18" w:name="_Toc112148716"/>
      <w:r w:rsidRPr="001C7C83">
        <w:rPr>
          <w:rFonts w:eastAsia="MS Mincho"/>
        </w:rPr>
        <w:t>Final review period</w:t>
      </w:r>
      <w:bookmarkEnd w:id="17"/>
      <w:bookmarkEnd w:id="18"/>
    </w:p>
    <w:p w14:paraId="16578093" w14:textId="77777777" w:rsidR="005E1D5B" w:rsidRPr="00E63895" w:rsidRDefault="00AB717C" w:rsidP="00E63895">
      <w:pPr>
        <w:pStyle w:val="OATbodystyle"/>
        <w:numPr>
          <w:ilvl w:val="1"/>
          <w:numId w:val="7"/>
        </w:numPr>
        <w:tabs>
          <w:tab w:val="clear" w:pos="284"/>
        </w:tabs>
        <w:ind w:left="426" w:hanging="426"/>
      </w:pPr>
      <w:r w:rsidRPr="00E63895">
        <w:t xml:space="preserve">Following the final monitoring and review period, a final review meeting will be held, employees should be given five working days’ notice of this meeting along with the right to be accompanied at the meeting by a work colleague or trade union representative. </w:t>
      </w:r>
    </w:p>
    <w:p w14:paraId="4E982F7C" w14:textId="026C7880" w:rsidR="00AB717C" w:rsidRPr="00E63895" w:rsidRDefault="00AB717C" w:rsidP="00E63895">
      <w:pPr>
        <w:pStyle w:val="OATbodystyle"/>
        <w:numPr>
          <w:ilvl w:val="1"/>
          <w:numId w:val="7"/>
        </w:numPr>
        <w:tabs>
          <w:tab w:val="clear" w:pos="284"/>
        </w:tabs>
        <w:ind w:left="426" w:hanging="426"/>
      </w:pPr>
      <w:r w:rsidRPr="00E63895">
        <w:t>This meeting will follow the format for the formal review meeting as described in Appendix 6.</w:t>
      </w:r>
    </w:p>
    <w:p w14:paraId="3F628363" w14:textId="77777777" w:rsidR="00AB717C" w:rsidRPr="001C7C83" w:rsidRDefault="00AB717C" w:rsidP="008C5699">
      <w:pPr>
        <w:pStyle w:val="OATheader"/>
        <w:numPr>
          <w:ilvl w:val="0"/>
          <w:numId w:val="7"/>
        </w:numPr>
        <w:ind w:left="709" w:hanging="709"/>
        <w:rPr>
          <w:rFonts w:eastAsia="MS Mincho"/>
        </w:rPr>
      </w:pPr>
      <w:bookmarkStart w:id="19" w:name="_Toc10792963"/>
      <w:bookmarkStart w:id="20" w:name="_Toc112148717"/>
      <w:r w:rsidRPr="001C7C83">
        <w:rPr>
          <w:rFonts w:eastAsia="MS Mincho"/>
        </w:rPr>
        <w:lastRenderedPageBreak/>
        <w:t>Decision meeting</w:t>
      </w:r>
      <w:bookmarkEnd w:id="19"/>
      <w:bookmarkEnd w:id="20"/>
    </w:p>
    <w:p w14:paraId="4157308D" w14:textId="3E45705E" w:rsidR="00AB717C" w:rsidRPr="006C7FA5" w:rsidRDefault="00AB717C" w:rsidP="00E63895">
      <w:pPr>
        <w:pStyle w:val="OATbodystyle"/>
        <w:numPr>
          <w:ilvl w:val="1"/>
          <w:numId w:val="7"/>
        </w:numPr>
        <w:tabs>
          <w:tab w:val="clear" w:pos="284"/>
        </w:tabs>
        <w:ind w:left="567" w:hanging="567"/>
      </w:pPr>
      <w:r>
        <w:t xml:space="preserve">The employee will be given a minimum of ten working days’ notice of the decision meeting and will be given copies of any documentary evidence to be referred to during the meeting.  Employees should be informed that any documentation they wish to refer to during the meeting should be sent to the chair of the decision meeting panel no later than two working days before the meeting. </w:t>
      </w:r>
      <w:r w:rsidR="007055A7">
        <w:t>If t</w:t>
      </w:r>
      <w:r w:rsidR="006E4AF7">
        <w:t xml:space="preserve">he employee </w:t>
      </w:r>
      <w:r w:rsidR="00C90344">
        <w:t xml:space="preserve">would like to question any statement </w:t>
      </w:r>
      <w:r w:rsidR="007B761B">
        <w:t xml:space="preserve">submitted by management, </w:t>
      </w:r>
      <w:r w:rsidR="007055A7">
        <w:t>it is the responsibility of the employee to call these employees as witnesses</w:t>
      </w:r>
      <w:r w:rsidR="008F6447">
        <w:t xml:space="preserve"> if they are not </w:t>
      </w:r>
      <w:r w:rsidR="004A4A9D">
        <w:t>listed on the invite letter</w:t>
      </w:r>
      <w:r w:rsidR="007055A7">
        <w:t>.</w:t>
      </w:r>
    </w:p>
    <w:p w14:paraId="48EE64EB" w14:textId="3D5D7855" w:rsidR="00AB717C" w:rsidRPr="006C7FA5" w:rsidRDefault="00AB717C" w:rsidP="00E5756F">
      <w:pPr>
        <w:pStyle w:val="OATbodystyle"/>
        <w:numPr>
          <w:ilvl w:val="1"/>
          <w:numId w:val="7"/>
        </w:numPr>
        <w:tabs>
          <w:tab w:val="clear" w:pos="284"/>
        </w:tabs>
        <w:ind w:left="567" w:hanging="567"/>
      </w:pPr>
      <w:r w:rsidRPr="006C7FA5">
        <w:t xml:space="preserve">The decision meeting panel should consist of three governors however one panel member can be the </w:t>
      </w:r>
      <w:proofErr w:type="gramStart"/>
      <w:r w:rsidRPr="006C7FA5">
        <w:t>Principal</w:t>
      </w:r>
      <w:proofErr w:type="gramEnd"/>
      <w:r w:rsidRPr="006C7FA5">
        <w:t xml:space="preserve"> as long they have had no previous involvement in the capability process. The meeting should follow the format in Appendix 8. </w:t>
      </w:r>
    </w:p>
    <w:p w14:paraId="3D4B6EE3" w14:textId="77777777" w:rsidR="00E5756F" w:rsidRDefault="00AB717C" w:rsidP="00E5756F">
      <w:pPr>
        <w:pStyle w:val="OATbodystyle"/>
        <w:numPr>
          <w:ilvl w:val="1"/>
          <w:numId w:val="7"/>
        </w:numPr>
        <w:tabs>
          <w:tab w:val="clear" w:pos="284"/>
        </w:tabs>
        <w:ind w:left="567" w:hanging="567"/>
      </w:pPr>
      <w:r>
        <w:t>There are three potential outcomes for the decision meeting:</w:t>
      </w:r>
    </w:p>
    <w:p w14:paraId="5A026576" w14:textId="77777777" w:rsidR="00A91C71" w:rsidRDefault="00AB717C" w:rsidP="00A91C71">
      <w:pPr>
        <w:pStyle w:val="OATbodystyle"/>
        <w:numPr>
          <w:ilvl w:val="2"/>
          <w:numId w:val="7"/>
        </w:numPr>
        <w:tabs>
          <w:tab w:val="clear" w:pos="284"/>
        </w:tabs>
        <w:ind w:left="1418" w:hanging="698"/>
      </w:pPr>
      <w:r w:rsidRPr="006C7FA5">
        <w:t xml:space="preserve">That the panel determine that performance in relation to the </w:t>
      </w:r>
      <w:r w:rsidR="00F726BC">
        <w:t>objective</w:t>
      </w:r>
      <w:r w:rsidRPr="006C7FA5">
        <w:t>s stated in the Performance Improvement Plan, have been met, therefore the employee should remain in post and resume their role in the normal appraisal process.</w:t>
      </w:r>
    </w:p>
    <w:p w14:paraId="662CB951" w14:textId="77777777" w:rsidR="00A91C71" w:rsidRDefault="00AB717C" w:rsidP="00A91C71">
      <w:pPr>
        <w:pStyle w:val="OATbodystyle"/>
        <w:numPr>
          <w:ilvl w:val="2"/>
          <w:numId w:val="7"/>
        </w:numPr>
        <w:tabs>
          <w:tab w:val="clear" w:pos="284"/>
        </w:tabs>
        <w:ind w:left="1418" w:hanging="698"/>
      </w:pPr>
      <w:r>
        <w:t xml:space="preserve">That the panel determine that performance in relation to the </w:t>
      </w:r>
      <w:r w:rsidR="00F726BC">
        <w:t>objective</w:t>
      </w:r>
      <w:r>
        <w:t xml:space="preserve">s stated in the Performance Improvement Plan have not been met due to exceptional circumstances and as such progress toward meeting those </w:t>
      </w:r>
      <w:r w:rsidR="00F726BC">
        <w:t>objective</w:t>
      </w:r>
      <w:r>
        <w:t>s will be reviewed again after an agreed period.</w:t>
      </w:r>
    </w:p>
    <w:p w14:paraId="628B0A72" w14:textId="18112E5F" w:rsidR="00AB717C" w:rsidRPr="006C7FA5" w:rsidRDefault="00AB717C" w:rsidP="00A91C71">
      <w:pPr>
        <w:pStyle w:val="OATbodystyle"/>
        <w:numPr>
          <w:ilvl w:val="2"/>
          <w:numId w:val="7"/>
        </w:numPr>
        <w:tabs>
          <w:tab w:val="clear" w:pos="284"/>
        </w:tabs>
        <w:ind w:left="1418" w:hanging="698"/>
      </w:pPr>
      <w:r w:rsidRPr="006C7FA5">
        <w:t xml:space="preserve">That the panel determines that the employee has failed to make sufficient improvement in relation to the </w:t>
      </w:r>
      <w:r w:rsidR="00F726BC">
        <w:t>objective</w:t>
      </w:r>
      <w:r w:rsidRPr="006C7FA5">
        <w:t xml:space="preserve">s set in the Performance Improvement Plan and that they should be dismissed. </w:t>
      </w:r>
    </w:p>
    <w:p w14:paraId="0B1CAE54" w14:textId="08250D84" w:rsidR="00AB717C" w:rsidRPr="00B95E36" w:rsidRDefault="00AB717C" w:rsidP="00A91C71">
      <w:pPr>
        <w:pStyle w:val="OATbodystyle"/>
        <w:numPr>
          <w:ilvl w:val="1"/>
          <w:numId w:val="7"/>
        </w:numPr>
        <w:tabs>
          <w:tab w:val="clear" w:pos="284"/>
        </w:tabs>
        <w:ind w:left="567" w:hanging="567"/>
      </w:pPr>
      <w:r>
        <w:t xml:space="preserve">If a decision to dismiss has been taken, the employee will receive </w:t>
      </w:r>
      <w:r w:rsidR="00225136">
        <w:t xml:space="preserve">contractual </w:t>
      </w:r>
      <w:r>
        <w:t>notice.</w:t>
      </w:r>
    </w:p>
    <w:p w14:paraId="66588A1B" w14:textId="39CDA931" w:rsidR="00AB717C" w:rsidRPr="00B95E36" w:rsidRDefault="00AB717C" w:rsidP="008C5699">
      <w:pPr>
        <w:pStyle w:val="OATheader"/>
        <w:numPr>
          <w:ilvl w:val="0"/>
          <w:numId w:val="7"/>
        </w:numPr>
        <w:ind w:left="709" w:hanging="709"/>
        <w:rPr>
          <w:rFonts w:eastAsia="MS Mincho"/>
        </w:rPr>
      </w:pPr>
      <w:bookmarkStart w:id="21" w:name="_Toc10792964"/>
      <w:bookmarkStart w:id="22" w:name="_Toc112148718"/>
      <w:r w:rsidRPr="00B95E36">
        <w:rPr>
          <w:rFonts w:eastAsia="MS Mincho"/>
        </w:rPr>
        <w:t>Appeal</w:t>
      </w:r>
      <w:bookmarkEnd w:id="21"/>
      <w:bookmarkEnd w:id="22"/>
    </w:p>
    <w:p w14:paraId="6DB7137C" w14:textId="4030D540" w:rsidR="00AB717C" w:rsidRPr="00B95E36" w:rsidRDefault="00AB717C" w:rsidP="00A91C71">
      <w:pPr>
        <w:pStyle w:val="OATbodystyle"/>
        <w:numPr>
          <w:ilvl w:val="1"/>
          <w:numId w:val="7"/>
        </w:numPr>
        <w:tabs>
          <w:tab w:val="clear" w:pos="284"/>
        </w:tabs>
        <w:ind w:left="567" w:hanging="567"/>
      </w:pPr>
      <w:r w:rsidRPr="00B95E36">
        <w:t xml:space="preserve">There is a right of appeal against dismissal.  Any appeal should be in writing to the clerk of governors within ten working days of receiving the letter confirming the decision, stating the grounds for appeal.  </w:t>
      </w:r>
    </w:p>
    <w:p w14:paraId="2373688C" w14:textId="0392F17E" w:rsidR="00AB717C" w:rsidRPr="00B95E36" w:rsidRDefault="00AB717C" w:rsidP="00A91C71">
      <w:pPr>
        <w:pStyle w:val="OATbodystyle"/>
        <w:numPr>
          <w:ilvl w:val="1"/>
          <w:numId w:val="7"/>
        </w:numPr>
        <w:tabs>
          <w:tab w:val="clear" w:pos="284"/>
        </w:tabs>
        <w:ind w:left="567" w:hanging="567"/>
      </w:pPr>
      <w:r>
        <w:t>Appeals will be heard without unreasonable delay and will be heard by three governors who have not previously been involved in the case.  The meeting will take the format as describe</w:t>
      </w:r>
      <w:r w:rsidR="0093251A">
        <w:t>d</w:t>
      </w:r>
      <w:r>
        <w:t xml:space="preserve"> in Appendix 9.</w:t>
      </w:r>
    </w:p>
    <w:p w14:paraId="1D7E76F0" w14:textId="18184979" w:rsidR="00AB717C" w:rsidRPr="00B95E36" w:rsidRDefault="00AB717C" w:rsidP="00A91C71">
      <w:pPr>
        <w:pStyle w:val="OATbodystyle"/>
        <w:numPr>
          <w:ilvl w:val="1"/>
          <w:numId w:val="7"/>
        </w:numPr>
        <w:tabs>
          <w:tab w:val="clear" w:pos="284"/>
        </w:tabs>
        <w:ind w:left="567" w:hanging="567"/>
      </w:pPr>
      <w:r>
        <w:t>The employee will be informed in writing of the outcome of the appeal hearing as soon as possible.</w:t>
      </w:r>
    </w:p>
    <w:p w14:paraId="17A591E2" w14:textId="3C0E37EB" w:rsidR="00AB717C" w:rsidRPr="00B95E36" w:rsidRDefault="00AB717C" w:rsidP="00A91C71">
      <w:pPr>
        <w:pStyle w:val="OATbodystyle"/>
        <w:numPr>
          <w:ilvl w:val="1"/>
          <w:numId w:val="7"/>
        </w:numPr>
        <w:tabs>
          <w:tab w:val="clear" w:pos="284"/>
        </w:tabs>
        <w:ind w:left="567" w:hanging="567"/>
      </w:pPr>
      <w:r w:rsidRPr="00B95E36">
        <w:t xml:space="preserve">There is no further recourse for appeal under this </w:t>
      </w:r>
      <w:r w:rsidR="00F726BC">
        <w:t>policy</w:t>
      </w:r>
      <w:r w:rsidRPr="00B95E36">
        <w:t>.</w:t>
      </w:r>
    </w:p>
    <w:p w14:paraId="7A4EF1C5" w14:textId="77777777" w:rsidR="00C843FE" w:rsidRDefault="00C843FE" w:rsidP="00566B99">
      <w:pPr>
        <w:sectPr w:rsidR="00C843FE" w:rsidSect="00246A28">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p>
    <w:p w14:paraId="419E18D7" w14:textId="6C8DD0A1" w:rsidR="00121422" w:rsidRDefault="00D761BE" w:rsidP="00D761BE">
      <w:pPr>
        <w:pStyle w:val="OATheader"/>
      </w:pPr>
      <w:bookmarkStart w:id="23" w:name="_Toc112148719"/>
      <w:r>
        <w:lastRenderedPageBreak/>
        <w:t>Appendix 1</w:t>
      </w:r>
      <w:bookmarkEnd w:id="23"/>
    </w:p>
    <w:p w14:paraId="2572BE86" w14:textId="7AC54FAA" w:rsidR="005931E5" w:rsidRDefault="005931E5" w:rsidP="005931E5">
      <w:pPr>
        <w:pStyle w:val="OATsubheader1"/>
      </w:pPr>
      <w:bookmarkStart w:id="24" w:name="_Toc112148720"/>
      <w:r w:rsidRPr="003369C7">
        <w:t>Capability flowchart</w:t>
      </w:r>
      <w:bookmarkEnd w:id="24"/>
    </w:p>
    <w:p w14:paraId="49F63378" w14:textId="7E8E29F6" w:rsidR="005931E5" w:rsidRDefault="00F726BC" w:rsidP="005931E5">
      <w:pPr>
        <w:pStyle w:val="OATbodystyle"/>
      </w:pPr>
      <w:r>
        <w:rPr>
          <w:noProof/>
        </w:rPr>
        <w:drawing>
          <wp:anchor distT="0" distB="0" distL="114300" distR="114300" simplePos="0" relativeHeight="251658240" behindDoc="0" locked="0" layoutInCell="1" allowOverlap="1" wp14:anchorId="2F652E9C" wp14:editId="3828CAE1">
            <wp:simplePos x="0" y="0"/>
            <wp:positionH relativeFrom="column">
              <wp:posOffset>175260</wp:posOffset>
            </wp:positionH>
            <wp:positionV relativeFrom="paragraph">
              <wp:posOffset>189230</wp:posOffset>
            </wp:positionV>
            <wp:extent cx="5724525" cy="6772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6475" b="9812"/>
                    <a:stretch/>
                  </pic:blipFill>
                  <pic:spPr bwMode="auto">
                    <a:xfrm>
                      <a:off x="0" y="0"/>
                      <a:ext cx="5724525" cy="67722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308F70" w14:textId="51A2AB02" w:rsidR="00D747DC" w:rsidRDefault="00D747DC" w:rsidP="005931E5">
      <w:pPr>
        <w:pStyle w:val="OATbodystyle"/>
      </w:pPr>
    </w:p>
    <w:p w14:paraId="59674DF9" w14:textId="6B273FD7" w:rsidR="00D747DC" w:rsidRDefault="00D747DC" w:rsidP="005931E5">
      <w:pPr>
        <w:pStyle w:val="OATbodystyle"/>
      </w:pPr>
    </w:p>
    <w:p w14:paraId="5BC91B02" w14:textId="4D1DF7F6" w:rsidR="00D747DC" w:rsidRDefault="00D747DC" w:rsidP="005931E5">
      <w:pPr>
        <w:pStyle w:val="OATbodystyle"/>
      </w:pPr>
    </w:p>
    <w:p w14:paraId="11BE8936" w14:textId="55A2A539" w:rsidR="00D747DC" w:rsidRDefault="00D747DC" w:rsidP="005931E5">
      <w:pPr>
        <w:pStyle w:val="OATbodystyle"/>
      </w:pPr>
    </w:p>
    <w:p w14:paraId="5BA955EB" w14:textId="0A520CE3" w:rsidR="00D747DC" w:rsidRDefault="00D747DC" w:rsidP="005931E5">
      <w:pPr>
        <w:pStyle w:val="OATbodystyle"/>
      </w:pPr>
    </w:p>
    <w:p w14:paraId="08C52541" w14:textId="0E32D85A" w:rsidR="00D747DC" w:rsidRDefault="00D747DC" w:rsidP="005931E5">
      <w:pPr>
        <w:pStyle w:val="OATbodystyle"/>
      </w:pPr>
    </w:p>
    <w:p w14:paraId="4FA2AED7" w14:textId="2F1A4626" w:rsidR="00D747DC" w:rsidRDefault="00D747DC" w:rsidP="005931E5">
      <w:pPr>
        <w:pStyle w:val="OATbodystyle"/>
      </w:pPr>
    </w:p>
    <w:p w14:paraId="1E01E3B1" w14:textId="4988C681" w:rsidR="00D747DC" w:rsidRDefault="00D747DC" w:rsidP="005931E5">
      <w:pPr>
        <w:pStyle w:val="OATbodystyle"/>
      </w:pPr>
    </w:p>
    <w:p w14:paraId="1F342E76" w14:textId="2FE7386A" w:rsidR="00D747DC" w:rsidRDefault="00D747DC" w:rsidP="005931E5">
      <w:pPr>
        <w:pStyle w:val="OATbodystyle"/>
      </w:pPr>
    </w:p>
    <w:p w14:paraId="546C024A" w14:textId="4EA0AB2C" w:rsidR="00D747DC" w:rsidRDefault="00D747DC" w:rsidP="005931E5">
      <w:pPr>
        <w:pStyle w:val="OATbodystyle"/>
      </w:pPr>
    </w:p>
    <w:p w14:paraId="04D38C1B" w14:textId="42B2A879" w:rsidR="00D747DC" w:rsidRDefault="00D747DC" w:rsidP="005931E5">
      <w:pPr>
        <w:pStyle w:val="OATbodystyle"/>
      </w:pPr>
    </w:p>
    <w:p w14:paraId="5AF5FA6E" w14:textId="29952AF3" w:rsidR="00D747DC" w:rsidRDefault="00D747DC" w:rsidP="005931E5">
      <w:pPr>
        <w:pStyle w:val="OATbodystyle"/>
      </w:pPr>
    </w:p>
    <w:p w14:paraId="5A9D6FB6" w14:textId="79D3F021" w:rsidR="00D747DC" w:rsidRDefault="00D747DC" w:rsidP="005931E5">
      <w:pPr>
        <w:pStyle w:val="OATbodystyle"/>
      </w:pPr>
    </w:p>
    <w:p w14:paraId="52B012D4" w14:textId="4127C8C6" w:rsidR="00784BF7" w:rsidRDefault="00784BF7" w:rsidP="005931E5">
      <w:pPr>
        <w:pStyle w:val="OATbodystyle"/>
      </w:pPr>
    </w:p>
    <w:p w14:paraId="2E4E198A" w14:textId="05369329" w:rsidR="00784BF7" w:rsidRDefault="00784BF7" w:rsidP="005931E5">
      <w:pPr>
        <w:pStyle w:val="OATbodystyle"/>
      </w:pPr>
    </w:p>
    <w:p w14:paraId="19B83F13" w14:textId="4C5871B3" w:rsidR="00784BF7" w:rsidRDefault="00784BF7" w:rsidP="005931E5">
      <w:pPr>
        <w:pStyle w:val="OATbodystyle"/>
      </w:pPr>
    </w:p>
    <w:p w14:paraId="780EC9E6" w14:textId="6A646FA4" w:rsidR="00784BF7" w:rsidRDefault="00784BF7" w:rsidP="005931E5">
      <w:pPr>
        <w:pStyle w:val="OATbodystyle"/>
      </w:pPr>
    </w:p>
    <w:p w14:paraId="2A1BE6C8" w14:textId="0B715855" w:rsidR="00784BF7" w:rsidRDefault="00784BF7" w:rsidP="005931E5">
      <w:pPr>
        <w:pStyle w:val="OATbodystyle"/>
      </w:pPr>
    </w:p>
    <w:p w14:paraId="165667E8" w14:textId="0BDCFD83" w:rsidR="00784BF7" w:rsidRDefault="00784BF7" w:rsidP="005931E5">
      <w:pPr>
        <w:pStyle w:val="OATbodystyle"/>
      </w:pPr>
    </w:p>
    <w:p w14:paraId="37F62FFB" w14:textId="7A9B7C28" w:rsidR="00784BF7" w:rsidRDefault="00784BF7" w:rsidP="005931E5">
      <w:pPr>
        <w:pStyle w:val="OATbodystyle"/>
      </w:pPr>
    </w:p>
    <w:p w14:paraId="1A68F20B" w14:textId="77777777" w:rsidR="001B27B9" w:rsidRPr="004338F4" w:rsidRDefault="001B27B9" w:rsidP="004338F4">
      <w:pPr>
        <w:pStyle w:val="OATheader"/>
      </w:pPr>
      <w:bookmarkStart w:id="25" w:name="_Toc112148721"/>
      <w:r w:rsidRPr="004338F4">
        <w:lastRenderedPageBreak/>
        <w:t>Appendix 2</w:t>
      </w:r>
      <w:bookmarkEnd w:id="25"/>
    </w:p>
    <w:p w14:paraId="471A5049" w14:textId="1E0A46A1" w:rsidR="001B27B9" w:rsidRDefault="001B27B9" w:rsidP="004338F4">
      <w:pPr>
        <w:pStyle w:val="OATsubheader1"/>
      </w:pPr>
      <w:bookmarkStart w:id="26" w:name="_Toc112148722"/>
      <w:r w:rsidRPr="003369C7">
        <w:t>Guidance Note: Conducting a formal capability meeting</w:t>
      </w:r>
      <w:bookmarkEnd w:id="26"/>
    </w:p>
    <w:p w14:paraId="0B444929" w14:textId="77777777" w:rsidR="002F7086" w:rsidRPr="003369C7" w:rsidRDefault="002F7086" w:rsidP="004338F4">
      <w:pPr>
        <w:pStyle w:val="OATsubheader1"/>
      </w:pPr>
    </w:p>
    <w:p w14:paraId="0AEA2774" w14:textId="77777777" w:rsidR="008E7DFE" w:rsidRPr="002F7086" w:rsidRDefault="008E7DFE" w:rsidP="00F6782D">
      <w:pPr>
        <w:pStyle w:val="OATliststyle"/>
      </w:pPr>
      <w:r w:rsidRPr="002F7086">
        <w:t>Advise the employee of the nature of the meeting and that they have the right to be represented.</w:t>
      </w:r>
    </w:p>
    <w:p w14:paraId="53F84CD4" w14:textId="77777777" w:rsidR="008E7DFE" w:rsidRPr="002F7086" w:rsidRDefault="008E7DFE" w:rsidP="00F6782D">
      <w:pPr>
        <w:pStyle w:val="OATliststyle"/>
      </w:pPr>
      <w:r w:rsidRPr="002F7086">
        <w:t>Ensure they are provided with a copy of this policy, if not already provided.</w:t>
      </w:r>
    </w:p>
    <w:p w14:paraId="77A849FD" w14:textId="77777777" w:rsidR="008E7DFE" w:rsidRPr="002F7086" w:rsidRDefault="008E7DFE" w:rsidP="00F6782D">
      <w:pPr>
        <w:pStyle w:val="OATliststyle"/>
      </w:pPr>
      <w:r w:rsidRPr="002F7086">
        <w:t>Give clear feedback to them about the nature and seriousness of the concerns</w:t>
      </w:r>
    </w:p>
    <w:p w14:paraId="0E2B5B1C" w14:textId="77777777" w:rsidR="008E7DFE" w:rsidRPr="002F7086" w:rsidRDefault="008E7DFE" w:rsidP="00F6782D">
      <w:pPr>
        <w:pStyle w:val="OATliststyle"/>
      </w:pPr>
      <w:r w:rsidRPr="002F7086">
        <w:t xml:space="preserve">Ensure they </w:t>
      </w:r>
      <w:proofErr w:type="gramStart"/>
      <w:r w:rsidRPr="002F7086">
        <w:t>have the opportunity to</w:t>
      </w:r>
      <w:proofErr w:type="gramEnd"/>
      <w:r w:rsidRPr="002F7086">
        <w:t xml:space="preserve"> respond, provide reasons/explanation for the performance shortfall.</w:t>
      </w:r>
    </w:p>
    <w:p w14:paraId="3052FFBD" w14:textId="77777777" w:rsidR="008E7DFE" w:rsidRPr="002F7086" w:rsidRDefault="008E7DFE" w:rsidP="00F6782D">
      <w:pPr>
        <w:pStyle w:val="OATliststyle"/>
      </w:pPr>
      <w:r w:rsidRPr="002F7086">
        <w:t xml:space="preserve">Ask them if there are any underlying issues that may impact on performance, </w:t>
      </w:r>
      <w:proofErr w:type="gramStart"/>
      <w:r w:rsidRPr="002F7086">
        <w:t>e.g.</w:t>
      </w:r>
      <w:proofErr w:type="gramEnd"/>
      <w:r w:rsidRPr="002F7086">
        <w:t xml:space="preserve"> health, issues outside work etc. If health is a concern advise them that you will arrange an appointment with Occupational Health.</w:t>
      </w:r>
    </w:p>
    <w:p w14:paraId="7B29C2D5" w14:textId="77777777" w:rsidR="008E7DFE" w:rsidRPr="002F7086" w:rsidRDefault="008E7DFE" w:rsidP="00F6782D">
      <w:pPr>
        <w:pStyle w:val="OATliststyle"/>
      </w:pPr>
      <w:r w:rsidRPr="002F7086">
        <w:t>On hearing all representations either party may request an adjournment to consider information presented.</w:t>
      </w:r>
    </w:p>
    <w:p w14:paraId="0C246908" w14:textId="77777777" w:rsidR="008E7DFE" w:rsidRPr="002F7086" w:rsidRDefault="008E7DFE" w:rsidP="00F6782D">
      <w:pPr>
        <w:pStyle w:val="OATliststyle"/>
      </w:pPr>
      <w:r w:rsidRPr="002F7086">
        <w:t>Following this there are four options:</w:t>
      </w:r>
    </w:p>
    <w:p w14:paraId="6BDE10ED" w14:textId="77777777" w:rsidR="008E7DFE" w:rsidRPr="003369C7" w:rsidRDefault="008E7DFE" w:rsidP="008E7DFE">
      <w:pPr>
        <w:pStyle w:val="OATnormal"/>
        <w:numPr>
          <w:ilvl w:val="0"/>
          <w:numId w:val="29"/>
        </w:numPr>
        <w:spacing w:afterLines="80" w:after="192"/>
        <w:ind w:left="851"/>
        <w:rPr>
          <w:rFonts w:ascii="Arial" w:hAnsi="Arial" w:cs="Arial"/>
          <w:i/>
        </w:rPr>
      </w:pPr>
      <w:r w:rsidRPr="003369C7">
        <w:rPr>
          <w:rFonts w:ascii="Arial" w:hAnsi="Arial" w:cs="Arial"/>
          <w:i/>
        </w:rPr>
        <w:t>To conclude there are insufficient grounds to pursue capability and therefore cease capability and resume appraisal process.</w:t>
      </w:r>
    </w:p>
    <w:p w14:paraId="413C36B4" w14:textId="77777777" w:rsidR="008E7DFE" w:rsidRPr="003369C7" w:rsidRDefault="008E7DFE" w:rsidP="008E7DFE">
      <w:pPr>
        <w:pStyle w:val="OATnormal"/>
        <w:numPr>
          <w:ilvl w:val="0"/>
          <w:numId w:val="29"/>
        </w:numPr>
        <w:spacing w:afterLines="80" w:after="192"/>
        <w:ind w:left="851"/>
        <w:rPr>
          <w:rFonts w:ascii="Arial" w:hAnsi="Arial" w:cs="Arial"/>
          <w:i/>
        </w:rPr>
      </w:pPr>
      <w:r w:rsidRPr="003369C7">
        <w:rPr>
          <w:rFonts w:ascii="Arial" w:hAnsi="Arial" w:cs="Arial"/>
          <w:i/>
        </w:rPr>
        <w:t>Suspend the meeting to gather more information</w:t>
      </w:r>
    </w:p>
    <w:p w14:paraId="3E0B72BB" w14:textId="77777777" w:rsidR="008E7DFE" w:rsidRPr="003369C7" w:rsidRDefault="008E7DFE" w:rsidP="008E7DFE">
      <w:pPr>
        <w:pStyle w:val="OATnormal"/>
        <w:numPr>
          <w:ilvl w:val="0"/>
          <w:numId w:val="29"/>
        </w:numPr>
        <w:spacing w:afterLines="80" w:after="192"/>
        <w:ind w:left="851"/>
        <w:rPr>
          <w:rFonts w:ascii="Arial" w:hAnsi="Arial" w:cs="Arial"/>
          <w:i/>
        </w:rPr>
      </w:pPr>
      <w:r w:rsidRPr="003369C7">
        <w:rPr>
          <w:rFonts w:ascii="Arial" w:hAnsi="Arial" w:cs="Arial"/>
          <w:i/>
        </w:rPr>
        <w:t>To instigate formal capability and issue a formal written warning – follow this format of remainder of meeting.</w:t>
      </w:r>
    </w:p>
    <w:p w14:paraId="583D3385" w14:textId="77777777" w:rsidR="008E7DFE" w:rsidRPr="003369C7" w:rsidRDefault="008E7DFE" w:rsidP="008E7DFE">
      <w:pPr>
        <w:pStyle w:val="OATnormal"/>
        <w:numPr>
          <w:ilvl w:val="0"/>
          <w:numId w:val="29"/>
        </w:numPr>
        <w:spacing w:afterLines="80" w:after="192"/>
        <w:ind w:left="851"/>
        <w:rPr>
          <w:rFonts w:ascii="Arial" w:hAnsi="Arial" w:cs="Arial"/>
          <w:i/>
        </w:rPr>
      </w:pPr>
      <w:r w:rsidRPr="003369C7">
        <w:rPr>
          <w:rFonts w:ascii="Arial" w:hAnsi="Arial" w:cs="Arial"/>
          <w:i/>
        </w:rPr>
        <w:t>To instigate formal capability however due to seriousness of concerns issue a final formal written warning. Refer to Appendix 9 for format of remainder of meeting.</w:t>
      </w:r>
    </w:p>
    <w:p w14:paraId="3EEE4903" w14:textId="77777777" w:rsidR="008E7DFE" w:rsidRPr="003369C7" w:rsidRDefault="008E7DFE" w:rsidP="008E7DFE">
      <w:pPr>
        <w:pStyle w:val="OATnormal"/>
        <w:spacing w:afterLines="80" w:after="192"/>
        <w:rPr>
          <w:rFonts w:ascii="Arial" w:hAnsi="Arial" w:cs="Arial"/>
          <w:b/>
          <w:bCs/>
        </w:rPr>
      </w:pPr>
      <w:r w:rsidRPr="2B8A8B1C">
        <w:rPr>
          <w:rFonts w:ascii="Arial" w:hAnsi="Arial" w:cs="Arial"/>
          <w:b/>
          <w:bCs/>
        </w:rPr>
        <w:t>If continuing formal capability and issuing a formal written warning:</w:t>
      </w:r>
    </w:p>
    <w:p w14:paraId="5673CDCF" w14:textId="77777777" w:rsidR="008E7DFE" w:rsidRPr="003369C7" w:rsidRDefault="008E7DFE" w:rsidP="00F6782D">
      <w:pPr>
        <w:pStyle w:val="OATliststyle"/>
      </w:pPr>
      <w:r w:rsidRPr="003369C7">
        <w:t>Advise them that they are being issued with a formal warning under this policy, and that this will be confirmed in writing.</w:t>
      </w:r>
    </w:p>
    <w:p w14:paraId="33AB503F" w14:textId="77777777" w:rsidR="008E7DFE" w:rsidRPr="003369C7" w:rsidRDefault="008E7DFE" w:rsidP="00F6782D">
      <w:pPr>
        <w:pStyle w:val="OATliststyle"/>
      </w:pPr>
      <w:r w:rsidRPr="003369C7">
        <w:t>Advise them that they have the right of appeal against the formal warning, and that details of the appeal process will be confirmed to them in writing.</w:t>
      </w:r>
    </w:p>
    <w:p w14:paraId="4E3256C1" w14:textId="77777777" w:rsidR="008E7DFE" w:rsidRPr="003369C7" w:rsidRDefault="008E7DFE" w:rsidP="00F6782D">
      <w:pPr>
        <w:pStyle w:val="OATliststyle"/>
      </w:pPr>
      <w:r w:rsidRPr="003369C7">
        <w:t>Agree any support (</w:t>
      </w:r>
      <w:proofErr w:type="gramStart"/>
      <w:r w:rsidRPr="003369C7">
        <w:t>e.g.</w:t>
      </w:r>
      <w:proofErr w:type="gramEnd"/>
      <w:r w:rsidRPr="003369C7">
        <w:t xml:space="preserve"> coaching, mentoring, training, structured observations), that will be provided to help address those specific concerns, performance measures and timescales.  Agree interim review meetings if appropriate.</w:t>
      </w:r>
    </w:p>
    <w:p w14:paraId="7C370A18" w14:textId="2114C168" w:rsidR="008E7DFE" w:rsidRPr="003369C7" w:rsidRDefault="008E7DFE" w:rsidP="00F6782D">
      <w:pPr>
        <w:pStyle w:val="OATliststyle"/>
      </w:pPr>
      <w:r w:rsidRPr="003369C7">
        <w:t xml:space="preserve">Advise them that if performance </w:t>
      </w:r>
      <w:r w:rsidR="003B3004" w:rsidRPr="003369C7">
        <w:t>does not</w:t>
      </w:r>
      <w:r w:rsidRPr="003369C7">
        <w:t xml:space="preserve"> meet the required level within the review period they may be issued with a final written warning, and that ultimately the capability process can lead to dismissal. </w:t>
      </w:r>
    </w:p>
    <w:p w14:paraId="67DA8813" w14:textId="37A378AE" w:rsidR="00784BF7" w:rsidRDefault="00784BF7">
      <w:pPr>
        <w:rPr>
          <w:rFonts w:ascii="Arial" w:hAnsi="Arial"/>
          <w:sz w:val="20"/>
          <w:szCs w:val="20"/>
          <w:lang w:val="en-US"/>
        </w:rPr>
      </w:pPr>
      <w:r>
        <w:br w:type="page"/>
      </w:r>
    </w:p>
    <w:p w14:paraId="0F691D9A" w14:textId="77777777" w:rsidR="001631A4" w:rsidRPr="003369C7" w:rsidRDefault="001631A4" w:rsidP="001748AB">
      <w:pPr>
        <w:pStyle w:val="OATheader"/>
      </w:pPr>
      <w:bookmarkStart w:id="27" w:name="_Toc112148723"/>
      <w:r>
        <w:lastRenderedPageBreak/>
        <w:t>Appendix 3</w:t>
      </w:r>
      <w:bookmarkEnd w:id="27"/>
    </w:p>
    <w:p w14:paraId="4EA1475B" w14:textId="77777777" w:rsidR="001631A4" w:rsidRPr="003369C7" w:rsidRDefault="001631A4" w:rsidP="001748AB">
      <w:pPr>
        <w:pStyle w:val="OATsubheader1"/>
      </w:pPr>
      <w:bookmarkStart w:id="28" w:name="_Toc112148724"/>
      <w:r w:rsidRPr="003369C7">
        <w:t>Outcome of formal/final formal capability meeting letter</w:t>
      </w:r>
      <w:bookmarkEnd w:id="28"/>
    </w:p>
    <w:p w14:paraId="1C3B408F" w14:textId="47F8D476" w:rsidR="001631A4" w:rsidRPr="003369C7" w:rsidRDefault="001631A4" w:rsidP="001748AB">
      <w:pPr>
        <w:pStyle w:val="OATbodystyle"/>
      </w:pPr>
      <w:r w:rsidRPr="003369C7">
        <w:t>Your reference</w:t>
      </w:r>
      <w:r w:rsidRPr="003369C7">
        <w:br/>
        <w:t>Our reference</w:t>
      </w:r>
      <w:r>
        <w:t xml:space="preserve"> </w:t>
      </w:r>
      <w:r w:rsidRPr="003369C7">
        <w:t>Letter – outcome of formal meeting</w:t>
      </w:r>
      <w:r w:rsidRPr="003369C7">
        <w:br/>
        <w:t>Date</w:t>
      </w:r>
      <w:r w:rsidRPr="003369C7">
        <w:tab/>
      </w:r>
      <w:r w:rsidRPr="003369C7">
        <w:br/>
      </w:r>
      <w:r w:rsidRPr="003369C7">
        <w:br/>
        <w:t>[Name]</w:t>
      </w:r>
      <w:r w:rsidRPr="003369C7">
        <w:br/>
        <w:t>[Address]</w:t>
      </w:r>
      <w:r w:rsidRPr="003369C7">
        <w:br/>
      </w:r>
    </w:p>
    <w:p w14:paraId="282860E7" w14:textId="77777777" w:rsidR="001631A4" w:rsidRPr="003369C7" w:rsidRDefault="001631A4" w:rsidP="001748AB">
      <w:pPr>
        <w:pStyle w:val="OATbodystyle"/>
      </w:pPr>
    </w:p>
    <w:p w14:paraId="7ADC9F38" w14:textId="71B0A551" w:rsidR="001631A4" w:rsidRPr="003369C7" w:rsidRDefault="001631A4" w:rsidP="001748AB">
      <w:pPr>
        <w:pStyle w:val="OATbodystyle"/>
      </w:pPr>
      <w:r>
        <w:t xml:space="preserve">Dear XXXX,  </w:t>
      </w:r>
      <w:r>
        <w:br/>
      </w:r>
      <w:r>
        <w:br/>
      </w:r>
      <w:r w:rsidRPr="2B8A8B1C">
        <w:rPr>
          <w:b/>
          <w:bCs/>
        </w:rPr>
        <w:t>Outcome of formal/final formal capability Meeting</w:t>
      </w:r>
      <w:r>
        <w:br/>
      </w:r>
      <w:r>
        <w:br/>
        <w:t xml:space="preserve">Thank you for attending the meeting on XXX at which you chose/chose not to be accompanied by </w:t>
      </w:r>
      <w:r w:rsidR="00470E2C">
        <w:t xml:space="preserve">a </w:t>
      </w:r>
      <w:proofErr w:type="gramStart"/>
      <w:r w:rsidR="00470E2C">
        <w:t>work place</w:t>
      </w:r>
      <w:proofErr w:type="gramEnd"/>
      <w:r w:rsidR="00470E2C">
        <w:t xml:space="preserve"> </w:t>
      </w:r>
      <w:r w:rsidR="00803EEF">
        <w:t>colleague</w:t>
      </w:r>
      <w:r w:rsidR="00470E2C">
        <w:t xml:space="preserve"> </w:t>
      </w:r>
      <w:r w:rsidR="00803EEF">
        <w:t xml:space="preserve">or </w:t>
      </w:r>
      <w:r>
        <w:t xml:space="preserve">Union representative XXXX to discuss your performance. This meeting was held in accordance with the capability </w:t>
      </w:r>
      <w:r w:rsidR="00F726BC">
        <w:t>policy</w:t>
      </w:r>
      <w:r>
        <w:t>.</w:t>
      </w:r>
    </w:p>
    <w:p w14:paraId="7CD5194E" w14:textId="77777777" w:rsidR="001631A4" w:rsidRPr="003369C7" w:rsidRDefault="001631A4" w:rsidP="001748AB">
      <w:pPr>
        <w:pStyle w:val="OATbodystyle"/>
      </w:pPr>
      <w:r w:rsidRPr="003369C7">
        <w:t>At the meeting, I explained to you that the purpose of the meeting was to discuss concerns regarding your performance and to hear your responses in relation to these.</w:t>
      </w:r>
    </w:p>
    <w:p w14:paraId="1638D02E" w14:textId="77777777" w:rsidR="001631A4" w:rsidRPr="003369C7" w:rsidRDefault="001631A4" w:rsidP="001748AB">
      <w:pPr>
        <w:pStyle w:val="OATbodystyle"/>
      </w:pPr>
      <w:r w:rsidRPr="003369C7">
        <w:t xml:space="preserve">During the meeting, I explained that </w:t>
      </w:r>
      <w:r w:rsidRPr="003369C7">
        <w:rPr>
          <w:i/>
        </w:rPr>
        <w:t>(insert details of concerns and evidence)</w:t>
      </w:r>
      <w:r w:rsidRPr="003369C7">
        <w:t xml:space="preserve">. You were given the opportunity to respond to these, you explained that </w:t>
      </w:r>
      <w:r w:rsidRPr="003369C7">
        <w:rPr>
          <w:i/>
        </w:rPr>
        <w:t>(insert details of response).</w:t>
      </w:r>
      <w:r w:rsidRPr="003369C7">
        <w:t xml:space="preserve"> </w:t>
      </w:r>
    </w:p>
    <w:p w14:paraId="1C973E85" w14:textId="77777777" w:rsidR="001631A4" w:rsidRPr="003369C7" w:rsidRDefault="001631A4" w:rsidP="001748AB">
      <w:pPr>
        <w:pStyle w:val="OATbodystyle"/>
      </w:pPr>
      <w:r w:rsidRPr="003369C7">
        <w:t xml:space="preserve">Having considered the points raised I concluded that: </w:t>
      </w:r>
      <w:r w:rsidRPr="003369C7">
        <w:rPr>
          <w:i/>
        </w:rPr>
        <w:t>(delete as appropriate)</w:t>
      </w:r>
      <w:r w:rsidRPr="003369C7">
        <w:t xml:space="preserve"> </w:t>
      </w:r>
    </w:p>
    <w:p w14:paraId="71462491" w14:textId="77777777" w:rsidR="001631A4" w:rsidRPr="001748AB" w:rsidRDefault="001631A4" w:rsidP="2B8A8B1C">
      <w:pPr>
        <w:pStyle w:val="OATbodystyle"/>
        <w:rPr>
          <w:i/>
          <w:iCs/>
        </w:rPr>
      </w:pPr>
      <w:r w:rsidRPr="2B8A8B1C">
        <w:rPr>
          <w:i/>
          <w:iCs/>
        </w:rPr>
        <w:t xml:space="preserve">That whilst there are issues with aspects of your performance, it would be more appropriate to address these concerns through the appraisal process.  As such the capability process will now cease and you will resume the appraisal process.  A further meeting will be arranged to reassess your objectives.  </w:t>
      </w:r>
    </w:p>
    <w:p w14:paraId="2AF5CDFB" w14:textId="77777777" w:rsidR="001631A4" w:rsidRPr="001748AB" w:rsidRDefault="001631A4" w:rsidP="001748AB">
      <w:pPr>
        <w:pStyle w:val="OATbodystyle"/>
        <w:rPr>
          <w:i/>
          <w:iCs/>
        </w:rPr>
      </w:pPr>
      <w:r w:rsidRPr="001748AB">
        <w:rPr>
          <w:i/>
          <w:iCs/>
        </w:rPr>
        <w:t>The meeting should be suspended to allow time to collect/consider further information. (</w:t>
      </w:r>
      <w:proofErr w:type="gramStart"/>
      <w:r w:rsidRPr="001748AB">
        <w:rPr>
          <w:i/>
          <w:iCs/>
        </w:rPr>
        <w:t>insert</w:t>
      </w:r>
      <w:proofErr w:type="gramEnd"/>
      <w:r w:rsidRPr="001748AB">
        <w:rPr>
          <w:i/>
          <w:iCs/>
        </w:rPr>
        <w:t xml:space="preserve"> details of reconvened meeting)</w:t>
      </w:r>
    </w:p>
    <w:p w14:paraId="32EBE10A" w14:textId="77777777" w:rsidR="001631A4" w:rsidRPr="001748AB" w:rsidRDefault="001631A4" w:rsidP="001748AB">
      <w:pPr>
        <w:pStyle w:val="OATbodystyle"/>
        <w:rPr>
          <w:i/>
          <w:iCs/>
        </w:rPr>
      </w:pPr>
      <w:r w:rsidRPr="001748AB">
        <w:rPr>
          <w:i/>
          <w:iCs/>
        </w:rPr>
        <w:t>That significant performance concerns exist and as such it is appropriate to continue with the capability process as such you were issued with a formal warning that your performance should improve.</w:t>
      </w:r>
    </w:p>
    <w:p w14:paraId="0CBFB575" w14:textId="77777777" w:rsidR="001631A4" w:rsidRPr="001748AB" w:rsidRDefault="001631A4" w:rsidP="2B8A8B1C">
      <w:pPr>
        <w:pStyle w:val="OATbodystyle"/>
        <w:rPr>
          <w:i/>
          <w:iCs/>
        </w:rPr>
      </w:pPr>
      <w:r w:rsidRPr="2B8A8B1C">
        <w:rPr>
          <w:i/>
          <w:iCs/>
        </w:rPr>
        <w:t xml:space="preserve">That performance concerns exist which are serious in their nature, as such it is appropriate to continue with the capability process as such you were issued with a final formal warning that your performance should improve. </w:t>
      </w:r>
    </w:p>
    <w:p w14:paraId="31A0F32A" w14:textId="77777777" w:rsidR="001631A4" w:rsidRPr="001748AB" w:rsidRDefault="001631A4" w:rsidP="001748AB">
      <w:pPr>
        <w:pStyle w:val="OATbodystyle"/>
        <w:rPr>
          <w:i/>
          <w:iCs/>
        </w:rPr>
      </w:pPr>
      <w:r w:rsidRPr="001748AB">
        <w:rPr>
          <w:i/>
          <w:iCs/>
        </w:rPr>
        <w:t>You have the right to appeal this decision, appeals should be made in writing to the chair of governors within ten days of receipt of this letter.</w:t>
      </w:r>
    </w:p>
    <w:p w14:paraId="069D6BCD" w14:textId="64CF7C4B" w:rsidR="001631A4" w:rsidRPr="001748AB" w:rsidRDefault="001631A4" w:rsidP="001748AB">
      <w:pPr>
        <w:pStyle w:val="OATbodystyle"/>
        <w:rPr>
          <w:i/>
          <w:iCs/>
        </w:rPr>
      </w:pPr>
      <w:r w:rsidRPr="001748AB">
        <w:rPr>
          <w:i/>
          <w:iCs/>
        </w:rPr>
        <w:lastRenderedPageBreak/>
        <w:t xml:space="preserve">In light of this </w:t>
      </w:r>
      <w:proofErr w:type="gramStart"/>
      <w:r w:rsidRPr="001748AB">
        <w:rPr>
          <w:i/>
          <w:iCs/>
        </w:rPr>
        <w:t>decision</w:t>
      </w:r>
      <w:proofErr w:type="gramEnd"/>
      <w:r w:rsidRPr="001748AB">
        <w:rPr>
          <w:i/>
          <w:iCs/>
        </w:rPr>
        <w:t xml:space="preserve"> I then explained you will be subject to a monitoring period of XX weeks (minimum 4) and discussed the Performance Improvement Plan with you to highlight your </w:t>
      </w:r>
      <w:r w:rsidR="00F726BC">
        <w:rPr>
          <w:i/>
          <w:iCs/>
        </w:rPr>
        <w:t>objective</w:t>
      </w:r>
      <w:r w:rsidRPr="001748AB">
        <w:rPr>
          <w:i/>
          <w:iCs/>
        </w:rPr>
        <w:t>s, measures and agreed support. (</w:t>
      </w:r>
      <w:r w:rsidR="00F726BC" w:rsidRPr="001748AB">
        <w:rPr>
          <w:i/>
          <w:iCs/>
        </w:rPr>
        <w:t>Insert</w:t>
      </w:r>
      <w:r w:rsidRPr="001748AB">
        <w:rPr>
          <w:i/>
          <w:iCs/>
        </w:rPr>
        <w:t xml:space="preserve"> summary of agreed plan). A copy of the revised plan is enclosed.</w:t>
      </w:r>
    </w:p>
    <w:p w14:paraId="603D4D45" w14:textId="63330E0E" w:rsidR="001631A4" w:rsidRPr="001748AB" w:rsidRDefault="001631A4" w:rsidP="2B8A8B1C">
      <w:pPr>
        <w:pStyle w:val="OATbodystyle"/>
        <w:rPr>
          <w:i/>
          <w:iCs/>
        </w:rPr>
      </w:pPr>
      <w:r w:rsidRPr="2B8A8B1C">
        <w:rPr>
          <w:i/>
          <w:iCs/>
        </w:rPr>
        <w:t>Following this period, you</w:t>
      </w:r>
      <w:r w:rsidR="00A21A7D">
        <w:rPr>
          <w:i/>
          <w:iCs/>
        </w:rPr>
        <w:t xml:space="preserve">r </w:t>
      </w:r>
      <w:r w:rsidR="00F726BC">
        <w:rPr>
          <w:i/>
          <w:iCs/>
        </w:rPr>
        <w:t xml:space="preserve">performance </w:t>
      </w:r>
      <w:r w:rsidR="00F726BC" w:rsidRPr="2B8A8B1C">
        <w:rPr>
          <w:i/>
          <w:iCs/>
        </w:rPr>
        <w:t>will</w:t>
      </w:r>
      <w:r w:rsidRPr="2B8A8B1C">
        <w:rPr>
          <w:i/>
          <w:iCs/>
        </w:rPr>
        <w:t xml:space="preserve"> be reviewed again.  Failure to make sufficient improvements during this review period will result in you being issued with a final formal waning to improve performance/ your case being referred to governors for a decision to be made on your ongoing employment.</w:t>
      </w:r>
    </w:p>
    <w:p w14:paraId="2ACA39F1" w14:textId="77777777" w:rsidR="001631A4" w:rsidRPr="003369C7" w:rsidRDefault="001631A4" w:rsidP="001748AB">
      <w:pPr>
        <w:pStyle w:val="OATbodystyle"/>
      </w:pPr>
      <w:r w:rsidRPr="003369C7">
        <w:t>I am sorry that this has become necessary however I would encourage you to contact me should you need any clarification on the issues raised or require additional support and hope that you will be able to make and sustain the necessary improvements.</w:t>
      </w:r>
    </w:p>
    <w:p w14:paraId="2B1D9F47" w14:textId="77777777" w:rsidR="001631A4" w:rsidRPr="003369C7" w:rsidRDefault="001631A4" w:rsidP="001748AB">
      <w:pPr>
        <w:pStyle w:val="OATbodystyle"/>
      </w:pPr>
      <w:r w:rsidRPr="003369C7">
        <w:t>Yours sincerely</w:t>
      </w:r>
      <w:r w:rsidRPr="003369C7">
        <w:br/>
      </w:r>
    </w:p>
    <w:p w14:paraId="2A7440A2" w14:textId="77777777" w:rsidR="001631A4" w:rsidRPr="003369C7" w:rsidRDefault="001631A4" w:rsidP="001748AB">
      <w:pPr>
        <w:pStyle w:val="OATbodystyle"/>
      </w:pPr>
    </w:p>
    <w:p w14:paraId="48E05886" w14:textId="77777777" w:rsidR="001631A4" w:rsidRPr="003369C7" w:rsidRDefault="001631A4" w:rsidP="001748AB">
      <w:pPr>
        <w:pStyle w:val="OATbodystyle"/>
      </w:pPr>
      <w:r w:rsidRPr="003369C7">
        <w:br/>
        <w:t>Name</w:t>
      </w:r>
      <w:r w:rsidRPr="003369C7">
        <w:br/>
        <w:t>Designation</w:t>
      </w:r>
      <w:r w:rsidRPr="003369C7">
        <w:br/>
        <w:t>E-mail address</w:t>
      </w:r>
      <w:r w:rsidRPr="003369C7">
        <w:br/>
        <w:t>Telephone number</w:t>
      </w:r>
    </w:p>
    <w:p w14:paraId="1559764B" w14:textId="2C5B3F03" w:rsidR="0038448A" w:rsidRDefault="0038448A">
      <w:pPr>
        <w:rPr>
          <w:rFonts w:ascii="Arial" w:hAnsi="Arial"/>
          <w:sz w:val="20"/>
          <w:szCs w:val="20"/>
          <w:lang w:val="en-US"/>
        </w:rPr>
      </w:pPr>
      <w:r>
        <w:br w:type="page"/>
      </w:r>
    </w:p>
    <w:p w14:paraId="4FA24582" w14:textId="77777777" w:rsidR="008E1C8C" w:rsidRPr="003369C7" w:rsidRDefault="008E1C8C" w:rsidP="008E1C8C">
      <w:pPr>
        <w:pStyle w:val="OATheader"/>
      </w:pPr>
      <w:bookmarkStart w:id="29" w:name="_Toc112148725"/>
      <w:r w:rsidRPr="003369C7">
        <w:lastRenderedPageBreak/>
        <w:t>Appendix 4</w:t>
      </w:r>
      <w:bookmarkEnd w:id="29"/>
    </w:p>
    <w:p w14:paraId="1F517906" w14:textId="77777777" w:rsidR="008E1C8C" w:rsidRDefault="008E1C8C" w:rsidP="008E1C8C">
      <w:pPr>
        <w:pStyle w:val="OATsubheader1"/>
      </w:pPr>
      <w:bookmarkStart w:id="30" w:name="_Toc112148726"/>
      <w:r w:rsidRPr="003369C7">
        <w:t>Guidance note: Conducting a final formal meeting</w:t>
      </w:r>
      <w:bookmarkEnd w:id="30"/>
    </w:p>
    <w:p w14:paraId="139CAB22" w14:textId="77777777" w:rsidR="008E1C8C" w:rsidRPr="003369C7" w:rsidRDefault="008E1C8C" w:rsidP="008E1C8C">
      <w:pPr>
        <w:pStyle w:val="OATSubheader"/>
        <w:rPr>
          <w:rFonts w:ascii="Arial" w:hAnsi="Arial" w:cs="Arial"/>
          <w:color w:val="00B0F0"/>
          <w:sz w:val="26"/>
          <w:szCs w:val="26"/>
        </w:rPr>
      </w:pPr>
    </w:p>
    <w:p w14:paraId="7C5DE38E" w14:textId="77777777" w:rsidR="008E1C8C" w:rsidRPr="003369C7" w:rsidRDefault="008E1C8C" w:rsidP="00F6782D">
      <w:pPr>
        <w:pStyle w:val="OATliststyle"/>
      </w:pPr>
      <w:r w:rsidRPr="003369C7">
        <w:t>Advise the employee the nature of the meeting and that they have the right to be represented.</w:t>
      </w:r>
    </w:p>
    <w:p w14:paraId="38EFC53C" w14:textId="77777777" w:rsidR="008E1C8C" w:rsidRPr="003369C7" w:rsidRDefault="008E1C8C" w:rsidP="00F6782D">
      <w:pPr>
        <w:pStyle w:val="OATliststyle"/>
      </w:pPr>
      <w:r w:rsidRPr="003369C7">
        <w:t>Ensure the employee is provided with a copy of policy, if not already provided.</w:t>
      </w:r>
    </w:p>
    <w:p w14:paraId="616E5201" w14:textId="77777777" w:rsidR="008E1C8C" w:rsidRPr="003369C7" w:rsidRDefault="008E1C8C" w:rsidP="00F6782D">
      <w:pPr>
        <w:pStyle w:val="OATliststyle"/>
      </w:pPr>
      <w:proofErr w:type="gramStart"/>
      <w:r w:rsidRPr="003369C7">
        <w:t>Highlight clearly</w:t>
      </w:r>
      <w:proofErr w:type="gramEnd"/>
      <w:r w:rsidRPr="003369C7">
        <w:t xml:space="preserve"> the specific areas of performance that are causing concern and discuss the evidence of this.</w:t>
      </w:r>
    </w:p>
    <w:p w14:paraId="604CEDF1" w14:textId="77777777" w:rsidR="008E1C8C" w:rsidRPr="003369C7" w:rsidRDefault="008E1C8C" w:rsidP="00F6782D">
      <w:pPr>
        <w:pStyle w:val="OATliststyle"/>
      </w:pPr>
      <w:r w:rsidRPr="003369C7">
        <w:t xml:space="preserve">Ensure the employee </w:t>
      </w:r>
      <w:proofErr w:type="gramStart"/>
      <w:r w:rsidRPr="003369C7">
        <w:t>has the opportunity to</w:t>
      </w:r>
      <w:proofErr w:type="gramEnd"/>
      <w:r w:rsidRPr="003369C7">
        <w:t xml:space="preserve"> respond, provide reasons/explanations for the performance shortfall</w:t>
      </w:r>
    </w:p>
    <w:p w14:paraId="025120E1" w14:textId="77777777" w:rsidR="008E1C8C" w:rsidRPr="003369C7" w:rsidRDefault="008E1C8C" w:rsidP="00F6782D">
      <w:pPr>
        <w:pStyle w:val="OATliststyle"/>
      </w:pPr>
      <w:r w:rsidRPr="003369C7">
        <w:t xml:space="preserve">Ask the employee if there are any underlying issues that may impact on performance, </w:t>
      </w:r>
      <w:proofErr w:type="gramStart"/>
      <w:r w:rsidRPr="003369C7">
        <w:t>e.g.</w:t>
      </w:r>
      <w:proofErr w:type="gramEnd"/>
      <w:r w:rsidRPr="003369C7">
        <w:t xml:space="preserve"> health, issues outside work etc. If health is a concern advise the member of staff that you will arrange an appointment with Occupational Health</w:t>
      </w:r>
    </w:p>
    <w:p w14:paraId="7D67018B" w14:textId="77777777" w:rsidR="008E1C8C" w:rsidRPr="003369C7" w:rsidRDefault="008E1C8C" w:rsidP="00F6782D">
      <w:pPr>
        <w:pStyle w:val="OATliststyle"/>
      </w:pPr>
      <w:r w:rsidRPr="003369C7">
        <w:t>Advise the employee that they are being issued with a final formal warning under this policy, and that this will be confirmed in writing.</w:t>
      </w:r>
    </w:p>
    <w:p w14:paraId="73B33F56" w14:textId="77777777" w:rsidR="008E1C8C" w:rsidRPr="003369C7" w:rsidRDefault="008E1C8C" w:rsidP="00F6782D">
      <w:pPr>
        <w:pStyle w:val="OATliststyle"/>
      </w:pPr>
      <w:r w:rsidRPr="003369C7">
        <w:t>Advise the employee that they have the right of appeal against the final formal warning, and that details of the appeal process will be confirmed to them in writing.</w:t>
      </w:r>
    </w:p>
    <w:p w14:paraId="3E91B12A" w14:textId="03D4605F" w:rsidR="008E1C8C" w:rsidRPr="003369C7" w:rsidRDefault="008E1C8C" w:rsidP="00F6782D">
      <w:pPr>
        <w:pStyle w:val="OATliststyle"/>
      </w:pPr>
      <w:r w:rsidRPr="003369C7">
        <w:t xml:space="preserve">Advise the employee that Performance Management under the </w:t>
      </w:r>
      <w:r w:rsidR="00703A84" w:rsidRPr="003369C7">
        <w:t>Performance Management</w:t>
      </w:r>
      <w:r w:rsidRPr="003369C7">
        <w:t xml:space="preserve"> policy is suspended pending the outcome of the informal capability </w:t>
      </w:r>
      <w:r w:rsidR="00F726BC">
        <w:t>policy</w:t>
      </w:r>
      <w:r w:rsidRPr="003369C7">
        <w:t>.</w:t>
      </w:r>
    </w:p>
    <w:p w14:paraId="764679E3" w14:textId="77777777" w:rsidR="008E1C8C" w:rsidRPr="003369C7" w:rsidRDefault="008E1C8C" w:rsidP="00F6782D">
      <w:pPr>
        <w:pStyle w:val="OATliststyle"/>
      </w:pPr>
      <w:r w:rsidRPr="003369C7">
        <w:t>Agree any support (</w:t>
      </w:r>
      <w:proofErr w:type="gramStart"/>
      <w:r w:rsidRPr="003369C7">
        <w:t>e.g.</w:t>
      </w:r>
      <w:proofErr w:type="gramEnd"/>
      <w:r w:rsidRPr="003369C7">
        <w:t xml:space="preserve"> coaching, mentoring, structured observations), that will be provided to help address those specific concerns, performance measures and timescales.  Agree interim review meetings if appropriate</w:t>
      </w:r>
    </w:p>
    <w:p w14:paraId="08BEED4F" w14:textId="77777777" w:rsidR="008E1C8C" w:rsidRPr="003369C7" w:rsidRDefault="008E1C8C" w:rsidP="00F6782D">
      <w:pPr>
        <w:pStyle w:val="OATliststyle"/>
      </w:pPr>
      <w:r w:rsidRPr="003369C7">
        <w:t xml:space="preserve">If appropriate discuss the generic stress risk assessment with the staff member, ask the employee if there are any additional actions that can be taken to support them and to help </w:t>
      </w:r>
      <w:proofErr w:type="spellStart"/>
      <w:r w:rsidRPr="003369C7">
        <w:t>minimise</w:t>
      </w:r>
      <w:proofErr w:type="spellEnd"/>
      <w:r w:rsidRPr="003369C7">
        <w:t xml:space="preserve"> stress.  </w:t>
      </w:r>
    </w:p>
    <w:p w14:paraId="1FA29C49" w14:textId="64C4FA14" w:rsidR="008E1C8C" w:rsidRPr="003369C7" w:rsidRDefault="008E1C8C" w:rsidP="00F6782D">
      <w:pPr>
        <w:pStyle w:val="OATliststyle"/>
      </w:pPr>
      <w:r w:rsidRPr="003369C7">
        <w:t xml:space="preserve">Agree a date for review against the </w:t>
      </w:r>
      <w:r w:rsidR="00F726BC">
        <w:t>objective</w:t>
      </w:r>
      <w:r w:rsidRPr="003369C7">
        <w:t>s, minimum of four weeks.</w:t>
      </w:r>
    </w:p>
    <w:p w14:paraId="3C5252EB" w14:textId="1A62F880" w:rsidR="008E1C8C" w:rsidRPr="003369C7" w:rsidRDefault="008E1C8C" w:rsidP="00F6782D">
      <w:pPr>
        <w:pStyle w:val="OATliststyle"/>
      </w:pPr>
      <w:r w:rsidRPr="003369C7">
        <w:t xml:space="preserve">Advise the employee that if performance </w:t>
      </w:r>
      <w:proofErr w:type="gramStart"/>
      <w:r w:rsidRPr="003369C7">
        <w:t>doesn't</w:t>
      </w:r>
      <w:proofErr w:type="gramEnd"/>
      <w:r w:rsidRPr="003369C7">
        <w:t xml:space="preserve"> meet the required level within the review </w:t>
      </w:r>
      <w:r w:rsidR="00F726BC" w:rsidRPr="003369C7">
        <w:t>period,</w:t>
      </w:r>
      <w:r w:rsidRPr="003369C7">
        <w:t xml:space="preserve"> then the matter may be referred to the governors with a recommendation for their dismissal.</w:t>
      </w:r>
    </w:p>
    <w:p w14:paraId="438D1195" w14:textId="4008EEE0" w:rsidR="008E1C8C" w:rsidRDefault="008E1C8C">
      <w:pPr>
        <w:rPr>
          <w:rFonts w:ascii="Arial" w:hAnsi="Arial"/>
          <w:sz w:val="20"/>
          <w:szCs w:val="20"/>
          <w:lang w:val="en-US"/>
        </w:rPr>
      </w:pPr>
      <w:r>
        <w:br w:type="page"/>
      </w:r>
    </w:p>
    <w:p w14:paraId="70819C6B" w14:textId="77777777" w:rsidR="00BB27AF" w:rsidRPr="003369C7" w:rsidRDefault="00BB27AF" w:rsidP="00BB27AF">
      <w:pPr>
        <w:pStyle w:val="OATheader"/>
      </w:pPr>
      <w:bookmarkStart w:id="31" w:name="_Toc112148727"/>
      <w:r w:rsidRPr="003369C7">
        <w:lastRenderedPageBreak/>
        <w:t>Appendix 5</w:t>
      </w:r>
      <w:bookmarkEnd w:id="31"/>
    </w:p>
    <w:p w14:paraId="375A9A8D" w14:textId="77777777" w:rsidR="00BB27AF" w:rsidRPr="003369C7" w:rsidRDefault="00BB27AF" w:rsidP="00BB27AF">
      <w:pPr>
        <w:pStyle w:val="OATsubheader1"/>
      </w:pPr>
      <w:bookmarkStart w:id="32" w:name="_Toc112148728"/>
      <w:r w:rsidRPr="003369C7">
        <w:t>Performance improvement and support plan</w:t>
      </w:r>
      <w:bookmarkEnd w:id="32"/>
    </w:p>
    <w:p w14:paraId="29E7D96F" w14:textId="793CDAEE" w:rsidR="00BB27AF" w:rsidRPr="003369C7" w:rsidRDefault="00BB27AF" w:rsidP="00BB27AF">
      <w:pPr>
        <w:pStyle w:val="OATbodystyle"/>
      </w:pPr>
      <w:r w:rsidRPr="003369C7">
        <w:t xml:space="preserve">To be used in conjunction with the capability </w:t>
      </w:r>
      <w:r w:rsidR="00F726BC">
        <w:t>policy</w:t>
      </w:r>
      <w:r w:rsidRPr="003369C7">
        <w:t>.</w:t>
      </w:r>
    </w:p>
    <w:p w14:paraId="3E8D325E" w14:textId="77777777" w:rsidR="00BB27AF" w:rsidRPr="003369C7" w:rsidRDefault="00BB27AF" w:rsidP="00BB27AF">
      <w:pPr>
        <w:pStyle w:val="OATnormal"/>
        <w:rPr>
          <w:rFonts w:ascii="Arial" w:hAnsi="Arial" w:cs="Arial"/>
        </w:rPr>
      </w:pPr>
    </w:p>
    <w:tbl>
      <w:tblPr>
        <w:tblStyle w:val="TableGrid"/>
        <w:tblW w:w="5000" w:type="pct"/>
        <w:tblLook w:val="04A0" w:firstRow="1" w:lastRow="0" w:firstColumn="1" w:lastColumn="0" w:noHBand="0" w:noVBand="1"/>
      </w:tblPr>
      <w:tblGrid>
        <w:gridCol w:w="2405"/>
        <w:gridCol w:w="2405"/>
        <w:gridCol w:w="2406"/>
        <w:gridCol w:w="2406"/>
      </w:tblGrid>
      <w:tr w:rsidR="00BB27AF" w:rsidRPr="003369C7" w14:paraId="26298658" w14:textId="77777777" w:rsidTr="2B8A8B1C">
        <w:tc>
          <w:tcPr>
            <w:tcW w:w="1250" w:type="pct"/>
          </w:tcPr>
          <w:p w14:paraId="49D21F15" w14:textId="040AA5B3" w:rsidR="00BB27AF" w:rsidRPr="00BB27AF" w:rsidRDefault="00F726BC" w:rsidP="00BB27AF">
            <w:pPr>
              <w:pStyle w:val="OATbodystyle"/>
              <w:jc w:val="center"/>
              <w:rPr>
                <w:color w:val="00B0F0"/>
              </w:rPr>
            </w:pPr>
            <w:r>
              <w:rPr>
                <w:color w:val="00B0F0"/>
              </w:rPr>
              <w:t>Objective</w:t>
            </w:r>
          </w:p>
        </w:tc>
        <w:tc>
          <w:tcPr>
            <w:tcW w:w="1250" w:type="pct"/>
          </w:tcPr>
          <w:p w14:paraId="1CFF47CA" w14:textId="77777777" w:rsidR="00BB27AF" w:rsidRPr="00BB27AF" w:rsidRDefault="00BB27AF" w:rsidP="00BB27AF">
            <w:pPr>
              <w:pStyle w:val="OATbodystyle"/>
              <w:jc w:val="center"/>
              <w:rPr>
                <w:color w:val="00B0F0"/>
              </w:rPr>
            </w:pPr>
            <w:r w:rsidRPr="00BB27AF">
              <w:rPr>
                <w:color w:val="00B0F0"/>
              </w:rPr>
              <w:t>Measured by</w:t>
            </w:r>
          </w:p>
        </w:tc>
        <w:tc>
          <w:tcPr>
            <w:tcW w:w="1250" w:type="pct"/>
          </w:tcPr>
          <w:p w14:paraId="0871DE16" w14:textId="77777777" w:rsidR="00BB27AF" w:rsidRPr="00BB27AF" w:rsidRDefault="00BB27AF" w:rsidP="00BB27AF">
            <w:pPr>
              <w:pStyle w:val="OATbodystyle"/>
              <w:jc w:val="center"/>
              <w:rPr>
                <w:color w:val="00B0F0"/>
              </w:rPr>
            </w:pPr>
            <w:r w:rsidRPr="00BB27AF">
              <w:rPr>
                <w:color w:val="00B0F0"/>
              </w:rPr>
              <w:t xml:space="preserve">Support </w:t>
            </w:r>
            <w:proofErr w:type="gramStart"/>
            <w:r w:rsidRPr="00BB27AF">
              <w:rPr>
                <w:color w:val="00B0F0"/>
              </w:rPr>
              <w:t>e.g.</w:t>
            </w:r>
            <w:proofErr w:type="gramEnd"/>
            <w:r w:rsidRPr="00BB27AF">
              <w:rPr>
                <w:color w:val="00B0F0"/>
              </w:rPr>
              <w:t xml:space="preserve"> training, supervision, mentoring etc.</w:t>
            </w:r>
          </w:p>
        </w:tc>
        <w:tc>
          <w:tcPr>
            <w:tcW w:w="1250" w:type="pct"/>
          </w:tcPr>
          <w:p w14:paraId="1361B355" w14:textId="77777777" w:rsidR="00BB27AF" w:rsidRPr="00BB27AF" w:rsidRDefault="00BB27AF" w:rsidP="00BB27AF">
            <w:pPr>
              <w:pStyle w:val="OATbodystyle"/>
              <w:jc w:val="center"/>
              <w:rPr>
                <w:color w:val="00B0F0"/>
              </w:rPr>
            </w:pPr>
            <w:r w:rsidRPr="2B8A8B1C">
              <w:rPr>
                <w:color w:val="00B0F0"/>
              </w:rPr>
              <w:t>Date to be achieved by/review date</w:t>
            </w:r>
          </w:p>
        </w:tc>
      </w:tr>
      <w:tr w:rsidR="00BB27AF" w:rsidRPr="003369C7" w14:paraId="770D0417" w14:textId="77777777" w:rsidTr="2B8A8B1C">
        <w:tc>
          <w:tcPr>
            <w:tcW w:w="1250" w:type="pct"/>
          </w:tcPr>
          <w:p w14:paraId="221395DE" w14:textId="77777777" w:rsidR="00BB27AF" w:rsidRPr="003369C7" w:rsidRDefault="00BB27AF" w:rsidP="00AF54EF">
            <w:pPr>
              <w:pStyle w:val="OATSubheader"/>
              <w:rPr>
                <w:rFonts w:ascii="Arial" w:hAnsi="Arial" w:cs="Arial"/>
              </w:rPr>
            </w:pPr>
          </w:p>
          <w:p w14:paraId="64692C74" w14:textId="77777777" w:rsidR="00BB27AF" w:rsidRPr="003369C7" w:rsidRDefault="00BB27AF" w:rsidP="00AF54EF">
            <w:pPr>
              <w:pStyle w:val="OATSubheader"/>
              <w:rPr>
                <w:rFonts w:ascii="Arial" w:hAnsi="Arial" w:cs="Arial"/>
              </w:rPr>
            </w:pPr>
          </w:p>
          <w:p w14:paraId="31DB50EF" w14:textId="77777777" w:rsidR="00BB27AF" w:rsidRPr="003369C7" w:rsidRDefault="00BB27AF" w:rsidP="00AF54EF">
            <w:pPr>
              <w:pStyle w:val="OATSubheader"/>
              <w:rPr>
                <w:rFonts w:ascii="Arial" w:hAnsi="Arial" w:cs="Arial"/>
              </w:rPr>
            </w:pPr>
          </w:p>
          <w:p w14:paraId="45BC9ECA" w14:textId="77777777" w:rsidR="00BB27AF" w:rsidRPr="003369C7" w:rsidRDefault="00BB27AF" w:rsidP="00AF54EF">
            <w:pPr>
              <w:pStyle w:val="OATSubheader"/>
              <w:rPr>
                <w:rFonts w:ascii="Arial" w:hAnsi="Arial" w:cs="Arial"/>
              </w:rPr>
            </w:pPr>
          </w:p>
        </w:tc>
        <w:tc>
          <w:tcPr>
            <w:tcW w:w="1250" w:type="pct"/>
          </w:tcPr>
          <w:p w14:paraId="70248D89" w14:textId="77777777" w:rsidR="00BB27AF" w:rsidRPr="003369C7" w:rsidRDefault="00BB27AF" w:rsidP="00AF54EF">
            <w:pPr>
              <w:pStyle w:val="OATSubheader"/>
              <w:rPr>
                <w:rFonts w:ascii="Arial" w:hAnsi="Arial" w:cs="Arial"/>
              </w:rPr>
            </w:pPr>
          </w:p>
        </w:tc>
        <w:tc>
          <w:tcPr>
            <w:tcW w:w="1250" w:type="pct"/>
          </w:tcPr>
          <w:p w14:paraId="4556BF06" w14:textId="77777777" w:rsidR="00BB27AF" w:rsidRPr="003369C7" w:rsidRDefault="00BB27AF" w:rsidP="00AF54EF">
            <w:pPr>
              <w:pStyle w:val="OATSubheader"/>
              <w:rPr>
                <w:rFonts w:ascii="Arial" w:hAnsi="Arial" w:cs="Arial"/>
              </w:rPr>
            </w:pPr>
          </w:p>
        </w:tc>
        <w:tc>
          <w:tcPr>
            <w:tcW w:w="1250" w:type="pct"/>
          </w:tcPr>
          <w:p w14:paraId="2BEB2591" w14:textId="77777777" w:rsidR="00BB27AF" w:rsidRPr="003369C7" w:rsidRDefault="00BB27AF" w:rsidP="00AF54EF">
            <w:pPr>
              <w:pStyle w:val="OATSubheader"/>
              <w:rPr>
                <w:rFonts w:ascii="Arial" w:hAnsi="Arial" w:cs="Arial"/>
              </w:rPr>
            </w:pPr>
          </w:p>
        </w:tc>
      </w:tr>
      <w:tr w:rsidR="00BB27AF" w:rsidRPr="003369C7" w14:paraId="6A37FD2C" w14:textId="77777777" w:rsidTr="2B8A8B1C">
        <w:tc>
          <w:tcPr>
            <w:tcW w:w="1250" w:type="pct"/>
          </w:tcPr>
          <w:p w14:paraId="4962CD15" w14:textId="77777777" w:rsidR="00BB27AF" w:rsidRPr="003369C7" w:rsidRDefault="00BB27AF" w:rsidP="00AF54EF">
            <w:pPr>
              <w:pStyle w:val="OATSubheader"/>
              <w:rPr>
                <w:rFonts w:ascii="Arial" w:hAnsi="Arial" w:cs="Arial"/>
              </w:rPr>
            </w:pPr>
          </w:p>
          <w:p w14:paraId="6E6279AA" w14:textId="77777777" w:rsidR="00BB27AF" w:rsidRPr="003369C7" w:rsidRDefault="00BB27AF" w:rsidP="00AF54EF">
            <w:pPr>
              <w:pStyle w:val="OATSubheader"/>
              <w:rPr>
                <w:rFonts w:ascii="Arial" w:hAnsi="Arial" w:cs="Arial"/>
              </w:rPr>
            </w:pPr>
          </w:p>
          <w:p w14:paraId="52E26332" w14:textId="77777777" w:rsidR="00BB27AF" w:rsidRPr="003369C7" w:rsidRDefault="00BB27AF" w:rsidP="00AF54EF">
            <w:pPr>
              <w:pStyle w:val="OATSubheader"/>
              <w:rPr>
                <w:rFonts w:ascii="Arial" w:hAnsi="Arial" w:cs="Arial"/>
              </w:rPr>
            </w:pPr>
          </w:p>
          <w:p w14:paraId="5204597E" w14:textId="77777777" w:rsidR="00BB27AF" w:rsidRPr="003369C7" w:rsidRDefault="00BB27AF" w:rsidP="00AF54EF">
            <w:pPr>
              <w:pStyle w:val="OATSubheader"/>
              <w:rPr>
                <w:rFonts w:ascii="Arial" w:hAnsi="Arial" w:cs="Arial"/>
              </w:rPr>
            </w:pPr>
          </w:p>
        </w:tc>
        <w:tc>
          <w:tcPr>
            <w:tcW w:w="1250" w:type="pct"/>
          </w:tcPr>
          <w:p w14:paraId="0BEA18EF" w14:textId="77777777" w:rsidR="00BB27AF" w:rsidRPr="003369C7" w:rsidRDefault="00BB27AF" w:rsidP="00AF54EF">
            <w:pPr>
              <w:pStyle w:val="OATSubheader"/>
              <w:rPr>
                <w:rFonts w:ascii="Arial" w:hAnsi="Arial" w:cs="Arial"/>
              </w:rPr>
            </w:pPr>
          </w:p>
        </w:tc>
        <w:tc>
          <w:tcPr>
            <w:tcW w:w="1250" w:type="pct"/>
          </w:tcPr>
          <w:p w14:paraId="2ECB3A5A" w14:textId="77777777" w:rsidR="00BB27AF" w:rsidRPr="003369C7" w:rsidRDefault="00BB27AF" w:rsidP="00AF54EF">
            <w:pPr>
              <w:pStyle w:val="OATSubheader"/>
              <w:rPr>
                <w:rFonts w:ascii="Arial" w:hAnsi="Arial" w:cs="Arial"/>
              </w:rPr>
            </w:pPr>
          </w:p>
        </w:tc>
        <w:tc>
          <w:tcPr>
            <w:tcW w:w="1250" w:type="pct"/>
          </w:tcPr>
          <w:p w14:paraId="458A6B02" w14:textId="77777777" w:rsidR="00BB27AF" w:rsidRPr="003369C7" w:rsidRDefault="00BB27AF" w:rsidP="00AF54EF">
            <w:pPr>
              <w:pStyle w:val="OATSubheader"/>
              <w:rPr>
                <w:rFonts w:ascii="Arial" w:hAnsi="Arial" w:cs="Arial"/>
              </w:rPr>
            </w:pPr>
          </w:p>
        </w:tc>
      </w:tr>
      <w:tr w:rsidR="00BB27AF" w:rsidRPr="003369C7" w14:paraId="4BDDCAB7" w14:textId="77777777" w:rsidTr="2B8A8B1C">
        <w:tc>
          <w:tcPr>
            <w:tcW w:w="1250" w:type="pct"/>
          </w:tcPr>
          <w:p w14:paraId="00F86BD6" w14:textId="77777777" w:rsidR="00BB27AF" w:rsidRPr="003369C7" w:rsidRDefault="00BB27AF" w:rsidP="00AF54EF">
            <w:pPr>
              <w:pStyle w:val="OATSubheader"/>
              <w:rPr>
                <w:rFonts w:ascii="Arial" w:hAnsi="Arial" w:cs="Arial"/>
              </w:rPr>
            </w:pPr>
          </w:p>
          <w:p w14:paraId="554DA4F7" w14:textId="77777777" w:rsidR="00BB27AF" w:rsidRPr="003369C7" w:rsidRDefault="00BB27AF" w:rsidP="00AF54EF">
            <w:pPr>
              <w:pStyle w:val="OATSubheader"/>
              <w:rPr>
                <w:rFonts w:ascii="Arial" w:hAnsi="Arial" w:cs="Arial"/>
              </w:rPr>
            </w:pPr>
          </w:p>
          <w:p w14:paraId="1EBE88BA" w14:textId="77777777" w:rsidR="00BB27AF" w:rsidRPr="003369C7" w:rsidRDefault="00BB27AF" w:rsidP="00AF54EF">
            <w:pPr>
              <w:pStyle w:val="OATSubheader"/>
              <w:rPr>
                <w:rFonts w:ascii="Arial" w:hAnsi="Arial" w:cs="Arial"/>
              </w:rPr>
            </w:pPr>
          </w:p>
          <w:p w14:paraId="0E900337" w14:textId="77777777" w:rsidR="00BB27AF" w:rsidRPr="003369C7" w:rsidRDefault="00BB27AF" w:rsidP="00AF54EF">
            <w:pPr>
              <w:pStyle w:val="OATSubheader"/>
              <w:rPr>
                <w:rFonts w:ascii="Arial" w:hAnsi="Arial" w:cs="Arial"/>
              </w:rPr>
            </w:pPr>
          </w:p>
        </w:tc>
        <w:tc>
          <w:tcPr>
            <w:tcW w:w="1250" w:type="pct"/>
          </w:tcPr>
          <w:p w14:paraId="45D81EEF" w14:textId="77777777" w:rsidR="00BB27AF" w:rsidRPr="003369C7" w:rsidRDefault="00BB27AF" w:rsidP="00AF54EF">
            <w:pPr>
              <w:pStyle w:val="OATSubheader"/>
              <w:rPr>
                <w:rFonts w:ascii="Arial" w:hAnsi="Arial" w:cs="Arial"/>
              </w:rPr>
            </w:pPr>
          </w:p>
        </w:tc>
        <w:tc>
          <w:tcPr>
            <w:tcW w:w="1250" w:type="pct"/>
          </w:tcPr>
          <w:p w14:paraId="0F279B62" w14:textId="77777777" w:rsidR="00BB27AF" w:rsidRPr="003369C7" w:rsidRDefault="00BB27AF" w:rsidP="00AF54EF">
            <w:pPr>
              <w:pStyle w:val="OATSubheader"/>
              <w:rPr>
                <w:rFonts w:ascii="Arial" w:hAnsi="Arial" w:cs="Arial"/>
              </w:rPr>
            </w:pPr>
          </w:p>
        </w:tc>
        <w:tc>
          <w:tcPr>
            <w:tcW w:w="1250" w:type="pct"/>
          </w:tcPr>
          <w:p w14:paraId="7D80A8EF" w14:textId="77777777" w:rsidR="00BB27AF" w:rsidRPr="003369C7" w:rsidRDefault="00BB27AF" w:rsidP="00AF54EF">
            <w:pPr>
              <w:pStyle w:val="OATSubheader"/>
              <w:rPr>
                <w:rFonts w:ascii="Arial" w:hAnsi="Arial" w:cs="Arial"/>
              </w:rPr>
            </w:pPr>
          </w:p>
        </w:tc>
      </w:tr>
      <w:tr w:rsidR="00BB27AF" w:rsidRPr="003369C7" w14:paraId="796E8DCF" w14:textId="77777777" w:rsidTr="2B8A8B1C">
        <w:tc>
          <w:tcPr>
            <w:tcW w:w="1250" w:type="pct"/>
          </w:tcPr>
          <w:p w14:paraId="16B6ABEB" w14:textId="77777777" w:rsidR="00BB27AF" w:rsidRPr="003369C7" w:rsidRDefault="00BB27AF" w:rsidP="00AF54EF">
            <w:pPr>
              <w:pStyle w:val="OATSubheader"/>
              <w:rPr>
                <w:rFonts w:ascii="Arial" w:hAnsi="Arial" w:cs="Arial"/>
              </w:rPr>
            </w:pPr>
          </w:p>
          <w:p w14:paraId="78EE1D40" w14:textId="77777777" w:rsidR="00BB27AF" w:rsidRPr="003369C7" w:rsidRDefault="00BB27AF" w:rsidP="00AF54EF">
            <w:pPr>
              <w:pStyle w:val="OATSubheader"/>
              <w:rPr>
                <w:rFonts w:ascii="Arial" w:hAnsi="Arial" w:cs="Arial"/>
              </w:rPr>
            </w:pPr>
          </w:p>
          <w:p w14:paraId="61E51A02" w14:textId="77777777" w:rsidR="00BB27AF" w:rsidRPr="003369C7" w:rsidRDefault="00BB27AF" w:rsidP="00AF54EF">
            <w:pPr>
              <w:pStyle w:val="OATSubheader"/>
              <w:rPr>
                <w:rFonts w:ascii="Arial" w:hAnsi="Arial" w:cs="Arial"/>
              </w:rPr>
            </w:pPr>
          </w:p>
          <w:p w14:paraId="2D239F03" w14:textId="77777777" w:rsidR="00BB27AF" w:rsidRPr="003369C7" w:rsidRDefault="00BB27AF" w:rsidP="00AF54EF">
            <w:pPr>
              <w:pStyle w:val="OATSubheader"/>
              <w:rPr>
                <w:rFonts w:ascii="Arial" w:hAnsi="Arial" w:cs="Arial"/>
              </w:rPr>
            </w:pPr>
          </w:p>
        </w:tc>
        <w:tc>
          <w:tcPr>
            <w:tcW w:w="1250" w:type="pct"/>
          </w:tcPr>
          <w:p w14:paraId="4A97F93A" w14:textId="77777777" w:rsidR="00BB27AF" w:rsidRPr="003369C7" w:rsidRDefault="00BB27AF" w:rsidP="00AF54EF">
            <w:pPr>
              <w:pStyle w:val="OATSubheader"/>
              <w:rPr>
                <w:rFonts w:ascii="Arial" w:hAnsi="Arial" w:cs="Arial"/>
              </w:rPr>
            </w:pPr>
          </w:p>
        </w:tc>
        <w:tc>
          <w:tcPr>
            <w:tcW w:w="1250" w:type="pct"/>
          </w:tcPr>
          <w:p w14:paraId="4340F652" w14:textId="77777777" w:rsidR="00BB27AF" w:rsidRPr="003369C7" w:rsidRDefault="00BB27AF" w:rsidP="00AF54EF">
            <w:pPr>
              <w:pStyle w:val="OATSubheader"/>
              <w:rPr>
                <w:rFonts w:ascii="Arial" w:hAnsi="Arial" w:cs="Arial"/>
              </w:rPr>
            </w:pPr>
          </w:p>
        </w:tc>
        <w:tc>
          <w:tcPr>
            <w:tcW w:w="1250" w:type="pct"/>
          </w:tcPr>
          <w:p w14:paraId="2E366FDF" w14:textId="77777777" w:rsidR="00BB27AF" w:rsidRPr="003369C7" w:rsidRDefault="00BB27AF" w:rsidP="00AF54EF">
            <w:pPr>
              <w:pStyle w:val="OATSubheader"/>
              <w:rPr>
                <w:rFonts w:ascii="Arial" w:hAnsi="Arial" w:cs="Arial"/>
              </w:rPr>
            </w:pPr>
          </w:p>
        </w:tc>
      </w:tr>
    </w:tbl>
    <w:p w14:paraId="21432933" w14:textId="77777777" w:rsidR="00BB27AF" w:rsidRPr="003369C7" w:rsidRDefault="00BB27AF" w:rsidP="00BB27AF">
      <w:pPr>
        <w:rPr>
          <w:rFonts w:ascii="Arial" w:hAnsi="Arial" w:cs="Arial"/>
          <w:sz w:val="20"/>
          <w:szCs w:val="20"/>
        </w:rPr>
      </w:pPr>
    </w:p>
    <w:p w14:paraId="28904BB1" w14:textId="77777777" w:rsidR="00BB27AF" w:rsidRPr="003369C7" w:rsidRDefault="00BB27AF" w:rsidP="00BB27AF">
      <w:pPr>
        <w:pStyle w:val="OATbodystyle"/>
      </w:pPr>
      <w:r w:rsidRPr="003369C7">
        <w:t>Once completed, a copy of the agreed plan should be sent to the employee with a copy to their representative.</w:t>
      </w:r>
    </w:p>
    <w:p w14:paraId="31C0D7C6" w14:textId="2B42A131" w:rsidR="00D07661" w:rsidRDefault="00D07661">
      <w:pPr>
        <w:rPr>
          <w:rFonts w:ascii="Arial" w:hAnsi="Arial"/>
          <w:sz w:val="20"/>
          <w:szCs w:val="20"/>
          <w:lang w:val="en-US"/>
        </w:rPr>
      </w:pPr>
      <w:r>
        <w:br w:type="page"/>
      </w:r>
    </w:p>
    <w:p w14:paraId="4F9E4063" w14:textId="77777777" w:rsidR="001F3393" w:rsidRPr="003369C7" w:rsidRDefault="001F3393" w:rsidP="001F3393">
      <w:pPr>
        <w:pStyle w:val="OATheader"/>
      </w:pPr>
      <w:bookmarkStart w:id="33" w:name="_Toc112148729"/>
      <w:r w:rsidRPr="003369C7">
        <w:lastRenderedPageBreak/>
        <w:t>Appendix 6</w:t>
      </w:r>
      <w:bookmarkEnd w:id="33"/>
      <w:r w:rsidRPr="003369C7">
        <w:t xml:space="preserve"> </w:t>
      </w:r>
    </w:p>
    <w:p w14:paraId="0518F461" w14:textId="77777777" w:rsidR="001F3393" w:rsidRPr="003369C7" w:rsidRDefault="001F3393" w:rsidP="001F3393">
      <w:pPr>
        <w:pStyle w:val="OATsubheader1"/>
      </w:pPr>
      <w:bookmarkStart w:id="34" w:name="_Toc112148730"/>
      <w:r w:rsidRPr="003369C7">
        <w:t>Guidance note: Conducting a formal capability review</w:t>
      </w:r>
      <w:bookmarkEnd w:id="34"/>
    </w:p>
    <w:p w14:paraId="2963DB9F" w14:textId="77777777" w:rsidR="001F3393" w:rsidRPr="003369C7" w:rsidRDefault="001F3393" w:rsidP="001F3393">
      <w:pPr>
        <w:pStyle w:val="OATSubheader"/>
        <w:rPr>
          <w:rFonts w:ascii="Arial" w:hAnsi="Arial" w:cs="Arial"/>
          <w:color w:val="00B0F0"/>
          <w:sz w:val="26"/>
          <w:szCs w:val="26"/>
        </w:rPr>
      </w:pPr>
    </w:p>
    <w:p w14:paraId="76ED26F2" w14:textId="77777777" w:rsidR="001F3393" w:rsidRPr="003369C7" w:rsidRDefault="001F3393" w:rsidP="00F6782D">
      <w:pPr>
        <w:pStyle w:val="OATliststyle"/>
      </w:pPr>
      <w:r w:rsidRPr="003369C7">
        <w:t>Advise the employee that this meeting is a formal review under the capability policy, and that they have the right to be represented.</w:t>
      </w:r>
    </w:p>
    <w:p w14:paraId="02FBF6FF" w14:textId="7AD412CA" w:rsidR="001F3393" w:rsidRPr="003369C7" w:rsidRDefault="001F3393" w:rsidP="00F6782D">
      <w:pPr>
        <w:pStyle w:val="OATliststyle"/>
      </w:pPr>
      <w:r w:rsidRPr="003369C7">
        <w:t xml:space="preserve">The Principal/Manager should present evidence regarding the employees’ performance against the </w:t>
      </w:r>
      <w:r w:rsidR="00F726BC">
        <w:t>objective</w:t>
      </w:r>
      <w:r w:rsidRPr="003369C7">
        <w:t>s specified in the formal capability Meeting.</w:t>
      </w:r>
    </w:p>
    <w:p w14:paraId="173F4977" w14:textId="546A104F" w:rsidR="001F3393" w:rsidRPr="003369C7" w:rsidRDefault="001F3393" w:rsidP="00F6782D">
      <w:pPr>
        <w:pStyle w:val="OATliststyle"/>
      </w:pPr>
      <w:r w:rsidRPr="003369C7">
        <w:t xml:space="preserve">The employee should be asked for their opinion regarding their performance against the </w:t>
      </w:r>
      <w:r w:rsidR="00F726BC">
        <w:t>objective</w:t>
      </w:r>
      <w:r w:rsidRPr="003369C7">
        <w:t>s.</w:t>
      </w:r>
    </w:p>
    <w:p w14:paraId="71F20FE1" w14:textId="77777777" w:rsidR="001F3393" w:rsidRPr="003369C7" w:rsidRDefault="001F3393" w:rsidP="00F6782D">
      <w:pPr>
        <w:pStyle w:val="OATliststyle"/>
      </w:pPr>
      <w:r w:rsidRPr="003369C7">
        <w:t>The employee should be asked if there are any underlying reasons, health, etc., that should be taken into consideration.</w:t>
      </w:r>
    </w:p>
    <w:p w14:paraId="6E581DAD" w14:textId="77777777" w:rsidR="001F3393" w:rsidRPr="003369C7" w:rsidRDefault="001F3393" w:rsidP="00F6782D">
      <w:pPr>
        <w:pStyle w:val="OATliststyle"/>
      </w:pPr>
      <w:r w:rsidRPr="003369C7">
        <w:t>The principal should adjourn the meeting at this point to consider the evidence.</w:t>
      </w:r>
    </w:p>
    <w:p w14:paraId="45776843" w14:textId="245288A8" w:rsidR="001F3393" w:rsidRPr="003369C7" w:rsidRDefault="001F3393" w:rsidP="00F6782D">
      <w:pPr>
        <w:pStyle w:val="OATliststyle"/>
      </w:pPr>
      <w:r w:rsidRPr="003369C7">
        <w:t xml:space="preserve">If the employee has achieved the </w:t>
      </w:r>
      <w:r w:rsidR="00F726BC">
        <w:t>objective</w:t>
      </w:r>
      <w:r w:rsidRPr="003369C7">
        <w:t xml:space="preserve">s, and the principal believes this can be sustained, they should be advised that the capability process is finishing, and they should be encouraged to maintain this level of performance.  A discussion may take place regarding phasing out of any support. </w:t>
      </w:r>
    </w:p>
    <w:p w14:paraId="10E7BA45" w14:textId="06B5A298" w:rsidR="001F3393" w:rsidRPr="003369C7" w:rsidRDefault="001F3393" w:rsidP="00F6782D">
      <w:pPr>
        <w:pStyle w:val="OATliststyle"/>
      </w:pPr>
      <w:r w:rsidRPr="003369C7">
        <w:t xml:space="preserve">A discussion should take place around the re-commencing of normal appraisal process, and an addendum may need to be made to the Performance Management statement detailing any revision of </w:t>
      </w:r>
      <w:r w:rsidR="00F726BC">
        <w:t>objective</w:t>
      </w:r>
      <w:r w:rsidRPr="003369C7">
        <w:t>s etc.</w:t>
      </w:r>
    </w:p>
    <w:p w14:paraId="24E19A12" w14:textId="2C7C0787" w:rsidR="001F3393" w:rsidRPr="003369C7" w:rsidRDefault="001F3393" w:rsidP="00F6782D">
      <w:pPr>
        <w:pStyle w:val="OATliststyle"/>
      </w:pPr>
      <w:r w:rsidRPr="003369C7">
        <w:t xml:space="preserve">If the employee has not achieved the </w:t>
      </w:r>
      <w:r w:rsidR="00F726BC">
        <w:t>objective</w:t>
      </w:r>
      <w:r w:rsidR="00F726BC" w:rsidRPr="003369C7">
        <w:t>s,</w:t>
      </w:r>
      <w:r w:rsidRPr="003369C7">
        <w:t xml:space="preserve"> they should be advised that they are being issued with a final formal warning which will be confirmed in writing. Advise that they have the right to appeal the warning and that details of this will be confirmed in writing.</w:t>
      </w:r>
    </w:p>
    <w:p w14:paraId="7DE0766F" w14:textId="309B4380" w:rsidR="001F3393" w:rsidRPr="003369C7" w:rsidRDefault="001F3393" w:rsidP="00F6782D">
      <w:pPr>
        <w:pStyle w:val="OATliststyle"/>
      </w:pPr>
      <w:r w:rsidRPr="003369C7">
        <w:t xml:space="preserve">Revisit performance development plan revise as appropriate and set new </w:t>
      </w:r>
      <w:r w:rsidR="00F726BC">
        <w:t>objective</w:t>
      </w:r>
      <w:r w:rsidRPr="003369C7">
        <w:t xml:space="preserve">s, </w:t>
      </w:r>
      <w:proofErr w:type="gramStart"/>
      <w:r w:rsidRPr="003369C7">
        <w:t>measures</w:t>
      </w:r>
      <w:proofErr w:type="gramEnd"/>
      <w:r w:rsidRPr="003369C7">
        <w:t xml:space="preserve"> and timescales as necessary.</w:t>
      </w:r>
    </w:p>
    <w:p w14:paraId="272C6E9F" w14:textId="77777777" w:rsidR="001F3393" w:rsidRPr="003369C7" w:rsidRDefault="001F3393" w:rsidP="00F6782D">
      <w:pPr>
        <w:pStyle w:val="OATliststyle"/>
      </w:pPr>
      <w:r w:rsidRPr="003369C7">
        <w:t>Explain that failure to make improvement after this review period will result in case being referred to governors for a Decision Meeting.</w:t>
      </w:r>
    </w:p>
    <w:p w14:paraId="362EA98C" w14:textId="72F229CC" w:rsidR="00812FC6" w:rsidRDefault="00812FC6">
      <w:pPr>
        <w:rPr>
          <w:rFonts w:ascii="Arial" w:hAnsi="Arial"/>
          <w:sz w:val="20"/>
          <w:szCs w:val="20"/>
          <w:lang w:val="en-US"/>
        </w:rPr>
      </w:pPr>
      <w:r>
        <w:br w:type="page"/>
      </w:r>
    </w:p>
    <w:p w14:paraId="258C8BF8" w14:textId="77777777" w:rsidR="00A903FE" w:rsidRPr="003369C7" w:rsidRDefault="00A903FE" w:rsidP="00A903FE">
      <w:pPr>
        <w:pStyle w:val="OATheader"/>
      </w:pPr>
      <w:bookmarkStart w:id="35" w:name="_Toc112148731"/>
      <w:r w:rsidRPr="003369C7">
        <w:lastRenderedPageBreak/>
        <w:t>Appendix 7</w:t>
      </w:r>
      <w:bookmarkEnd w:id="35"/>
    </w:p>
    <w:p w14:paraId="1BE25E5F" w14:textId="77777777" w:rsidR="00A903FE" w:rsidRPr="003369C7" w:rsidRDefault="00A903FE" w:rsidP="00A903FE">
      <w:pPr>
        <w:pStyle w:val="OATsubheader1"/>
      </w:pPr>
      <w:bookmarkStart w:id="36" w:name="_Toc112148732"/>
      <w:r w:rsidRPr="003369C7">
        <w:t>Letter following formal/final formal review meeting</w:t>
      </w:r>
      <w:bookmarkEnd w:id="36"/>
    </w:p>
    <w:p w14:paraId="564B1B9B" w14:textId="77777777" w:rsidR="00A903FE" w:rsidRPr="003369C7" w:rsidRDefault="00A903FE" w:rsidP="00A903FE">
      <w:pPr>
        <w:pStyle w:val="OATSubheader"/>
        <w:rPr>
          <w:rFonts w:ascii="Arial" w:hAnsi="Arial" w:cs="Arial"/>
          <w:color w:val="00B0F0"/>
          <w:sz w:val="26"/>
          <w:szCs w:val="26"/>
        </w:rPr>
      </w:pPr>
    </w:p>
    <w:p w14:paraId="1A6EF2E3" w14:textId="3252670F" w:rsidR="00A903FE" w:rsidRPr="003369C7" w:rsidRDefault="00A903FE" w:rsidP="00A903FE">
      <w:pPr>
        <w:pStyle w:val="OATbodystyle"/>
      </w:pPr>
      <w:r w:rsidRPr="003369C7">
        <w:t>Your reference</w:t>
      </w:r>
      <w:r w:rsidRPr="003369C7">
        <w:br/>
        <w:t>Our reference</w:t>
      </w:r>
      <w:r w:rsidR="008D3518">
        <w:t xml:space="preserve"> </w:t>
      </w:r>
      <w:r w:rsidRPr="003369C7">
        <w:t>Letter – improvement made following capability</w:t>
      </w:r>
      <w:r w:rsidRPr="003369C7">
        <w:br/>
        <w:t>Date</w:t>
      </w:r>
      <w:r w:rsidRPr="003369C7">
        <w:tab/>
      </w:r>
      <w:r w:rsidRPr="003369C7">
        <w:br/>
      </w:r>
      <w:r w:rsidRPr="003369C7">
        <w:br/>
        <w:t>[Name]</w:t>
      </w:r>
      <w:r w:rsidRPr="003369C7">
        <w:br/>
        <w:t>[Address]</w:t>
      </w:r>
      <w:r w:rsidRPr="003369C7">
        <w:br/>
      </w:r>
    </w:p>
    <w:p w14:paraId="2D689F52" w14:textId="77777777" w:rsidR="00A903FE" w:rsidRPr="003369C7" w:rsidRDefault="00A903FE" w:rsidP="00A903FE">
      <w:pPr>
        <w:pStyle w:val="OATbodystyle"/>
      </w:pPr>
    </w:p>
    <w:p w14:paraId="21B4D0C0" w14:textId="77777777" w:rsidR="00A903FE" w:rsidRPr="003369C7" w:rsidRDefault="00A903FE" w:rsidP="00A903FE">
      <w:pPr>
        <w:pStyle w:val="OATbodystyle"/>
      </w:pPr>
    </w:p>
    <w:p w14:paraId="30B925ED" w14:textId="77777777" w:rsidR="00A903FE" w:rsidRPr="003369C7" w:rsidRDefault="00A903FE" w:rsidP="00A903FE">
      <w:pPr>
        <w:pStyle w:val="OATbodystyle"/>
      </w:pPr>
      <w:r w:rsidRPr="003369C7">
        <w:t xml:space="preserve">Dear XXXX,  </w:t>
      </w:r>
    </w:p>
    <w:p w14:paraId="49F0B636" w14:textId="77777777" w:rsidR="00A903FE" w:rsidRPr="003369C7" w:rsidRDefault="00A903FE" w:rsidP="00A903FE">
      <w:pPr>
        <w:pStyle w:val="OATbodystyle"/>
        <w:rPr>
          <w:b/>
          <w:bCs/>
        </w:rPr>
      </w:pPr>
      <w:r w:rsidRPr="003369C7">
        <w:rPr>
          <w:b/>
          <w:bCs/>
        </w:rPr>
        <w:t xml:space="preserve">Outcome of meeting– </w:t>
      </w:r>
      <w:r w:rsidRPr="003369C7">
        <w:rPr>
          <w:b/>
          <w:bCs/>
          <w:i/>
        </w:rPr>
        <w:t>(formal/final formal)</w:t>
      </w:r>
      <w:r w:rsidRPr="003369C7">
        <w:rPr>
          <w:b/>
          <w:bCs/>
        </w:rPr>
        <w:t xml:space="preserve"> capability review</w:t>
      </w:r>
    </w:p>
    <w:p w14:paraId="328B098A" w14:textId="785EDC5D" w:rsidR="00A903FE" w:rsidRPr="003369C7" w:rsidRDefault="00A903FE" w:rsidP="00A903FE">
      <w:pPr>
        <w:pStyle w:val="OATbodystyle"/>
      </w:pPr>
      <w:r w:rsidRPr="003369C7">
        <w:t xml:space="preserve">Thank you for attending the meeting on XXX at which you chose/chose not to be accompanied by your Union representative XXXX to discuss your performance.  This meeting was held in accordance with the capability </w:t>
      </w:r>
      <w:r w:rsidR="00F726BC">
        <w:t>policy</w:t>
      </w:r>
      <w:r w:rsidRPr="003369C7">
        <w:t xml:space="preserve"> for support employee.</w:t>
      </w:r>
    </w:p>
    <w:p w14:paraId="1AF9B765" w14:textId="7F28B451" w:rsidR="00A903FE" w:rsidRPr="003369C7" w:rsidRDefault="00A903FE" w:rsidP="00A903FE">
      <w:pPr>
        <w:pStyle w:val="OATbodystyle"/>
      </w:pPr>
      <w:r w:rsidRPr="003369C7">
        <w:t xml:space="preserve">At the meeting, I explained to you that the purpose of the meeting was to review the progress since our initial meeting/first formal review meeting that took place on XXXX. At this meeting, an action plan of specific performance </w:t>
      </w:r>
      <w:r w:rsidR="00F726BC">
        <w:t>objective</w:t>
      </w:r>
      <w:r w:rsidRPr="003369C7">
        <w:t xml:space="preserve">s was provided to you </w:t>
      </w:r>
      <w:proofErr w:type="gramStart"/>
      <w:r w:rsidRPr="003369C7">
        <w:t>in order to</w:t>
      </w:r>
      <w:proofErr w:type="gramEnd"/>
      <w:r w:rsidRPr="003369C7">
        <w:t xml:space="preserve"> help you address those issues and enable you to perform to the required standards. </w:t>
      </w:r>
    </w:p>
    <w:p w14:paraId="78FD635F" w14:textId="15FF7B0E" w:rsidR="00A903FE" w:rsidRPr="003369C7" w:rsidRDefault="00A903FE" w:rsidP="00A903FE">
      <w:pPr>
        <w:pStyle w:val="OATbodystyle"/>
      </w:pPr>
      <w:r w:rsidRPr="003369C7">
        <w:t xml:space="preserve">We reviewed those </w:t>
      </w:r>
      <w:r w:rsidR="00F726BC">
        <w:t>objective</w:t>
      </w:r>
      <w:r w:rsidRPr="003369C7">
        <w:t xml:space="preserve">s as set out within the agreed action plan which are </w:t>
      </w:r>
      <w:proofErr w:type="spellStart"/>
      <w:r w:rsidRPr="003369C7">
        <w:t>summarised</w:t>
      </w:r>
      <w:proofErr w:type="spellEnd"/>
      <w:r w:rsidRPr="003369C7">
        <w:t xml:space="preserve"> </w:t>
      </w:r>
      <w:r w:rsidR="00F726BC" w:rsidRPr="003369C7">
        <w:t>below.</w:t>
      </w:r>
      <w:r w:rsidRPr="003369C7">
        <w:t xml:space="preserve"> </w:t>
      </w:r>
    </w:p>
    <w:p w14:paraId="2BDA30DE" w14:textId="77777777" w:rsidR="00A903FE" w:rsidRPr="003369C7" w:rsidRDefault="00A903FE" w:rsidP="00A903FE">
      <w:pPr>
        <w:pStyle w:val="OATbodystyle"/>
        <w:rPr>
          <w:i/>
        </w:rPr>
      </w:pPr>
      <w:proofErr w:type="spellStart"/>
      <w:r w:rsidRPr="003369C7">
        <w:rPr>
          <w:i/>
        </w:rPr>
        <w:t>i</w:t>
      </w:r>
      <w:proofErr w:type="spellEnd"/>
      <w:r w:rsidRPr="003369C7">
        <w:rPr>
          <w:i/>
        </w:rPr>
        <w:t>.</w:t>
      </w:r>
      <w:r w:rsidRPr="003369C7">
        <w:rPr>
          <w:i/>
        </w:rPr>
        <w:tab/>
        <w:t xml:space="preserve"> Insert summary of performance improvement support plan</w:t>
      </w:r>
    </w:p>
    <w:p w14:paraId="6C918A24" w14:textId="77777777" w:rsidR="00A903FE" w:rsidRPr="003369C7" w:rsidRDefault="00A903FE" w:rsidP="00A903FE">
      <w:pPr>
        <w:pStyle w:val="OATbodystyle"/>
      </w:pPr>
      <w:r w:rsidRPr="003369C7">
        <w:t xml:space="preserve">You responded to the review stating </w:t>
      </w:r>
      <w:proofErr w:type="spellStart"/>
      <w:r w:rsidRPr="003369C7">
        <w:t>xxxxxxx</w:t>
      </w:r>
      <w:proofErr w:type="spellEnd"/>
      <w:r w:rsidRPr="003369C7">
        <w:t xml:space="preserve"> </w:t>
      </w:r>
      <w:r w:rsidRPr="003369C7">
        <w:rPr>
          <w:i/>
        </w:rPr>
        <w:t>(insert summary of response)</w:t>
      </w:r>
    </w:p>
    <w:p w14:paraId="266D6A96" w14:textId="77777777" w:rsidR="00A903FE" w:rsidRPr="003369C7" w:rsidRDefault="00A903FE" w:rsidP="00A903FE">
      <w:pPr>
        <w:pStyle w:val="OATbodystyle"/>
      </w:pPr>
      <w:r w:rsidRPr="003369C7">
        <w:t xml:space="preserve">Following consideration of the points raised I concluded that </w:t>
      </w:r>
      <w:r w:rsidRPr="003369C7">
        <w:rPr>
          <w:i/>
        </w:rPr>
        <w:t>(delete as appropriate)</w:t>
      </w:r>
    </w:p>
    <w:p w14:paraId="4E9EB85C" w14:textId="77777777" w:rsidR="00A903FE" w:rsidRPr="003369C7" w:rsidRDefault="00A903FE" w:rsidP="2B8A8B1C">
      <w:pPr>
        <w:pStyle w:val="OATbodystyle"/>
        <w:rPr>
          <w:i/>
          <w:iCs/>
        </w:rPr>
      </w:pPr>
      <w:r w:rsidRPr="2B8A8B1C">
        <w:rPr>
          <w:i/>
          <w:iCs/>
        </w:rPr>
        <w:t xml:space="preserve">That you have made sufficient improvement over the review period, as such the capability process will now </w:t>
      </w:r>
      <w:proofErr w:type="gramStart"/>
      <w:r w:rsidRPr="2B8A8B1C">
        <w:rPr>
          <w:i/>
          <w:iCs/>
        </w:rPr>
        <w:t>end</w:t>
      </w:r>
      <w:proofErr w:type="gramEnd"/>
      <w:r w:rsidRPr="2B8A8B1C">
        <w:rPr>
          <w:i/>
          <w:iCs/>
        </w:rPr>
        <w:t xml:space="preserve"> and you will resume the usual appraisal process.  As discussed in the meeting any remaining issues (insert detail of issues) will now be addressed using additional objectives and support in the appraisal process.  </w:t>
      </w:r>
    </w:p>
    <w:p w14:paraId="3A138048" w14:textId="77777777" w:rsidR="00A903FE" w:rsidRPr="003369C7" w:rsidRDefault="00A903FE" w:rsidP="2B8A8B1C">
      <w:pPr>
        <w:pStyle w:val="OATbodystyle"/>
        <w:rPr>
          <w:i/>
          <w:iCs/>
        </w:rPr>
      </w:pPr>
      <w:r w:rsidRPr="2B8A8B1C">
        <w:rPr>
          <w:i/>
          <w:iCs/>
        </w:rPr>
        <w:t>It is important however that these improvements are sustained, failure to sustain the required level of performance may result in you re-entering the capability process.</w:t>
      </w:r>
    </w:p>
    <w:p w14:paraId="192D2259" w14:textId="1A2E1021" w:rsidR="00A903FE" w:rsidRPr="003369C7" w:rsidRDefault="00A903FE" w:rsidP="00A903FE">
      <w:pPr>
        <w:pStyle w:val="OATbodystyle"/>
        <w:rPr>
          <w:i/>
        </w:rPr>
      </w:pPr>
      <w:r w:rsidRPr="003369C7">
        <w:rPr>
          <w:i/>
        </w:rPr>
        <w:t xml:space="preserve">That you have made insufficient/no progress against the agreed </w:t>
      </w:r>
      <w:r w:rsidR="00F726BC">
        <w:rPr>
          <w:i/>
        </w:rPr>
        <w:t>objective</w:t>
      </w:r>
      <w:r w:rsidRPr="003369C7">
        <w:rPr>
          <w:i/>
        </w:rPr>
        <w:t xml:space="preserve">s, as such you are issued with a final formal warning.  </w:t>
      </w:r>
    </w:p>
    <w:p w14:paraId="738B8227" w14:textId="77777777" w:rsidR="00A903FE" w:rsidRPr="003369C7" w:rsidRDefault="00A903FE" w:rsidP="00A903FE">
      <w:pPr>
        <w:pStyle w:val="OATbodystyle"/>
        <w:rPr>
          <w:i/>
        </w:rPr>
      </w:pPr>
      <w:r w:rsidRPr="003369C7">
        <w:rPr>
          <w:i/>
        </w:rPr>
        <w:lastRenderedPageBreak/>
        <w:t>You have the right to appeal this decision, appeals should be made in writing to the chair of governors within ten days of receiving this letter, stating your reasons for appeal.</w:t>
      </w:r>
    </w:p>
    <w:p w14:paraId="4A0CF97E" w14:textId="0EC98A5D" w:rsidR="00A903FE" w:rsidRPr="003369C7" w:rsidRDefault="00A903FE" w:rsidP="00A903FE">
      <w:pPr>
        <w:pStyle w:val="OATbodystyle"/>
        <w:rPr>
          <w:i/>
        </w:rPr>
      </w:pPr>
      <w:r w:rsidRPr="003369C7">
        <w:rPr>
          <w:i/>
        </w:rPr>
        <w:t xml:space="preserve">In light of this </w:t>
      </w:r>
      <w:proofErr w:type="gramStart"/>
      <w:r w:rsidRPr="003369C7">
        <w:rPr>
          <w:i/>
        </w:rPr>
        <w:t>decision</w:t>
      </w:r>
      <w:proofErr w:type="gramEnd"/>
      <w:r w:rsidRPr="003369C7">
        <w:rPr>
          <w:i/>
        </w:rPr>
        <w:t xml:space="preserve"> I then explained you will be subject to a further monitoring period of XX weeks (minimum 4). During this period, you will receive the support as agreed in your revised Performance Improvement Plan and will be assessed against the agreed </w:t>
      </w:r>
      <w:r w:rsidR="00F726BC">
        <w:rPr>
          <w:i/>
        </w:rPr>
        <w:t>objective</w:t>
      </w:r>
      <w:r w:rsidRPr="003369C7">
        <w:rPr>
          <w:i/>
        </w:rPr>
        <w:t>s. A copy of the revised plan is enclosed.</w:t>
      </w:r>
    </w:p>
    <w:p w14:paraId="6ECC4331" w14:textId="17403F49" w:rsidR="00A903FE" w:rsidRPr="003369C7" w:rsidRDefault="00A903FE" w:rsidP="2B8A8B1C">
      <w:pPr>
        <w:pStyle w:val="OATbodystyle"/>
        <w:rPr>
          <w:i/>
          <w:iCs/>
        </w:rPr>
      </w:pPr>
      <w:r w:rsidRPr="2B8A8B1C">
        <w:rPr>
          <w:i/>
          <w:iCs/>
        </w:rPr>
        <w:t>Following this period, you</w:t>
      </w:r>
      <w:r w:rsidR="001A3D3D">
        <w:rPr>
          <w:i/>
          <w:iCs/>
        </w:rPr>
        <w:t xml:space="preserve">r </w:t>
      </w:r>
      <w:r w:rsidR="007D5E0D">
        <w:rPr>
          <w:i/>
          <w:iCs/>
        </w:rPr>
        <w:t xml:space="preserve">performance </w:t>
      </w:r>
      <w:r w:rsidR="007D5E0D" w:rsidRPr="2B8A8B1C">
        <w:rPr>
          <w:i/>
          <w:iCs/>
        </w:rPr>
        <w:t>will</w:t>
      </w:r>
      <w:r w:rsidRPr="2B8A8B1C">
        <w:rPr>
          <w:i/>
          <w:iCs/>
        </w:rPr>
        <w:t xml:space="preserve"> be reviewed again.  Failure to make sufficient improvements during this review period will result in your case being referred to governors for a decision to be made on your ongoing employment.</w:t>
      </w:r>
    </w:p>
    <w:p w14:paraId="2D3AA8A3" w14:textId="45436AF1" w:rsidR="00A903FE" w:rsidRPr="003369C7" w:rsidRDefault="00A903FE" w:rsidP="2B8A8B1C">
      <w:pPr>
        <w:pStyle w:val="OATbodystyle"/>
        <w:rPr>
          <w:i/>
          <w:iCs/>
        </w:rPr>
      </w:pPr>
      <w:r w:rsidRPr="2B8A8B1C">
        <w:rPr>
          <w:i/>
          <w:iCs/>
        </w:rPr>
        <w:t xml:space="preserve">That you have made little/no improvement against agreed </w:t>
      </w:r>
      <w:r w:rsidR="00F726BC">
        <w:rPr>
          <w:i/>
          <w:iCs/>
        </w:rPr>
        <w:t>objective</w:t>
      </w:r>
      <w:r w:rsidRPr="2B8A8B1C">
        <w:rPr>
          <w:i/>
          <w:iCs/>
        </w:rPr>
        <w:t xml:space="preserve">s.  As you have previously received a final formal warning regarding your capability your case will now be referred to governors for a decision to be made on your </w:t>
      </w:r>
      <w:r w:rsidR="00B53BAC">
        <w:rPr>
          <w:i/>
          <w:iCs/>
        </w:rPr>
        <w:t xml:space="preserve">continued </w:t>
      </w:r>
      <w:r w:rsidRPr="2B8A8B1C">
        <w:rPr>
          <w:i/>
          <w:iCs/>
        </w:rPr>
        <w:t>employment.  You will receive a letter inviting you to this meeting in due course.</w:t>
      </w:r>
    </w:p>
    <w:p w14:paraId="3E64362E" w14:textId="77777777" w:rsidR="00A903FE" w:rsidRPr="003369C7" w:rsidRDefault="00A903FE" w:rsidP="00A903FE">
      <w:pPr>
        <w:pStyle w:val="OATbodystyle"/>
        <w:rPr>
          <w:i/>
        </w:rPr>
      </w:pPr>
      <w:r w:rsidRPr="003369C7">
        <w:rPr>
          <w:i/>
        </w:rPr>
        <w:t>(Delete as appropriate) I am pleased that you have been able to make these improvements and hope that you will be able to sustain these and develop further.  Should you require any ongoing support please do not hesitate to contact me.</w:t>
      </w:r>
    </w:p>
    <w:p w14:paraId="257F48B2" w14:textId="77777777" w:rsidR="00A903FE" w:rsidRPr="003369C7" w:rsidRDefault="00A903FE" w:rsidP="00A903FE">
      <w:pPr>
        <w:pStyle w:val="OATbodystyle"/>
      </w:pPr>
      <w:r w:rsidRPr="003369C7">
        <w:t>I am sorry that this has become necessary however I would encourage you to contact me should you need any clarification on the issues raised or require additional support and hope that you will be able to make and sustain the necessary improvements.</w:t>
      </w:r>
    </w:p>
    <w:p w14:paraId="1F14A12B" w14:textId="77777777" w:rsidR="00A903FE" w:rsidRPr="003369C7" w:rsidRDefault="00A903FE" w:rsidP="00A903FE">
      <w:pPr>
        <w:pStyle w:val="OATbodystyle"/>
      </w:pPr>
      <w:r w:rsidRPr="003369C7">
        <w:t>Yours sincerely</w:t>
      </w:r>
    </w:p>
    <w:p w14:paraId="4F3A7EBB" w14:textId="1E487D19" w:rsidR="00784BF7" w:rsidRDefault="00A903FE" w:rsidP="00A903FE">
      <w:pPr>
        <w:pStyle w:val="OATbodystyle"/>
      </w:pPr>
      <w:r w:rsidRPr="003369C7">
        <w:br/>
      </w:r>
      <w:r w:rsidRPr="003369C7">
        <w:br/>
        <w:t>Name</w:t>
      </w:r>
      <w:r w:rsidRPr="003369C7">
        <w:br/>
        <w:t>Designation</w:t>
      </w:r>
      <w:r w:rsidRPr="003369C7">
        <w:br/>
        <w:t>E-mail address</w:t>
      </w:r>
    </w:p>
    <w:p w14:paraId="5DF3E8F8" w14:textId="713D5778" w:rsidR="008D3518" w:rsidRDefault="008D3518">
      <w:pPr>
        <w:rPr>
          <w:rFonts w:ascii="Arial" w:hAnsi="Arial"/>
          <w:sz w:val="20"/>
          <w:szCs w:val="20"/>
          <w:lang w:val="en-US"/>
        </w:rPr>
      </w:pPr>
      <w:r>
        <w:br w:type="page"/>
      </w:r>
    </w:p>
    <w:p w14:paraId="6B740800" w14:textId="77777777" w:rsidR="008A25BD" w:rsidRPr="003369C7" w:rsidRDefault="008A25BD" w:rsidP="008A25BD">
      <w:pPr>
        <w:pStyle w:val="OATheader"/>
      </w:pPr>
      <w:bookmarkStart w:id="37" w:name="_Toc112148733"/>
      <w:r w:rsidRPr="003369C7">
        <w:lastRenderedPageBreak/>
        <w:t>Appendix 8</w:t>
      </w:r>
      <w:bookmarkEnd w:id="37"/>
    </w:p>
    <w:p w14:paraId="5D63E19B" w14:textId="77777777" w:rsidR="008A25BD" w:rsidRPr="003369C7" w:rsidRDefault="008A25BD" w:rsidP="008A25BD">
      <w:pPr>
        <w:pStyle w:val="OATsubheader1"/>
      </w:pPr>
      <w:bookmarkStart w:id="38" w:name="_Toc112148734"/>
      <w:r w:rsidRPr="003369C7">
        <w:t>Meeting to consider dismissal on the grounds of capability</w:t>
      </w:r>
      <w:bookmarkEnd w:id="38"/>
    </w:p>
    <w:p w14:paraId="464EBB32" w14:textId="1E7C975A" w:rsidR="008A25BD" w:rsidRPr="003369C7" w:rsidRDefault="008A25BD" w:rsidP="00107454">
      <w:pPr>
        <w:pStyle w:val="OATbodystyle"/>
        <w:numPr>
          <w:ilvl w:val="0"/>
          <w:numId w:val="34"/>
        </w:numPr>
        <w:spacing w:before="240"/>
      </w:pPr>
      <w:r w:rsidRPr="003369C7">
        <w:t xml:space="preserve">Introduction by chairperson; explanation of </w:t>
      </w:r>
      <w:r w:rsidR="00F726BC">
        <w:t>policy</w:t>
      </w:r>
      <w:r w:rsidRPr="003369C7">
        <w:t>.</w:t>
      </w:r>
    </w:p>
    <w:p w14:paraId="55703CA9" w14:textId="77777777" w:rsidR="008A25BD" w:rsidRPr="003369C7" w:rsidRDefault="008A25BD" w:rsidP="008A25BD">
      <w:pPr>
        <w:pStyle w:val="OATbodystyle"/>
        <w:numPr>
          <w:ilvl w:val="0"/>
          <w:numId w:val="34"/>
        </w:numPr>
      </w:pPr>
      <w:r w:rsidRPr="003369C7">
        <w:t>The principal or relevant designated manager should present the case for dismissal.</w:t>
      </w:r>
    </w:p>
    <w:p w14:paraId="4DD414E2" w14:textId="77777777" w:rsidR="008A25BD" w:rsidRPr="003369C7" w:rsidRDefault="008A25BD" w:rsidP="008A25BD">
      <w:pPr>
        <w:pStyle w:val="OATbodystyle"/>
        <w:numPr>
          <w:ilvl w:val="0"/>
          <w:numId w:val="34"/>
        </w:numPr>
      </w:pPr>
      <w:r w:rsidRPr="003369C7">
        <w:t>Employee (or representative) may ask questions of principal.</w:t>
      </w:r>
    </w:p>
    <w:p w14:paraId="5C31F4BF" w14:textId="77777777" w:rsidR="008A25BD" w:rsidRPr="003369C7" w:rsidRDefault="008A25BD" w:rsidP="008A25BD">
      <w:pPr>
        <w:pStyle w:val="OATbodystyle"/>
        <w:numPr>
          <w:ilvl w:val="0"/>
          <w:numId w:val="34"/>
        </w:numPr>
      </w:pPr>
      <w:r w:rsidRPr="003369C7">
        <w:t>The chairperson/committee members and HR representative may ask questions of the principal.</w:t>
      </w:r>
    </w:p>
    <w:p w14:paraId="03872AA4" w14:textId="77777777" w:rsidR="008A25BD" w:rsidRPr="003369C7" w:rsidRDefault="008A25BD" w:rsidP="008A25BD">
      <w:pPr>
        <w:pStyle w:val="OATbodystyle"/>
        <w:numPr>
          <w:ilvl w:val="0"/>
          <w:numId w:val="34"/>
        </w:numPr>
      </w:pPr>
      <w:r w:rsidRPr="003369C7">
        <w:t>Principal to call witness(es) if applicable.</w:t>
      </w:r>
    </w:p>
    <w:p w14:paraId="737B9497" w14:textId="77777777" w:rsidR="008A25BD" w:rsidRPr="003369C7" w:rsidRDefault="008A25BD" w:rsidP="008A25BD">
      <w:pPr>
        <w:pStyle w:val="OATbodystyle"/>
        <w:numPr>
          <w:ilvl w:val="0"/>
          <w:numId w:val="34"/>
        </w:numPr>
      </w:pPr>
      <w:r>
        <w:t>Employee (or representative) may ask questions of principal’s witness(es).</w:t>
      </w:r>
    </w:p>
    <w:p w14:paraId="67005BD7" w14:textId="77777777" w:rsidR="008A25BD" w:rsidRPr="003369C7" w:rsidRDefault="008A25BD" w:rsidP="008A25BD">
      <w:pPr>
        <w:pStyle w:val="OATbodystyle"/>
        <w:numPr>
          <w:ilvl w:val="0"/>
          <w:numId w:val="34"/>
        </w:numPr>
      </w:pPr>
      <w:r w:rsidRPr="003369C7">
        <w:t>The chairperson/committee members and HR representative may ask questions of the principal’s witness(es).</w:t>
      </w:r>
    </w:p>
    <w:p w14:paraId="13D03208" w14:textId="77777777" w:rsidR="008A25BD" w:rsidRPr="003369C7" w:rsidRDefault="008A25BD" w:rsidP="008A25BD">
      <w:pPr>
        <w:pStyle w:val="OATbodystyle"/>
        <w:numPr>
          <w:ilvl w:val="0"/>
          <w:numId w:val="34"/>
        </w:numPr>
      </w:pPr>
      <w:r w:rsidRPr="003369C7">
        <w:t>Employee (or representative) should present his/her case.</w:t>
      </w:r>
    </w:p>
    <w:p w14:paraId="351C181A" w14:textId="77777777" w:rsidR="008A25BD" w:rsidRPr="003369C7" w:rsidRDefault="008A25BD" w:rsidP="008A25BD">
      <w:pPr>
        <w:pStyle w:val="OATbodystyle"/>
        <w:numPr>
          <w:ilvl w:val="0"/>
          <w:numId w:val="34"/>
        </w:numPr>
      </w:pPr>
      <w:r w:rsidRPr="003369C7">
        <w:t>The principal may ask questions of the employee (or representative).</w:t>
      </w:r>
    </w:p>
    <w:p w14:paraId="11D563F5" w14:textId="77777777" w:rsidR="008A25BD" w:rsidRPr="003369C7" w:rsidRDefault="008A25BD" w:rsidP="008A25BD">
      <w:pPr>
        <w:pStyle w:val="OATbodystyle"/>
        <w:numPr>
          <w:ilvl w:val="0"/>
          <w:numId w:val="34"/>
        </w:numPr>
      </w:pPr>
      <w:r w:rsidRPr="003369C7">
        <w:t>The chairperson/committee members and director’s representative may ask questions of the employee (or representative) and ask further questions of the principal regarding the case made on behalf of the employee.</w:t>
      </w:r>
    </w:p>
    <w:p w14:paraId="42685E8F" w14:textId="77777777" w:rsidR="008A25BD" w:rsidRPr="003369C7" w:rsidRDefault="008A25BD" w:rsidP="008A25BD">
      <w:pPr>
        <w:pStyle w:val="OATbodystyle"/>
        <w:numPr>
          <w:ilvl w:val="0"/>
          <w:numId w:val="34"/>
        </w:numPr>
      </w:pPr>
      <w:r w:rsidRPr="003369C7">
        <w:t>Employee (or representative) to call witness(es) if applicable.</w:t>
      </w:r>
    </w:p>
    <w:p w14:paraId="39006266" w14:textId="77777777" w:rsidR="008A25BD" w:rsidRPr="003369C7" w:rsidRDefault="008A25BD" w:rsidP="008A25BD">
      <w:pPr>
        <w:pStyle w:val="OATbodystyle"/>
        <w:numPr>
          <w:ilvl w:val="0"/>
          <w:numId w:val="34"/>
        </w:numPr>
      </w:pPr>
      <w:r w:rsidRPr="003369C7">
        <w:t>The principal/Investigating officer may ask questions of the employee’s witness(es).</w:t>
      </w:r>
    </w:p>
    <w:p w14:paraId="5ECBC3B6" w14:textId="77777777" w:rsidR="008A25BD" w:rsidRPr="003369C7" w:rsidRDefault="008A25BD" w:rsidP="008A25BD">
      <w:pPr>
        <w:pStyle w:val="OATbodystyle"/>
        <w:numPr>
          <w:ilvl w:val="0"/>
          <w:numId w:val="34"/>
        </w:numPr>
      </w:pPr>
      <w:r w:rsidRPr="003369C7">
        <w:t>The chairperson/committee members and HR representative may ask questions of the employee’s witness(es).</w:t>
      </w:r>
    </w:p>
    <w:p w14:paraId="4A200318" w14:textId="77777777" w:rsidR="008A25BD" w:rsidRPr="003369C7" w:rsidRDefault="008A25BD" w:rsidP="008A25BD">
      <w:pPr>
        <w:pStyle w:val="OATbodystyle"/>
        <w:numPr>
          <w:ilvl w:val="0"/>
          <w:numId w:val="34"/>
        </w:numPr>
      </w:pPr>
      <w:r w:rsidRPr="003369C7">
        <w:t>Principal to sum up case.</w:t>
      </w:r>
    </w:p>
    <w:p w14:paraId="492391BA" w14:textId="77777777" w:rsidR="008A25BD" w:rsidRPr="003369C7" w:rsidRDefault="008A25BD" w:rsidP="008A25BD">
      <w:pPr>
        <w:pStyle w:val="OATbodystyle"/>
        <w:numPr>
          <w:ilvl w:val="0"/>
          <w:numId w:val="34"/>
        </w:numPr>
      </w:pPr>
      <w:r w:rsidRPr="003369C7">
        <w:t>The employee (or representative) to sum up case.</w:t>
      </w:r>
    </w:p>
    <w:p w14:paraId="749A5686" w14:textId="77777777" w:rsidR="008A25BD" w:rsidRPr="003369C7" w:rsidRDefault="008A25BD" w:rsidP="008A25BD">
      <w:pPr>
        <w:pStyle w:val="OATbodystyle"/>
        <w:numPr>
          <w:ilvl w:val="0"/>
          <w:numId w:val="34"/>
        </w:numPr>
      </w:pPr>
      <w:r w:rsidRPr="003369C7">
        <w:t>Parties to retire; the HR representative may remain with the chairperson/committee to offer advice.  The chairperson/committee to consider the cases presented.  The chairperson will notify the parties of their decision.  This may be conveyed at the conclusion of the hearing but will in any case be confirmed in writing, with information on any further appeal rights where appropriate.</w:t>
      </w:r>
    </w:p>
    <w:p w14:paraId="5FF6373B" w14:textId="6D62ED5E" w:rsidR="008A25BD" w:rsidRDefault="008A25BD" w:rsidP="008A25BD">
      <w:pPr>
        <w:pStyle w:val="OATbodystyle"/>
        <w:rPr>
          <w:b/>
          <w:bCs/>
        </w:rPr>
      </w:pPr>
      <w:r w:rsidRPr="008A25BD">
        <w:rPr>
          <w:b/>
          <w:bCs/>
        </w:rPr>
        <w:t xml:space="preserve">This </w:t>
      </w:r>
      <w:r w:rsidR="00F726BC">
        <w:rPr>
          <w:b/>
          <w:bCs/>
        </w:rPr>
        <w:t>policy</w:t>
      </w:r>
      <w:r w:rsidRPr="008A25BD">
        <w:rPr>
          <w:b/>
          <w:bCs/>
        </w:rPr>
        <w:t xml:space="preserve"> may be varied by agreement with all the parties.</w:t>
      </w:r>
    </w:p>
    <w:p w14:paraId="7EFDC6AC" w14:textId="77777777" w:rsidR="008A25BD" w:rsidRDefault="008A25BD">
      <w:pPr>
        <w:rPr>
          <w:rFonts w:ascii="Arial" w:hAnsi="Arial"/>
          <w:b/>
          <w:bCs/>
          <w:sz w:val="20"/>
          <w:szCs w:val="20"/>
          <w:lang w:val="en-US"/>
        </w:rPr>
      </w:pPr>
      <w:r>
        <w:rPr>
          <w:b/>
          <w:bCs/>
        </w:rPr>
        <w:br w:type="page"/>
      </w:r>
    </w:p>
    <w:p w14:paraId="3E3F5A2E" w14:textId="77777777" w:rsidR="00D504CC" w:rsidRPr="003369C7" w:rsidRDefault="00D504CC" w:rsidP="00D504CC">
      <w:pPr>
        <w:pStyle w:val="OATheader"/>
      </w:pPr>
      <w:bookmarkStart w:id="39" w:name="_Toc112148735"/>
      <w:r w:rsidRPr="003369C7">
        <w:lastRenderedPageBreak/>
        <w:t>Appendix 9</w:t>
      </w:r>
      <w:bookmarkEnd w:id="39"/>
    </w:p>
    <w:p w14:paraId="1F73756A" w14:textId="77777777" w:rsidR="00D504CC" w:rsidRPr="003369C7" w:rsidRDefault="00D504CC" w:rsidP="00D504CC">
      <w:pPr>
        <w:pStyle w:val="OATsubheader1"/>
      </w:pPr>
      <w:bookmarkStart w:id="40" w:name="_Toc112148736"/>
      <w:r w:rsidRPr="003369C7">
        <w:t>Guidance note: meeting to hear an appeal against a formal (or final formal) warning, dismissal on the grounds of capability</w:t>
      </w:r>
      <w:bookmarkEnd w:id="40"/>
    </w:p>
    <w:p w14:paraId="6DDA0649" w14:textId="33F4EE3F" w:rsidR="00D504CC" w:rsidRPr="003369C7" w:rsidRDefault="00D504CC" w:rsidP="00107454">
      <w:pPr>
        <w:pStyle w:val="OATbodystyle"/>
        <w:numPr>
          <w:ilvl w:val="0"/>
          <w:numId w:val="36"/>
        </w:numPr>
        <w:spacing w:before="240"/>
      </w:pPr>
      <w:r w:rsidRPr="003369C7">
        <w:t xml:space="preserve">Introductions by chair: explanation of </w:t>
      </w:r>
      <w:r w:rsidR="00F726BC">
        <w:t>policy</w:t>
      </w:r>
      <w:r w:rsidRPr="003369C7">
        <w:t>.</w:t>
      </w:r>
    </w:p>
    <w:p w14:paraId="603001CC" w14:textId="77777777" w:rsidR="00D504CC" w:rsidRPr="003369C7" w:rsidRDefault="00D504CC" w:rsidP="00D504CC">
      <w:pPr>
        <w:pStyle w:val="OATbodystyle"/>
        <w:numPr>
          <w:ilvl w:val="0"/>
          <w:numId w:val="36"/>
        </w:numPr>
      </w:pPr>
      <w:r w:rsidRPr="003369C7">
        <w:t>Appellant or representative to state his/her grounds for appeal.</w:t>
      </w:r>
    </w:p>
    <w:p w14:paraId="2CC1E2E0" w14:textId="77777777" w:rsidR="00D504CC" w:rsidRPr="003369C7" w:rsidRDefault="00D504CC" w:rsidP="00D504CC">
      <w:pPr>
        <w:pStyle w:val="OATbodystyle"/>
        <w:numPr>
          <w:ilvl w:val="0"/>
          <w:numId w:val="36"/>
        </w:numPr>
      </w:pPr>
      <w:r w:rsidRPr="003369C7">
        <w:t>First committee representative/principal may ask questions of appellant.</w:t>
      </w:r>
    </w:p>
    <w:p w14:paraId="25297734" w14:textId="77777777" w:rsidR="00D504CC" w:rsidRPr="003369C7" w:rsidRDefault="00D504CC" w:rsidP="00D504CC">
      <w:pPr>
        <w:pStyle w:val="OATbodystyle"/>
        <w:numPr>
          <w:ilvl w:val="0"/>
          <w:numId w:val="36"/>
        </w:numPr>
      </w:pPr>
      <w:r w:rsidRPr="003369C7">
        <w:t>Appeals committee members/HR representative may ask questions of the appellant.</w:t>
      </w:r>
    </w:p>
    <w:p w14:paraId="42CED8D6" w14:textId="77777777" w:rsidR="00D504CC" w:rsidRPr="003369C7" w:rsidRDefault="00D504CC" w:rsidP="00D504CC">
      <w:pPr>
        <w:pStyle w:val="OATbodystyle"/>
        <w:numPr>
          <w:ilvl w:val="0"/>
          <w:numId w:val="36"/>
        </w:numPr>
      </w:pPr>
      <w:r w:rsidRPr="003369C7">
        <w:t>Appellant to call witness(es) (if applicable)</w:t>
      </w:r>
    </w:p>
    <w:p w14:paraId="14616682" w14:textId="77777777" w:rsidR="00D504CC" w:rsidRPr="003369C7" w:rsidRDefault="00D504CC" w:rsidP="00D504CC">
      <w:pPr>
        <w:pStyle w:val="OATbodystyle"/>
        <w:numPr>
          <w:ilvl w:val="0"/>
          <w:numId w:val="36"/>
        </w:numPr>
      </w:pPr>
      <w:r w:rsidRPr="003369C7">
        <w:t>First committee representative/principal may ask questions of appellant’s witness(es)</w:t>
      </w:r>
    </w:p>
    <w:p w14:paraId="77A637C1" w14:textId="77777777" w:rsidR="00D504CC" w:rsidRPr="003369C7" w:rsidRDefault="00D504CC" w:rsidP="00D504CC">
      <w:pPr>
        <w:pStyle w:val="OATbodystyle"/>
        <w:numPr>
          <w:ilvl w:val="0"/>
          <w:numId w:val="36"/>
        </w:numPr>
      </w:pPr>
      <w:r w:rsidRPr="003369C7">
        <w:t>Appeals committee members/HR representative may ask questions of the appellant’s witness(es).</w:t>
      </w:r>
    </w:p>
    <w:p w14:paraId="3EB5DF99" w14:textId="77777777" w:rsidR="00D504CC" w:rsidRPr="003369C7" w:rsidRDefault="00D504CC" w:rsidP="00D504CC">
      <w:pPr>
        <w:pStyle w:val="OATbodystyle"/>
        <w:numPr>
          <w:ilvl w:val="0"/>
          <w:numId w:val="36"/>
        </w:numPr>
      </w:pPr>
      <w:r w:rsidRPr="003369C7">
        <w:t>First committee representative/principal to state the academy’s case.</w:t>
      </w:r>
    </w:p>
    <w:p w14:paraId="624FCD6B" w14:textId="77777777" w:rsidR="00D504CC" w:rsidRPr="003369C7" w:rsidRDefault="00D504CC" w:rsidP="00D504CC">
      <w:pPr>
        <w:pStyle w:val="OATbodystyle"/>
        <w:numPr>
          <w:ilvl w:val="0"/>
          <w:numId w:val="36"/>
        </w:numPr>
      </w:pPr>
      <w:r w:rsidRPr="003369C7">
        <w:t>Appellant (or representative) may ask questions of first committee representative/principal.</w:t>
      </w:r>
    </w:p>
    <w:p w14:paraId="2A885DBC" w14:textId="77777777" w:rsidR="00D504CC" w:rsidRPr="003369C7" w:rsidRDefault="00D504CC" w:rsidP="00D504CC">
      <w:pPr>
        <w:pStyle w:val="OATbodystyle"/>
        <w:numPr>
          <w:ilvl w:val="0"/>
          <w:numId w:val="36"/>
        </w:numPr>
      </w:pPr>
      <w:r w:rsidRPr="003369C7">
        <w:t>Appeals committee members/HR representative may ask questions of first committee representative/principal.</w:t>
      </w:r>
    </w:p>
    <w:p w14:paraId="4C80C34C" w14:textId="77777777" w:rsidR="00D504CC" w:rsidRPr="003369C7" w:rsidRDefault="00D504CC" w:rsidP="00D504CC">
      <w:pPr>
        <w:pStyle w:val="OATbodystyle"/>
        <w:numPr>
          <w:ilvl w:val="0"/>
          <w:numId w:val="36"/>
        </w:numPr>
      </w:pPr>
      <w:r w:rsidRPr="003369C7">
        <w:t>First committee representative/principal to call witness</w:t>
      </w:r>
      <w:r w:rsidRPr="003369C7">
        <w:softHyphen/>
        <w:t>(es) (if applicable)</w:t>
      </w:r>
    </w:p>
    <w:p w14:paraId="02D117D3" w14:textId="77777777" w:rsidR="00D504CC" w:rsidRPr="003369C7" w:rsidRDefault="00D504CC" w:rsidP="00D504CC">
      <w:pPr>
        <w:pStyle w:val="OATbodystyle"/>
        <w:numPr>
          <w:ilvl w:val="0"/>
          <w:numId w:val="36"/>
        </w:numPr>
      </w:pPr>
      <w:r w:rsidRPr="003369C7">
        <w:t>Appellant (or representative) may ask questions of first committee representative/principal’s witness(es) (if applicable)</w:t>
      </w:r>
    </w:p>
    <w:p w14:paraId="2A8BABA2" w14:textId="77777777" w:rsidR="00D504CC" w:rsidRPr="003369C7" w:rsidRDefault="00D504CC" w:rsidP="00D504CC">
      <w:pPr>
        <w:pStyle w:val="OATbodystyle"/>
        <w:numPr>
          <w:ilvl w:val="0"/>
          <w:numId w:val="36"/>
        </w:numPr>
      </w:pPr>
      <w:r w:rsidRPr="003369C7">
        <w:t>Appeals committee members/HR representative may ask questions of academy’s witness(es) (if applicable).</w:t>
      </w:r>
    </w:p>
    <w:p w14:paraId="4B441F40" w14:textId="77777777" w:rsidR="00D504CC" w:rsidRPr="003369C7" w:rsidRDefault="00D504CC" w:rsidP="00D504CC">
      <w:pPr>
        <w:pStyle w:val="OATbodystyle"/>
        <w:numPr>
          <w:ilvl w:val="0"/>
          <w:numId w:val="36"/>
        </w:numPr>
      </w:pPr>
      <w:r w:rsidRPr="003369C7">
        <w:t>First committee representative/principal to sum up case. *</w:t>
      </w:r>
    </w:p>
    <w:p w14:paraId="0F6FA9FA" w14:textId="77777777" w:rsidR="00D504CC" w:rsidRPr="003369C7" w:rsidRDefault="00D504CC" w:rsidP="00D504CC">
      <w:pPr>
        <w:pStyle w:val="OATbodystyle"/>
        <w:numPr>
          <w:ilvl w:val="0"/>
          <w:numId w:val="36"/>
        </w:numPr>
      </w:pPr>
      <w:r w:rsidRPr="003369C7">
        <w:t>Appellant (or representative) to sum up case. *</w:t>
      </w:r>
    </w:p>
    <w:p w14:paraId="49D8997C" w14:textId="77777777" w:rsidR="00D504CC" w:rsidRPr="003369C7" w:rsidRDefault="00D504CC" w:rsidP="00D504CC">
      <w:pPr>
        <w:pStyle w:val="OATbodystyle"/>
        <w:numPr>
          <w:ilvl w:val="0"/>
          <w:numId w:val="36"/>
        </w:numPr>
      </w:pPr>
      <w:r w:rsidRPr="003369C7">
        <w:t>Parties to retire. HR representative may remain with the appeals committee to offer advice.</w:t>
      </w:r>
    </w:p>
    <w:p w14:paraId="158516B2" w14:textId="77777777" w:rsidR="00D504CC" w:rsidRPr="003369C7" w:rsidRDefault="00D504CC" w:rsidP="00D504CC">
      <w:pPr>
        <w:pStyle w:val="OATbodystyle"/>
        <w:rPr>
          <w:b/>
          <w:bCs/>
        </w:rPr>
      </w:pPr>
      <w:r w:rsidRPr="003369C7">
        <w:rPr>
          <w:b/>
          <w:bCs/>
        </w:rPr>
        <w:t>* N.B.  New evidence or material must not be allowed at this stage.</w:t>
      </w:r>
    </w:p>
    <w:p w14:paraId="2DC46CAD" w14:textId="77777777" w:rsidR="00D504CC" w:rsidRPr="003369C7" w:rsidRDefault="00D504CC" w:rsidP="00D504CC">
      <w:pPr>
        <w:pStyle w:val="OATbodystyle"/>
      </w:pPr>
      <w:r w:rsidRPr="003369C7">
        <w:t xml:space="preserve">Appeals committee to consider the case and notify the parties of their decision. This may be conveyed at the conclusion of the appeal hearing and then confirmed in writing or confirmed in writing </w:t>
      </w:r>
      <w:proofErr w:type="gramStart"/>
      <w:r w:rsidRPr="003369C7">
        <w:t>at a later date</w:t>
      </w:r>
      <w:proofErr w:type="gramEnd"/>
      <w:r w:rsidRPr="003369C7">
        <w:t xml:space="preserve"> by the committee.</w:t>
      </w:r>
    </w:p>
    <w:p w14:paraId="59518D94" w14:textId="6E06C1FF" w:rsidR="008D3518" w:rsidRPr="00D504CC" w:rsidRDefault="00D504CC" w:rsidP="00D504CC">
      <w:pPr>
        <w:pStyle w:val="OATbodystyle"/>
        <w:rPr>
          <w:b/>
          <w:bCs/>
        </w:rPr>
      </w:pPr>
      <w:r w:rsidRPr="003369C7">
        <w:rPr>
          <w:b/>
          <w:bCs/>
        </w:rPr>
        <w:t xml:space="preserve">This </w:t>
      </w:r>
      <w:r w:rsidR="00F726BC">
        <w:rPr>
          <w:b/>
          <w:bCs/>
        </w:rPr>
        <w:t>policy</w:t>
      </w:r>
      <w:r w:rsidRPr="003369C7">
        <w:rPr>
          <w:b/>
          <w:bCs/>
        </w:rPr>
        <w:t xml:space="preserve"> may be varied by agreement of all the parties.</w:t>
      </w:r>
    </w:p>
    <w:sectPr w:rsidR="008D3518" w:rsidRPr="00D504CC" w:rsidSect="00784BF7">
      <w:pgSz w:w="11900" w:h="16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E5F4A" w14:textId="77777777" w:rsidR="00F003D3" w:rsidRDefault="00F003D3" w:rsidP="00DE543D">
      <w:r>
        <w:separator/>
      </w:r>
    </w:p>
  </w:endnote>
  <w:endnote w:type="continuationSeparator" w:id="0">
    <w:p w14:paraId="55EDF8BB" w14:textId="77777777" w:rsidR="00F003D3" w:rsidRDefault="00F003D3" w:rsidP="00DE543D">
      <w:r>
        <w:continuationSeparator/>
      </w:r>
    </w:p>
  </w:endnote>
  <w:endnote w:type="continuationNotice" w:id="1">
    <w:p w14:paraId="3DF86B78" w14:textId="77777777" w:rsidR="00F003D3" w:rsidRDefault="00F003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Segoe UI Semi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42A0D386" w14:textId="77777777" w:rsidR="00D4303D" w:rsidRPr="0076286B" w:rsidRDefault="00D4303D" w:rsidP="00C843FE">
        <w:pPr>
          <w:pStyle w:val="OATbodystyle"/>
          <w:tabs>
            <w:tab w:val="right" w:pos="9072"/>
          </w:tabs>
        </w:pPr>
      </w:p>
      <w:p w14:paraId="2EDF881C" w14:textId="4FE9F55E" w:rsidR="00D4303D" w:rsidRPr="0076286B" w:rsidRDefault="000E691E" w:rsidP="00C843FE">
        <w:pPr>
          <w:pStyle w:val="OATbodystyle"/>
          <w:tabs>
            <w:tab w:val="clear" w:pos="284"/>
            <w:tab w:val="right" w:pos="9072"/>
          </w:tabs>
        </w:pPr>
        <w:r>
          <w:rPr>
            <w:rFonts w:eastAsia="MS Mincho" w:cs="Times New Roman"/>
          </w:rPr>
          <w:t>Support staff capability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50755823"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28AF" w14:textId="77777777" w:rsidR="00F003D3" w:rsidRDefault="00F003D3" w:rsidP="00DE543D">
      <w:r>
        <w:separator/>
      </w:r>
    </w:p>
  </w:footnote>
  <w:footnote w:type="continuationSeparator" w:id="0">
    <w:p w14:paraId="5FA88D10" w14:textId="77777777" w:rsidR="00F003D3" w:rsidRDefault="00F003D3" w:rsidP="00DE543D">
      <w:r>
        <w:continuationSeparator/>
      </w:r>
    </w:p>
  </w:footnote>
  <w:footnote w:type="continuationNotice" w:id="1">
    <w:p w14:paraId="7508A757" w14:textId="77777777" w:rsidR="00F003D3" w:rsidRDefault="00F003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2961" w14:textId="77777777" w:rsidR="00337969" w:rsidRDefault="00764250" w:rsidP="00475EF7">
    <w:pPr>
      <w:pStyle w:val="OATbodystyle"/>
    </w:pPr>
    <w:r>
      <w:rPr>
        <w:noProof/>
      </w:rPr>
      <w:drawing>
        <wp:anchor distT="0" distB="360045" distL="114300" distR="114300" simplePos="0" relativeHeight="251658241" behindDoc="0" locked="0" layoutInCell="1" allowOverlap="1" wp14:anchorId="03BB5697" wp14:editId="475B5FDF">
          <wp:simplePos x="0" y="0"/>
          <wp:positionH relativeFrom="column">
            <wp:posOffset>63500</wp:posOffset>
          </wp:positionH>
          <wp:positionV relativeFrom="page">
            <wp:posOffset>447675</wp:posOffset>
          </wp:positionV>
          <wp:extent cx="1368000" cy="6516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FAE8" w14:textId="77777777" w:rsidR="00337969" w:rsidRDefault="002661BC" w:rsidP="00475EF7">
    <w:pPr>
      <w:pStyle w:val="OATbodystyle"/>
    </w:pPr>
    <w:r>
      <w:rPr>
        <w:noProof/>
      </w:rPr>
      <w:drawing>
        <wp:anchor distT="0" distB="360045" distL="114300" distR="114300" simplePos="0" relativeHeight="251658240" behindDoc="0" locked="0" layoutInCell="1" allowOverlap="1" wp14:anchorId="1C185743" wp14:editId="7FABF30D">
          <wp:simplePos x="0" y="0"/>
          <wp:positionH relativeFrom="column">
            <wp:posOffset>423</wp:posOffset>
          </wp:positionH>
          <wp:positionV relativeFrom="page">
            <wp:posOffset>507365</wp:posOffset>
          </wp:positionV>
          <wp:extent cx="1368000" cy="6480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144"/>
    <w:multiLevelType w:val="multilevel"/>
    <w:tmpl w:val="DE9CC366"/>
    <w:lvl w:ilvl="0">
      <w:start w:val="1"/>
      <w:numFmt w:val="decimal"/>
      <w:pStyle w:val="Section-Level1"/>
      <w:lvlText w:val="%1."/>
      <w:lvlJc w:val="left"/>
      <w:pPr>
        <w:ind w:left="360" w:hanging="360"/>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Level2"/>
      <w:lvlText w:val="%1.%2."/>
      <w:lvlJc w:val="left"/>
      <w:pPr>
        <w:ind w:left="792" w:hanging="432"/>
      </w:pPr>
      <w:rPr>
        <w:rFonts w:hint="default"/>
        <w:b w:val="0"/>
      </w:rPr>
    </w:lvl>
    <w:lvl w:ilvl="2">
      <w:start w:val="1"/>
      <w:numFmt w:val="decimal"/>
      <w:pStyle w:val="Section-Leve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1E5766"/>
    <w:multiLevelType w:val="hybridMultilevel"/>
    <w:tmpl w:val="4D366C14"/>
    <w:lvl w:ilvl="0" w:tplc="A0F699B2">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13D59"/>
    <w:multiLevelType w:val="hybridMultilevel"/>
    <w:tmpl w:val="0DC0E744"/>
    <w:lvl w:ilvl="0" w:tplc="DCF4FB6A">
      <w:start w:val="1"/>
      <w:numFmt w:val="decimal"/>
      <w:lvlText w:val="%1."/>
      <w:lvlJc w:val="left"/>
      <w:pPr>
        <w:ind w:left="720" w:hanging="720"/>
      </w:pPr>
      <w:rPr>
        <w:rFonts w:hint="default"/>
      </w:rPr>
    </w:lvl>
    <w:lvl w:ilvl="1" w:tplc="AB08E5CC">
      <w:start w:val="1"/>
      <w:numFmt w:val="lowerLetter"/>
      <w:lvlText w:val="%2."/>
      <w:lvlJc w:val="left"/>
      <w:pPr>
        <w:ind w:left="1134" w:hanging="414"/>
      </w:pPr>
      <w:rPr>
        <w:rFonts w:ascii="Arial" w:eastAsiaTheme="minorEastAs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F90FA5"/>
    <w:multiLevelType w:val="multilevel"/>
    <w:tmpl w:val="5BBC9ADE"/>
    <w:lvl w:ilvl="0">
      <w:start w:val="9"/>
      <w:numFmt w:val="decimal"/>
      <w:lvlText w:val="%1"/>
      <w:lvlJc w:val="left"/>
      <w:pPr>
        <w:ind w:left="360" w:hanging="360"/>
      </w:pPr>
      <w:rPr>
        <w:rFonts w:hint="default"/>
      </w:rPr>
    </w:lvl>
    <w:lvl w:ilvl="1">
      <w:start w:val="1"/>
      <w:numFmt w:val="decimal"/>
      <w:lvlText w:val="%1.%2"/>
      <w:lvlJc w:val="left"/>
      <w:pPr>
        <w:ind w:left="0" w:hanging="360"/>
      </w:pPr>
      <w:rPr>
        <w:rFonts w:hint="default"/>
        <w:b w:val="0"/>
        <w:bCs/>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5"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66791"/>
    <w:multiLevelType w:val="hybridMultilevel"/>
    <w:tmpl w:val="C36460B0"/>
    <w:lvl w:ilvl="0" w:tplc="23F83B1C">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B63D45"/>
    <w:multiLevelType w:val="hybridMultilevel"/>
    <w:tmpl w:val="9508C0C6"/>
    <w:lvl w:ilvl="0" w:tplc="ED9E4838">
      <w:start w:val="1"/>
      <w:numFmt w:val="decimal"/>
      <w:lvlText w:val="%1."/>
      <w:lvlJc w:val="left"/>
      <w:pPr>
        <w:ind w:left="1134" w:hanging="414"/>
      </w:pPr>
      <w:rPr>
        <w:rFonts w:hint="default"/>
      </w:rPr>
    </w:lvl>
    <w:lvl w:ilvl="1" w:tplc="F07E9DD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67CBB"/>
    <w:multiLevelType w:val="multilevel"/>
    <w:tmpl w:val="AC96A7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F428C1"/>
    <w:multiLevelType w:val="hybridMultilevel"/>
    <w:tmpl w:val="57A81DEA"/>
    <w:lvl w:ilvl="0" w:tplc="23F83B1C">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BC32220"/>
    <w:multiLevelType w:val="multilevel"/>
    <w:tmpl w:val="BC02078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3771A5"/>
    <w:multiLevelType w:val="hybridMultilevel"/>
    <w:tmpl w:val="2D0EC130"/>
    <w:lvl w:ilvl="0" w:tplc="5574DCB6">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E6325"/>
    <w:multiLevelType w:val="hybridMultilevel"/>
    <w:tmpl w:val="D5281864"/>
    <w:lvl w:ilvl="0" w:tplc="0809001B">
      <w:start w:val="1"/>
      <w:numFmt w:val="low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5" w15:restartNumberingAfterBreak="0">
    <w:nsid w:val="316E7E2E"/>
    <w:multiLevelType w:val="multilevel"/>
    <w:tmpl w:val="A62EC5C0"/>
    <w:lvl w:ilvl="0">
      <w:start w:val="1"/>
      <w:numFmt w:val="decimal"/>
      <w:lvlText w:val="%1."/>
      <w:lvlJc w:val="left"/>
      <w:pPr>
        <w:ind w:left="0" w:hanging="360"/>
      </w:pPr>
      <w:rPr>
        <w:b w:val="0"/>
        <w:bCs/>
        <w:color w:val="00B0F0"/>
      </w:rPr>
    </w:lvl>
    <w:lvl w:ilvl="1">
      <w:start w:val="1"/>
      <w:numFmt w:val="decimal"/>
      <w:lvlText w:val="%1.%2."/>
      <w:lvlJc w:val="left"/>
      <w:pPr>
        <w:ind w:left="432" w:hanging="432"/>
      </w:pPr>
      <w:rPr>
        <w:b w:val="0"/>
        <w:bCs w:val="0"/>
      </w:r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6" w15:restartNumberingAfterBreak="0">
    <w:nsid w:val="31A3789E"/>
    <w:multiLevelType w:val="multilevel"/>
    <w:tmpl w:val="54607FC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C24BBB"/>
    <w:multiLevelType w:val="hybridMultilevel"/>
    <w:tmpl w:val="1FF66CD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1F3201"/>
    <w:multiLevelType w:val="multilevel"/>
    <w:tmpl w:val="9DE601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3C45A4"/>
    <w:multiLevelType w:val="hybridMultilevel"/>
    <w:tmpl w:val="C2C6BB52"/>
    <w:lvl w:ilvl="0" w:tplc="89CCECD4">
      <w:start w:val="1"/>
      <w:numFmt w:val="decimal"/>
      <w:lvlText w:val="%1."/>
      <w:lvlJc w:val="left"/>
      <w:pPr>
        <w:ind w:left="1134" w:hanging="414"/>
      </w:pPr>
      <w:rPr>
        <w:rFonts w:hint="default"/>
      </w:rPr>
    </w:lvl>
    <w:lvl w:ilvl="1" w:tplc="C3507E3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0449B"/>
    <w:multiLevelType w:val="hybridMultilevel"/>
    <w:tmpl w:val="42C27C32"/>
    <w:lvl w:ilvl="0" w:tplc="DCF4FB6A">
      <w:start w:val="1"/>
      <w:numFmt w:val="decimal"/>
      <w:lvlText w:val="%1."/>
      <w:lvlJc w:val="left"/>
      <w:pPr>
        <w:ind w:left="720" w:hanging="720"/>
      </w:pPr>
      <w:rPr>
        <w:rFonts w:hint="default"/>
      </w:rPr>
    </w:lvl>
    <w:lvl w:ilvl="1" w:tplc="E8189396">
      <w:start w:val="1"/>
      <w:numFmt w:val="lowerLetter"/>
      <w:lvlText w:val="%2."/>
      <w:lvlJc w:val="left"/>
      <w:pPr>
        <w:ind w:left="1134" w:hanging="414"/>
      </w:pPr>
      <w:rPr>
        <w:rFonts w:ascii="Arial" w:eastAsiaTheme="minorEastAsia" w:hAnsi="Arial" w:cs="Arial"/>
      </w:rPr>
    </w:lvl>
    <w:lvl w:ilvl="2" w:tplc="2AB6ED7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11C2D"/>
    <w:multiLevelType w:val="multilevel"/>
    <w:tmpl w:val="61C8C0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1D00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275322"/>
    <w:multiLevelType w:val="multilevel"/>
    <w:tmpl w:val="CF103FD2"/>
    <w:lvl w:ilvl="0">
      <w:start w:val="4"/>
      <w:numFmt w:val="decimal"/>
      <w:lvlText w:val="%1"/>
      <w:lvlJc w:val="left"/>
      <w:pPr>
        <w:ind w:left="360" w:hanging="360"/>
      </w:pPr>
      <w:rPr>
        <w:rFonts w:hint="default"/>
        <w:b w:val="0"/>
      </w:rPr>
    </w:lvl>
    <w:lvl w:ilvl="1">
      <w:start w:val="1"/>
      <w:numFmt w:val="decimal"/>
      <w:lvlText w:val="%1.%2"/>
      <w:lvlJc w:val="left"/>
      <w:pPr>
        <w:ind w:left="502" w:hanging="360"/>
      </w:pPr>
      <w:rPr>
        <w:rFonts w:hint="default"/>
        <w:b w:val="0"/>
        <w:strike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6" w15:restartNumberingAfterBreak="0">
    <w:nsid w:val="4B716EAA"/>
    <w:multiLevelType w:val="multilevel"/>
    <w:tmpl w:val="7F2C4C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24DA7"/>
    <w:multiLevelType w:val="multilevel"/>
    <w:tmpl w:val="45844848"/>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2F65E47"/>
    <w:multiLevelType w:val="multilevel"/>
    <w:tmpl w:val="19543496"/>
    <w:lvl w:ilvl="0">
      <w:start w:val="6"/>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3EE1AE0"/>
    <w:multiLevelType w:val="multilevel"/>
    <w:tmpl w:val="3620BC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5FA2046"/>
    <w:multiLevelType w:val="hybridMultilevel"/>
    <w:tmpl w:val="9030FD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81B419A"/>
    <w:multiLevelType w:val="hybridMultilevel"/>
    <w:tmpl w:val="E09EC428"/>
    <w:lvl w:ilvl="0" w:tplc="8F787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110D5"/>
    <w:multiLevelType w:val="multilevel"/>
    <w:tmpl w:val="03A42D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E355529"/>
    <w:multiLevelType w:val="multilevel"/>
    <w:tmpl w:val="F73C6D2C"/>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0A6944"/>
    <w:multiLevelType w:val="hybridMultilevel"/>
    <w:tmpl w:val="23DABF76"/>
    <w:lvl w:ilvl="0" w:tplc="5574DCB6">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4D1372D"/>
    <w:multiLevelType w:val="multilevel"/>
    <w:tmpl w:val="30824AC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574AF6"/>
    <w:multiLevelType w:val="multilevel"/>
    <w:tmpl w:val="10D2ADFE"/>
    <w:lvl w:ilvl="0">
      <w:start w:val="10"/>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6D6CA1"/>
    <w:multiLevelType w:val="hybridMultilevel"/>
    <w:tmpl w:val="76EA4B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B85678B"/>
    <w:multiLevelType w:val="multilevel"/>
    <w:tmpl w:val="2B9A0D9A"/>
    <w:lvl w:ilvl="0">
      <w:start w:val="10"/>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5305689">
    <w:abstractNumId w:val="3"/>
  </w:num>
  <w:num w:numId="2" w16cid:durableId="2112236054">
    <w:abstractNumId w:val="38"/>
  </w:num>
  <w:num w:numId="3" w16cid:durableId="1654211110">
    <w:abstractNumId w:val="5"/>
  </w:num>
  <w:num w:numId="4" w16cid:durableId="1513257754">
    <w:abstractNumId w:val="27"/>
  </w:num>
  <w:num w:numId="5" w16cid:durableId="113596517">
    <w:abstractNumId w:val="19"/>
  </w:num>
  <w:num w:numId="6" w16cid:durableId="1835797035">
    <w:abstractNumId w:val="17"/>
  </w:num>
  <w:num w:numId="7" w16cid:durableId="1645694154">
    <w:abstractNumId w:val="30"/>
  </w:num>
  <w:num w:numId="8" w16cid:durableId="1068383359">
    <w:abstractNumId w:val="10"/>
  </w:num>
  <w:num w:numId="9" w16cid:durableId="99108484">
    <w:abstractNumId w:val="12"/>
  </w:num>
  <w:num w:numId="10" w16cid:durableId="1505626508">
    <w:abstractNumId w:val="35"/>
  </w:num>
  <w:num w:numId="11" w16cid:durableId="2077583474">
    <w:abstractNumId w:val="31"/>
  </w:num>
  <w:num w:numId="12" w16cid:durableId="1148745885">
    <w:abstractNumId w:val="0"/>
  </w:num>
  <w:num w:numId="13" w16cid:durableId="1597707822">
    <w:abstractNumId w:val="15"/>
  </w:num>
  <w:num w:numId="14" w16cid:durableId="1098480334">
    <w:abstractNumId w:val="26"/>
  </w:num>
  <w:num w:numId="15" w16cid:durableId="1366177931">
    <w:abstractNumId w:val="8"/>
  </w:num>
  <w:num w:numId="16" w16cid:durableId="262569229">
    <w:abstractNumId w:val="25"/>
  </w:num>
  <w:num w:numId="17" w16cid:durableId="526647743">
    <w:abstractNumId w:val="23"/>
  </w:num>
  <w:num w:numId="18" w16cid:durableId="902987768">
    <w:abstractNumId w:val="21"/>
  </w:num>
  <w:num w:numId="19" w16cid:durableId="2034451189">
    <w:abstractNumId w:val="11"/>
  </w:num>
  <w:num w:numId="20" w16cid:durableId="30884461">
    <w:abstractNumId w:val="16"/>
  </w:num>
  <w:num w:numId="21" w16cid:durableId="1065226152">
    <w:abstractNumId w:val="39"/>
  </w:num>
  <w:num w:numId="22" w16cid:durableId="1946768005">
    <w:abstractNumId w:val="2"/>
  </w:num>
  <w:num w:numId="23" w16cid:durableId="248007159">
    <w:abstractNumId w:val="4"/>
  </w:num>
  <w:num w:numId="24" w16cid:durableId="2068795079">
    <w:abstractNumId w:val="22"/>
  </w:num>
  <w:num w:numId="25" w16cid:durableId="750926052">
    <w:abstractNumId w:val="40"/>
  </w:num>
  <w:num w:numId="26" w16cid:durableId="1449741339">
    <w:abstractNumId w:val="42"/>
  </w:num>
  <w:num w:numId="27" w16cid:durableId="1532958151">
    <w:abstractNumId w:val="34"/>
  </w:num>
  <w:num w:numId="28" w16cid:durableId="577590911">
    <w:abstractNumId w:val="1"/>
  </w:num>
  <w:num w:numId="29" w16cid:durableId="1139223636">
    <w:abstractNumId w:val="7"/>
  </w:num>
  <w:num w:numId="30" w16cid:durableId="1843618828">
    <w:abstractNumId w:val="9"/>
  </w:num>
  <w:num w:numId="31" w16cid:durableId="1763991972">
    <w:abstractNumId w:val="6"/>
  </w:num>
  <w:num w:numId="32" w16cid:durableId="1713798390">
    <w:abstractNumId w:val="33"/>
  </w:num>
  <w:num w:numId="33" w16cid:durableId="384376540">
    <w:abstractNumId w:val="13"/>
  </w:num>
  <w:num w:numId="34" w16cid:durableId="269701725">
    <w:abstractNumId w:val="41"/>
  </w:num>
  <w:num w:numId="35" w16cid:durableId="1895775275">
    <w:abstractNumId w:val="37"/>
  </w:num>
  <w:num w:numId="36" w16cid:durableId="685248263">
    <w:abstractNumId w:val="32"/>
  </w:num>
  <w:num w:numId="37" w16cid:durableId="109399589">
    <w:abstractNumId w:val="31"/>
  </w:num>
  <w:num w:numId="38" w16cid:durableId="1564678736">
    <w:abstractNumId w:val="31"/>
  </w:num>
  <w:num w:numId="39" w16cid:durableId="404187636">
    <w:abstractNumId w:val="31"/>
  </w:num>
  <w:num w:numId="40" w16cid:durableId="671645371">
    <w:abstractNumId w:val="31"/>
  </w:num>
  <w:num w:numId="41" w16cid:durableId="741634546">
    <w:abstractNumId w:val="18"/>
  </w:num>
  <w:num w:numId="42" w16cid:durableId="108205877">
    <w:abstractNumId w:val="14"/>
  </w:num>
  <w:num w:numId="43" w16cid:durableId="1179470144">
    <w:abstractNumId w:val="29"/>
  </w:num>
  <w:num w:numId="44" w16cid:durableId="791553100">
    <w:abstractNumId w:val="28"/>
  </w:num>
  <w:num w:numId="45" w16cid:durableId="178743010">
    <w:abstractNumId w:val="20"/>
  </w:num>
  <w:num w:numId="46" w16cid:durableId="1351301849">
    <w:abstractNumId w:val="36"/>
  </w:num>
  <w:num w:numId="47" w16cid:durableId="3874120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48"/>
    <w:rsid w:val="0001003D"/>
    <w:rsid w:val="000262F4"/>
    <w:rsid w:val="00032278"/>
    <w:rsid w:val="00060ECF"/>
    <w:rsid w:val="000615BA"/>
    <w:rsid w:val="00062F86"/>
    <w:rsid w:val="00063574"/>
    <w:rsid w:val="00071872"/>
    <w:rsid w:val="00076835"/>
    <w:rsid w:val="00077448"/>
    <w:rsid w:val="000A18C6"/>
    <w:rsid w:val="000A2D81"/>
    <w:rsid w:val="000C68FF"/>
    <w:rsid w:val="000C6B1B"/>
    <w:rsid w:val="000D6054"/>
    <w:rsid w:val="000E691E"/>
    <w:rsid w:val="000F1D41"/>
    <w:rsid w:val="000F6F70"/>
    <w:rsid w:val="00100CD1"/>
    <w:rsid w:val="00103C9D"/>
    <w:rsid w:val="0010684E"/>
    <w:rsid w:val="00107454"/>
    <w:rsid w:val="00121422"/>
    <w:rsid w:val="001225AC"/>
    <w:rsid w:val="0012435D"/>
    <w:rsid w:val="001377FD"/>
    <w:rsid w:val="001457C1"/>
    <w:rsid w:val="0015534F"/>
    <w:rsid w:val="001631A4"/>
    <w:rsid w:val="0016453E"/>
    <w:rsid w:val="001653A2"/>
    <w:rsid w:val="00171C62"/>
    <w:rsid w:val="001748AB"/>
    <w:rsid w:val="0019618C"/>
    <w:rsid w:val="001A3D3D"/>
    <w:rsid w:val="001B27B9"/>
    <w:rsid w:val="001C5A67"/>
    <w:rsid w:val="001C63E3"/>
    <w:rsid w:val="001C67BB"/>
    <w:rsid w:val="001C7C83"/>
    <w:rsid w:val="001D2AD5"/>
    <w:rsid w:val="001D3E60"/>
    <w:rsid w:val="001D4F51"/>
    <w:rsid w:val="001E3CC5"/>
    <w:rsid w:val="001F3393"/>
    <w:rsid w:val="002072BC"/>
    <w:rsid w:val="00210921"/>
    <w:rsid w:val="002133CA"/>
    <w:rsid w:val="00221921"/>
    <w:rsid w:val="00225136"/>
    <w:rsid w:val="00236485"/>
    <w:rsid w:val="002407B5"/>
    <w:rsid w:val="00241FF7"/>
    <w:rsid w:val="00242EE6"/>
    <w:rsid w:val="002441FD"/>
    <w:rsid w:val="00246A28"/>
    <w:rsid w:val="00251D89"/>
    <w:rsid w:val="002661BC"/>
    <w:rsid w:val="00270E68"/>
    <w:rsid w:val="00271482"/>
    <w:rsid w:val="00277A21"/>
    <w:rsid w:val="00291DFF"/>
    <w:rsid w:val="00292AB8"/>
    <w:rsid w:val="002A4811"/>
    <w:rsid w:val="002B3C47"/>
    <w:rsid w:val="002B7B8E"/>
    <w:rsid w:val="002C5F0C"/>
    <w:rsid w:val="002D2CBB"/>
    <w:rsid w:val="002E24BB"/>
    <w:rsid w:val="002F0C67"/>
    <w:rsid w:val="002F7086"/>
    <w:rsid w:val="00301820"/>
    <w:rsid w:val="0030513F"/>
    <w:rsid w:val="00310B3A"/>
    <w:rsid w:val="00313F75"/>
    <w:rsid w:val="003170D5"/>
    <w:rsid w:val="003206C6"/>
    <w:rsid w:val="00326D1B"/>
    <w:rsid w:val="00337969"/>
    <w:rsid w:val="003412B8"/>
    <w:rsid w:val="00345978"/>
    <w:rsid w:val="00345A26"/>
    <w:rsid w:val="00352258"/>
    <w:rsid w:val="00360FA7"/>
    <w:rsid w:val="00361C55"/>
    <w:rsid w:val="00362803"/>
    <w:rsid w:val="00365575"/>
    <w:rsid w:val="0037721C"/>
    <w:rsid w:val="00383484"/>
    <w:rsid w:val="0038448A"/>
    <w:rsid w:val="0039368B"/>
    <w:rsid w:val="00394C61"/>
    <w:rsid w:val="003A751F"/>
    <w:rsid w:val="003B3004"/>
    <w:rsid w:val="003E3205"/>
    <w:rsid w:val="003E6992"/>
    <w:rsid w:val="003F1D96"/>
    <w:rsid w:val="00405025"/>
    <w:rsid w:val="00421A29"/>
    <w:rsid w:val="00425835"/>
    <w:rsid w:val="004338F4"/>
    <w:rsid w:val="004421C2"/>
    <w:rsid w:val="00453A1E"/>
    <w:rsid w:val="004577DB"/>
    <w:rsid w:val="004633C9"/>
    <w:rsid w:val="00470E2C"/>
    <w:rsid w:val="00475EA3"/>
    <w:rsid w:val="00475EF7"/>
    <w:rsid w:val="00480448"/>
    <w:rsid w:val="0049057F"/>
    <w:rsid w:val="004A4A9D"/>
    <w:rsid w:val="004A6542"/>
    <w:rsid w:val="004C58DC"/>
    <w:rsid w:val="004D6DD8"/>
    <w:rsid w:val="004E59BE"/>
    <w:rsid w:val="004F3990"/>
    <w:rsid w:val="004F5DE4"/>
    <w:rsid w:val="004F74CF"/>
    <w:rsid w:val="005044B3"/>
    <w:rsid w:val="00516D3B"/>
    <w:rsid w:val="005240D2"/>
    <w:rsid w:val="0052673E"/>
    <w:rsid w:val="00530E06"/>
    <w:rsid w:val="0054665D"/>
    <w:rsid w:val="00546FEA"/>
    <w:rsid w:val="005534CF"/>
    <w:rsid w:val="0055476E"/>
    <w:rsid w:val="005638FD"/>
    <w:rsid w:val="00566B99"/>
    <w:rsid w:val="00566E15"/>
    <w:rsid w:val="00571AE2"/>
    <w:rsid w:val="00572F4D"/>
    <w:rsid w:val="00581846"/>
    <w:rsid w:val="00582601"/>
    <w:rsid w:val="005835E5"/>
    <w:rsid w:val="00592F89"/>
    <w:rsid w:val="005931E5"/>
    <w:rsid w:val="005A2A38"/>
    <w:rsid w:val="005B5BBA"/>
    <w:rsid w:val="005B62E5"/>
    <w:rsid w:val="005C1110"/>
    <w:rsid w:val="005C1756"/>
    <w:rsid w:val="005C6BD3"/>
    <w:rsid w:val="005D0EF6"/>
    <w:rsid w:val="005D3308"/>
    <w:rsid w:val="005E065F"/>
    <w:rsid w:val="005E196B"/>
    <w:rsid w:val="005E1D5B"/>
    <w:rsid w:val="005E5B1F"/>
    <w:rsid w:val="005F2F88"/>
    <w:rsid w:val="005F34CF"/>
    <w:rsid w:val="005F405A"/>
    <w:rsid w:val="005F7777"/>
    <w:rsid w:val="00610C08"/>
    <w:rsid w:val="0061161B"/>
    <w:rsid w:val="00620DC0"/>
    <w:rsid w:val="00646B10"/>
    <w:rsid w:val="006577D4"/>
    <w:rsid w:val="00657908"/>
    <w:rsid w:val="006667ED"/>
    <w:rsid w:val="0067226C"/>
    <w:rsid w:val="006913AB"/>
    <w:rsid w:val="00691B57"/>
    <w:rsid w:val="006A0C16"/>
    <w:rsid w:val="006A2917"/>
    <w:rsid w:val="006A3BDA"/>
    <w:rsid w:val="006B28E3"/>
    <w:rsid w:val="006C1269"/>
    <w:rsid w:val="006C203C"/>
    <w:rsid w:val="006C2652"/>
    <w:rsid w:val="006C4462"/>
    <w:rsid w:val="006C7AF6"/>
    <w:rsid w:val="006C7FA5"/>
    <w:rsid w:val="006E0D1B"/>
    <w:rsid w:val="006E40BD"/>
    <w:rsid w:val="006E4AF7"/>
    <w:rsid w:val="006F10CE"/>
    <w:rsid w:val="006F5B20"/>
    <w:rsid w:val="00703A84"/>
    <w:rsid w:val="00704B41"/>
    <w:rsid w:val="007055A7"/>
    <w:rsid w:val="0071772D"/>
    <w:rsid w:val="00733BAF"/>
    <w:rsid w:val="00745286"/>
    <w:rsid w:val="0076207C"/>
    <w:rsid w:val="0076286B"/>
    <w:rsid w:val="00764250"/>
    <w:rsid w:val="00775382"/>
    <w:rsid w:val="00776341"/>
    <w:rsid w:val="00777693"/>
    <w:rsid w:val="00784BF7"/>
    <w:rsid w:val="00786A7D"/>
    <w:rsid w:val="00796273"/>
    <w:rsid w:val="007A0339"/>
    <w:rsid w:val="007A0C5A"/>
    <w:rsid w:val="007A7C21"/>
    <w:rsid w:val="007B761B"/>
    <w:rsid w:val="007C3215"/>
    <w:rsid w:val="007D2631"/>
    <w:rsid w:val="007D5E0D"/>
    <w:rsid w:val="007E0A5E"/>
    <w:rsid w:val="007E3BC4"/>
    <w:rsid w:val="007F0A69"/>
    <w:rsid w:val="007F512B"/>
    <w:rsid w:val="00803EEF"/>
    <w:rsid w:val="00807B9E"/>
    <w:rsid w:val="00812FC6"/>
    <w:rsid w:val="00820EC6"/>
    <w:rsid w:val="008510BC"/>
    <w:rsid w:val="00862D83"/>
    <w:rsid w:val="00866D89"/>
    <w:rsid w:val="00884CAE"/>
    <w:rsid w:val="00892F13"/>
    <w:rsid w:val="008951DF"/>
    <w:rsid w:val="00896797"/>
    <w:rsid w:val="00897824"/>
    <w:rsid w:val="008A176A"/>
    <w:rsid w:val="008A249F"/>
    <w:rsid w:val="008A25BD"/>
    <w:rsid w:val="008B6143"/>
    <w:rsid w:val="008C5699"/>
    <w:rsid w:val="008D1069"/>
    <w:rsid w:val="008D3518"/>
    <w:rsid w:val="008E1665"/>
    <w:rsid w:val="008E1C8C"/>
    <w:rsid w:val="008E7DFE"/>
    <w:rsid w:val="008F6447"/>
    <w:rsid w:val="009169EB"/>
    <w:rsid w:val="00920090"/>
    <w:rsid w:val="0093251A"/>
    <w:rsid w:val="00934874"/>
    <w:rsid w:val="0094253D"/>
    <w:rsid w:val="00943AFC"/>
    <w:rsid w:val="0094777D"/>
    <w:rsid w:val="009528BE"/>
    <w:rsid w:val="00953F98"/>
    <w:rsid w:val="00960727"/>
    <w:rsid w:val="00977D8A"/>
    <w:rsid w:val="00982B7A"/>
    <w:rsid w:val="00983389"/>
    <w:rsid w:val="009856BF"/>
    <w:rsid w:val="00995D08"/>
    <w:rsid w:val="009A1067"/>
    <w:rsid w:val="009A7135"/>
    <w:rsid w:val="009A7B49"/>
    <w:rsid w:val="009B2176"/>
    <w:rsid w:val="009B495F"/>
    <w:rsid w:val="009C3346"/>
    <w:rsid w:val="009C6961"/>
    <w:rsid w:val="009D0777"/>
    <w:rsid w:val="009E47A8"/>
    <w:rsid w:val="009F1BAF"/>
    <w:rsid w:val="009F666E"/>
    <w:rsid w:val="00A032F2"/>
    <w:rsid w:val="00A03E3A"/>
    <w:rsid w:val="00A1769E"/>
    <w:rsid w:val="00A21A7D"/>
    <w:rsid w:val="00A25827"/>
    <w:rsid w:val="00A36887"/>
    <w:rsid w:val="00A413B4"/>
    <w:rsid w:val="00A60770"/>
    <w:rsid w:val="00A6171F"/>
    <w:rsid w:val="00A81E6B"/>
    <w:rsid w:val="00A86AF0"/>
    <w:rsid w:val="00A903FE"/>
    <w:rsid w:val="00A91C71"/>
    <w:rsid w:val="00A93FDE"/>
    <w:rsid w:val="00AB299A"/>
    <w:rsid w:val="00AB6D58"/>
    <w:rsid w:val="00AB717C"/>
    <w:rsid w:val="00AC753C"/>
    <w:rsid w:val="00AE0BC7"/>
    <w:rsid w:val="00AE3A65"/>
    <w:rsid w:val="00AE75B6"/>
    <w:rsid w:val="00AF0465"/>
    <w:rsid w:val="00AF156B"/>
    <w:rsid w:val="00B00F84"/>
    <w:rsid w:val="00B0108A"/>
    <w:rsid w:val="00B227FD"/>
    <w:rsid w:val="00B42598"/>
    <w:rsid w:val="00B53BAC"/>
    <w:rsid w:val="00B60711"/>
    <w:rsid w:val="00B64564"/>
    <w:rsid w:val="00B73C64"/>
    <w:rsid w:val="00B74B30"/>
    <w:rsid w:val="00B90AF6"/>
    <w:rsid w:val="00B95E36"/>
    <w:rsid w:val="00BA13C3"/>
    <w:rsid w:val="00BB27AF"/>
    <w:rsid w:val="00BD5CFA"/>
    <w:rsid w:val="00BD603D"/>
    <w:rsid w:val="00BF6170"/>
    <w:rsid w:val="00C04ED8"/>
    <w:rsid w:val="00C07BBB"/>
    <w:rsid w:val="00C10044"/>
    <w:rsid w:val="00C16300"/>
    <w:rsid w:val="00C34F9B"/>
    <w:rsid w:val="00C37F3F"/>
    <w:rsid w:val="00C512DF"/>
    <w:rsid w:val="00C6184B"/>
    <w:rsid w:val="00C622FE"/>
    <w:rsid w:val="00C64914"/>
    <w:rsid w:val="00C660EA"/>
    <w:rsid w:val="00C75632"/>
    <w:rsid w:val="00C77148"/>
    <w:rsid w:val="00C843FE"/>
    <w:rsid w:val="00C87FF9"/>
    <w:rsid w:val="00C90344"/>
    <w:rsid w:val="00C90A21"/>
    <w:rsid w:val="00C94A09"/>
    <w:rsid w:val="00CB1AC6"/>
    <w:rsid w:val="00CB371C"/>
    <w:rsid w:val="00CC4C59"/>
    <w:rsid w:val="00CD4530"/>
    <w:rsid w:val="00CE1761"/>
    <w:rsid w:val="00CE5E9B"/>
    <w:rsid w:val="00CE7F45"/>
    <w:rsid w:val="00CF097A"/>
    <w:rsid w:val="00CF7F3F"/>
    <w:rsid w:val="00D07661"/>
    <w:rsid w:val="00D115F1"/>
    <w:rsid w:val="00D24A73"/>
    <w:rsid w:val="00D264CD"/>
    <w:rsid w:val="00D3544E"/>
    <w:rsid w:val="00D35ABA"/>
    <w:rsid w:val="00D4303D"/>
    <w:rsid w:val="00D504CC"/>
    <w:rsid w:val="00D60A2F"/>
    <w:rsid w:val="00D6255E"/>
    <w:rsid w:val="00D64FFB"/>
    <w:rsid w:val="00D7239E"/>
    <w:rsid w:val="00D737DF"/>
    <w:rsid w:val="00D747DC"/>
    <w:rsid w:val="00D761BE"/>
    <w:rsid w:val="00D83E73"/>
    <w:rsid w:val="00D87FCA"/>
    <w:rsid w:val="00D9402C"/>
    <w:rsid w:val="00D942E1"/>
    <w:rsid w:val="00D96A3D"/>
    <w:rsid w:val="00D97E67"/>
    <w:rsid w:val="00DA2330"/>
    <w:rsid w:val="00DB0CA1"/>
    <w:rsid w:val="00DB14C0"/>
    <w:rsid w:val="00DB19AE"/>
    <w:rsid w:val="00DE543D"/>
    <w:rsid w:val="00DE6565"/>
    <w:rsid w:val="00DF28C7"/>
    <w:rsid w:val="00E0325D"/>
    <w:rsid w:val="00E22BC1"/>
    <w:rsid w:val="00E22E94"/>
    <w:rsid w:val="00E5756F"/>
    <w:rsid w:val="00E61280"/>
    <w:rsid w:val="00E63895"/>
    <w:rsid w:val="00E655ED"/>
    <w:rsid w:val="00E70CCD"/>
    <w:rsid w:val="00E8169A"/>
    <w:rsid w:val="00E90479"/>
    <w:rsid w:val="00E90485"/>
    <w:rsid w:val="00EB430E"/>
    <w:rsid w:val="00EF55E1"/>
    <w:rsid w:val="00EF7A8E"/>
    <w:rsid w:val="00F003D3"/>
    <w:rsid w:val="00F024FF"/>
    <w:rsid w:val="00F14213"/>
    <w:rsid w:val="00F15A19"/>
    <w:rsid w:val="00F2632A"/>
    <w:rsid w:val="00F40543"/>
    <w:rsid w:val="00F4590C"/>
    <w:rsid w:val="00F50A20"/>
    <w:rsid w:val="00F57190"/>
    <w:rsid w:val="00F576B7"/>
    <w:rsid w:val="00F6782D"/>
    <w:rsid w:val="00F726BC"/>
    <w:rsid w:val="00F86FFA"/>
    <w:rsid w:val="00F92C78"/>
    <w:rsid w:val="00FA0FF8"/>
    <w:rsid w:val="00FD1961"/>
    <w:rsid w:val="00FD2536"/>
    <w:rsid w:val="00FE0F5B"/>
    <w:rsid w:val="00FE7E6C"/>
    <w:rsid w:val="0107EA55"/>
    <w:rsid w:val="09F97F6A"/>
    <w:rsid w:val="0C50026A"/>
    <w:rsid w:val="0C71F6C8"/>
    <w:rsid w:val="10304B0C"/>
    <w:rsid w:val="109688B9"/>
    <w:rsid w:val="10F254BD"/>
    <w:rsid w:val="13BF4B89"/>
    <w:rsid w:val="18223494"/>
    <w:rsid w:val="187E28D1"/>
    <w:rsid w:val="18E95414"/>
    <w:rsid w:val="192E559B"/>
    <w:rsid w:val="195C4F3C"/>
    <w:rsid w:val="1A6B32CA"/>
    <w:rsid w:val="1DE47B14"/>
    <w:rsid w:val="1ECC5203"/>
    <w:rsid w:val="20215DDF"/>
    <w:rsid w:val="225D1C52"/>
    <w:rsid w:val="23F8ECB3"/>
    <w:rsid w:val="24B1DBE4"/>
    <w:rsid w:val="2AB54482"/>
    <w:rsid w:val="2B7F7F9D"/>
    <w:rsid w:val="2B8A8B1C"/>
    <w:rsid w:val="2C9086C4"/>
    <w:rsid w:val="2FD75F87"/>
    <w:rsid w:val="3177368F"/>
    <w:rsid w:val="3309A374"/>
    <w:rsid w:val="33F3EFE2"/>
    <w:rsid w:val="3471CDE8"/>
    <w:rsid w:val="360D9E49"/>
    <w:rsid w:val="3B27E86E"/>
    <w:rsid w:val="3BF431F2"/>
    <w:rsid w:val="41244C93"/>
    <w:rsid w:val="41BE0BE9"/>
    <w:rsid w:val="44236EDA"/>
    <w:rsid w:val="489A2D0A"/>
    <w:rsid w:val="49860277"/>
    <w:rsid w:val="4A456742"/>
    <w:rsid w:val="4BB0E022"/>
    <w:rsid w:val="4CE5067D"/>
    <w:rsid w:val="4D7FCA8B"/>
    <w:rsid w:val="4F47403E"/>
    <w:rsid w:val="4FF11616"/>
    <w:rsid w:val="507D2E08"/>
    <w:rsid w:val="5328B6D8"/>
    <w:rsid w:val="54D0A2A4"/>
    <w:rsid w:val="55B6138A"/>
    <w:rsid w:val="57019BDA"/>
    <w:rsid w:val="58084366"/>
    <w:rsid w:val="589E03B3"/>
    <w:rsid w:val="58D25743"/>
    <w:rsid w:val="5A6E27A4"/>
    <w:rsid w:val="5AD40B42"/>
    <w:rsid w:val="5C2CE885"/>
    <w:rsid w:val="5DDBBA25"/>
    <w:rsid w:val="5EAC6CF5"/>
    <w:rsid w:val="5FFFB1FC"/>
    <w:rsid w:val="6338E655"/>
    <w:rsid w:val="63697A44"/>
    <w:rsid w:val="65F64079"/>
    <w:rsid w:val="68271E04"/>
    <w:rsid w:val="6B3129CC"/>
    <w:rsid w:val="6B6442D9"/>
    <w:rsid w:val="6CC50CA7"/>
    <w:rsid w:val="6E60DD08"/>
    <w:rsid w:val="6ED29FA3"/>
    <w:rsid w:val="710CA044"/>
    <w:rsid w:val="74EC78AF"/>
    <w:rsid w:val="77A5721D"/>
    <w:rsid w:val="78F5BFCA"/>
    <w:rsid w:val="7C5F4BA4"/>
    <w:rsid w:val="7D1FE9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1962EE"/>
  <w14:defaultImageDpi w14:val="300"/>
  <w15:docId w15:val="{8E8DBCD0-185C-4561-B146-E24D3B39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Section-Level1">
    <w:name w:val="Section - Level 1"/>
    <w:basedOn w:val="Heading2"/>
    <w:link w:val="Section-Level1Char"/>
    <w:qFormat/>
    <w:rsid w:val="00AB717C"/>
    <w:pPr>
      <w:numPr>
        <w:numId w:val="12"/>
      </w:numPr>
      <w:spacing w:before="360" w:after="120" w:line="276" w:lineRule="auto"/>
    </w:pPr>
    <w:rPr>
      <w:b/>
      <w:bCs/>
      <w:color w:val="4F81BD" w:themeColor="accent1"/>
    </w:rPr>
  </w:style>
  <w:style w:type="paragraph" w:customStyle="1" w:styleId="Section-Level2">
    <w:name w:val="Section - Level 2"/>
    <w:basedOn w:val="Normal"/>
    <w:qFormat/>
    <w:rsid w:val="00AB717C"/>
    <w:pPr>
      <w:numPr>
        <w:ilvl w:val="1"/>
        <w:numId w:val="12"/>
      </w:numPr>
      <w:spacing w:after="120" w:line="276" w:lineRule="auto"/>
    </w:pPr>
    <w:rPr>
      <w:rFonts w:eastAsiaTheme="minorHAnsi"/>
      <w:sz w:val="22"/>
      <w:szCs w:val="22"/>
    </w:rPr>
  </w:style>
  <w:style w:type="character" w:customStyle="1" w:styleId="Section-Level1Char">
    <w:name w:val="Section - Level 1 Char"/>
    <w:basedOn w:val="Heading2Char"/>
    <w:link w:val="Section-Level1"/>
    <w:rsid w:val="00AB717C"/>
    <w:rPr>
      <w:rFonts w:asciiTheme="majorHAnsi" w:eastAsiaTheme="majorEastAsia" w:hAnsiTheme="majorHAnsi" w:cstheme="majorBidi"/>
      <w:b/>
      <w:bCs/>
      <w:color w:val="4F81BD" w:themeColor="accent1"/>
      <w:sz w:val="26"/>
      <w:szCs w:val="26"/>
    </w:rPr>
  </w:style>
  <w:style w:type="paragraph" w:customStyle="1" w:styleId="Section-Level3">
    <w:name w:val="Section - Level 3"/>
    <w:basedOn w:val="Section-Level2"/>
    <w:qFormat/>
    <w:rsid w:val="00AB717C"/>
    <w:pPr>
      <w:numPr>
        <w:ilvl w:val="2"/>
      </w:numPr>
    </w:pPr>
  </w:style>
  <w:style w:type="paragraph" w:customStyle="1" w:styleId="OATnormal">
    <w:name w:val="OAT normal"/>
    <w:basedOn w:val="Normal"/>
    <w:qFormat/>
    <w:rsid w:val="00AB717C"/>
    <w:pPr>
      <w:spacing w:after="226" w:line="270" w:lineRule="exact"/>
    </w:pPr>
    <w:rPr>
      <w:rFonts w:ascii="Gill Sans MT" w:hAnsi="Gill Sans MT" w:cs="Gill Sans"/>
      <w:sz w:val="20"/>
      <w:szCs w:val="20"/>
      <w:lang w:val="en-US"/>
    </w:rPr>
  </w:style>
  <w:style w:type="paragraph" w:customStyle="1" w:styleId="OATmainheader">
    <w:name w:val="OAT main header"/>
    <w:basedOn w:val="Normal"/>
    <w:qFormat/>
    <w:rsid w:val="001B27B9"/>
    <w:pPr>
      <w:spacing w:after="260" w:line="400" w:lineRule="exact"/>
    </w:pPr>
    <w:rPr>
      <w:rFonts w:ascii="Gill Sans MT" w:hAnsi="Gill Sans MT"/>
      <w:color w:val="0092D2"/>
      <w:sz w:val="40"/>
      <w:szCs w:val="40"/>
      <w:lang w:val="en-US"/>
    </w:rPr>
  </w:style>
  <w:style w:type="paragraph" w:customStyle="1" w:styleId="OATSubheader">
    <w:name w:val="OAT Sub header"/>
    <w:basedOn w:val="Normal"/>
    <w:qFormat/>
    <w:rsid w:val="001B27B9"/>
    <w:pPr>
      <w:spacing w:after="60" w:line="270" w:lineRule="exact"/>
    </w:pPr>
    <w:rPr>
      <w:rFonts w:ascii="Gill Sans MT" w:hAnsi="Gill Sans MT" w:cs="Gill Sans"/>
      <w:lang w:val="en-US"/>
    </w:rPr>
  </w:style>
  <w:style w:type="paragraph" w:customStyle="1" w:styleId="Bullets">
    <w:name w:val="Bullets"/>
    <w:basedOn w:val="ListParagraph"/>
    <w:link w:val="BulletsChar"/>
    <w:qFormat/>
    <w:rsid w:val="008E7DFE"/>
    <w:pPr>
      <w:numPr>
        <w:numId w:val="28"/>
      </w:numPr>
      <w:spacing w:after="120" w:line="276" w:lineRule="auto"/>
    </w:pPr>
    <w:rPr>
      <w:rFonts w:ascii="Calibri" w:eastAsiaTheme="minorHAnsi" w:hAnsi="Calibri" w:cstheme="minorBidi"/>
      <w:sz w:val="22"/>
      <w:szCs w:val="22"/>
      <w:lang w:val="en-GB"/>
    </w:rPr>
  </w:style>
  <w:style w:type="character" w:customStyle="1" w:styleId="BulletsChar">
    <w:name w:val="Bullets Char"/>
    <w:basedOn w:val="DefaultParagraphFont"/>
    <w:link w:val="Bullets"/>
    <w:rsid w:val="008E7DFE"/>
    <w:rPr>
      <w:rFonts w:ascii="Calibri" w:eastAsiaTheme="minorHAnsi" w:hAnsi="Calibri"/>
      <w:sz w:val="22"/>
      <w:szCs w:val="22"/>
    </w:rPr>
  </w:style>
  <w:style w:type="paragraph" w:customStyle="1" w:styleId="Numbered">
    <w:name w:val="Numbered"/>
    <w:basedOn w:val="ListParagraph"/>
    <w:link w:val="NumberedChar"/>
    <w:qFormat/>
    <w:rsid w:val="00A903FE"/>
    <w:pPr>
      <w:spacing w:after="120" w:line="276" w:lineRule="auto"/>
      <w:ind w:left="0"/>
      <w:contextualSpacing w:val="0"/>
    </w:pPr>
    <w:rPr>
      <w:rFonts w:asciiTheme="minorHAnsi" w:eastAsiaTheme="minorHAnsi" w:hAnsiTheme="minorHAnsi" w:cstheme="minorBidi"/>
      <w:sz w:val="22"/>
      <w:szCs w:val="22"/>
      <w:lang w:val="en-GB"/>
    </w:rPr>
  </w:style>
  <w:style w:type="character" w:customStyle="1" w:styleId="NumberedChar">
    <w:name w:val="Numbered Char"/>
    <w:basedOn w:val="DefaultParagraphFont"/>
    <w:link w:val="Numbered"/>
    <w:rsid w:val="00A903FE"/>
    <w:rPr>
      <w:rFonts w:eastAsiaTheme="minorHAnsi"/>
      <w:sz w:val="22"/>
      <w:szCs w:val="22"/>
    </w:rPr>
  </w:style>
  <w:style w:type="paragraph" w:styleId="Revision">
    <w:name w:val="Revision"/>
    <w:hidden/>
    <w:uiPriority w:val="99"/>
    <w:semiHidden/>
    <w:rsid w:val="00103C9D"/>
  </w:style>
  <w:style w:type="character" w:styleId="CommentReference">
    <w:name w:val="annotation reference"/>
    <w:basedOn w:val="DefaultParagraphFont"/>
    <w:uiPriority w:val="99"/>
    <w:semiHidden/>
    <w:unhideWhenUsed/>
    <w:rsid w:val="00077448"/>
    <w:rPr>
      <w:sz w:val="16"/>
      <w:szCs w:val="16"/>
    </w:rPr>
  </w:style>
  <w:style w:type="paragraph" w:styleId="CommentText">
    <w:name w:val="annotation text"/>
    <w:basedOn w:val="Normal"/>
    <w:link w:val="CommentTextChar"/>
    <w:uiPriority w:val="99"/>
    <w:semiHidden/>
    <w:unhideWhenUsed/>
    <w:rsid w:val="00077448"/>
    <w:rPr>
      <w:sz w:val="20"/>
      <w:szCs w:val="20"/>
    </w:rPr>
  </w:style>
  <w:style w:type="character" w:customStyle="1" w:styleId="CommentTextChar">
    <w:name w:val="Comment Text Char"/>
    <w:basedOn w:val="DefaultParagraphFont"/>
    <w:link w:val="CommentText"/>
    <w:uiPriority w:val="99"/>
    <w:semiHidden/>
    <w:rsid w:val="00077448"/>
    <w:rPr>
      <w:sz w:val="20"/>
      <w:szCs w:val="20"/>
    </w:rPr>
  </w:style>
  <w:style w:type="paragraph" w:styleId="CommentSubject">
    <w:name w:val="annotation subject"/>
    <w:basedOn w:val="CommentText"/>
    <w:next w:val="CommentText"/>
    <w:link w:val="CommentSubjectChar"/>
    <w:uiPriority w:val="99"/>
    <w:semiHidden/>
    <w:unhideWhenUsed/>
    <w:rsid w:val="00077448"/>
    <w:rPr>
      <w:b/>
      <w:bCs/>
    </w:rPr>
  </w:style>
  <w:style w:type="character" w:customStyle="1" w:styleId="CommentSubjectChar">
    <w:name w:val="Comment Subject Char"/>
    <w:basedOn w:val="CommentTextChar"/>
    <w:link w:val="CommentSubject"/>
    <w:uiPriority w:val="99"/>
    <w:semiHidden/>
    <w:rsid w:val="00077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ne.brazier\OneDrive%20-%20Ormiston%20Academies%20Trust\Documents\Policies\HR\Clean%20Sept%202020\Template%20for%20polic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Nicola Saunders</DisplayName>
        <AccountId>11</AccountId>
        <AccountType/>
      </UserInfo>
      <UserInfo>
        <DisplayName>Melanie Wheeler</DisplayName>
        <AccountId>10</AccountId>
        <AccountType/>
      </UserInfo>
      <UserInfo>
        <DisplayName>Sahina Kamali</DisplayName>
        <AccountId>12</AccountId>
        <AccountType/>
      </UserInfo>
      <UserInfo>
        <DisplayName>Carmel Brown</DisplayName>
        <AccountId>14</AccountId>
        <AccountType/>
      </UserInfo>
      <UserInfo>
        <DisplayName>Jane Ottaway</DisplayName>
        <AccountId>13</AccountId>
        <AccountType/>
      </UserInfo>
    </SharedWithUsers>
    <Description0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to note</Method>
    <Document xmlns="dc471172-6ec0-410f-9f6e-10acaa34c523">Support Staff Capability</Document>
    <Website xmlns="dc471172-6ec0-410f-9f6e-10acaa34c523">No</Website>
    <InitiateFlow xmlns="dc471172-6ec0-410f-9f6e-10acaa34c523" xsi:nil="true"/>
    <FlowComplete xmlns="dc471172-6ec0-410f-9f6e-10acaa34c5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C69211-2BDD-43A0-92A5-55AF9CD7078B}"/>
</file>

<file path=customXml/itemProps2.xml><?xml version="1.0" encoding="utf-8"?>
<ds:datastoreItem xmlns:ds="http://schemas.openxmlformats.org/officeDocument/2006/customXml" ds:itemID="{4CF219B1-8F18-410D-9334-B17C5700F46D}">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628a0745-0cc7-4288-a8a4-55bf46a3de0c"/>
  </ds:schemaRefs>
</ds:datastoreItem>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for policies</Template>
  <TotalTime>31</TotalTime>
  <Pages>18</Pages>
  <Words>4732</Words>
  <Characters>26976</Characters>
  <Application>Microsoft Office Word</Application>
  <DocSecurity>0</DocSecurity>
  <Lines>224</Lines>
  <Paragraphs>63</Paragraphs>
  <ScaleCrop>false</ScaleCrop>
  <Company>Ormiston Academies Trust</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221</cp:revision>
  <cp:lastPrinted>2015-12-01T15:17:00Z</cp:lastPrinted>
  <dcterms:created xsi:type="dcterms:W3CDTF">2022-06-14T16:53:00Z</dcterms:created>
  <dcterms:modified xsi:type="dcterms:W3CDTF">2022-08-23T12:07:00Z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21400</vt:r8>
  </property>
</Properties>
</file>