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D1ED" w14:textId="77777777" w:rsidR="00425835" w:rsidRPr="0051316D" w:rsidRDefault="00425835" w:rsidP="0051316D">
      <w:pPr>
        <w:pStyle w:val="OATbodystyle"/>
      </w:pPr>
    </w:p>
    <w:p w14:paraId="3ADD53A1" w14:textId="77777777" w:rsidR="00D761BE" w:rsidRDefault="00D761BE" w:rsidP="00425835">
      <w:pPr>
        <w:spacing w:after="240" w:line="240" w:lineRule="exact"/>
        <w:jc w:val="both"/>
        <w:rPr>
          <w:rFonts w:ascii="Cambria" w:eastAsia="MS Mincho" w:hAnsi="Cambria" w:cs="Times New Roman"/>
          <w:lang w:val="en-US"/>
        </w:rPr>
      </w:pPr>
    </w:p>
    <w:p w14:paraId="57DE1BDB" w14:textId="77777777" w:rsidR="00592F89" w:rsidRDefault="00592F89" w:rsidP="00425835">
      <w:pPr>
        <w:spacing w:after="240" w:line="240" w:lineRule="exact"/>
        <w:jc w:val="both"/>
        <w:rPr>
          <w:rFonts w:ascii="Cambria" w:eastAsia="MS Mincho" w:hAnsi="Cambria" w:cs="Times New Roman"/>
          <w:lang w:val="en-US"/>
        </w:rPr>
      </w:pPr>
    </w:p>
    <w:p w14:paraId="7EDF8EA0" w14:textId="77777777" w:rsidR="00D761BE" w:rsidRDefault="00D761BE" w:rsidP="00425835">
      <w:pPr>
        <w:spacing w:after="240" w:line="240" w:lineRule="exact"/>
        <w:jc w:val="both"/>
        <w:rPr>
          <w:rFonts w:ascii="Cambria" w:eastAsia="MS Mincho" w:hAnsi="Cambria" w:cs="Times New Roman"/>
          <w:lang w:val="en-US"/>
        </w:rPr>
      </w:pPr>
    </w:p>
    <w:p w14:paraId="616F89CF" w14:textId="77777777" w:rsidR="00D761BE" w:rsidRDefault="00D761BE" w:rsidP="00425835">
      <w:pPr>
        <w:spacing w:after="240" w:line="240" w:lineRule="exact"/>
        <w:jc w:val="both"/>
        <w:rPr>
          <w:rFonts w:ascii="Cambria" w:eastAsia="MS Mincho" w:hAnsi="Cambria" w:cs="Times New Roman"/>
          <w:lang w:val="en-US"/>
        </w:rPr>
      </w:pPr>
    </w:p>
    <w:p w14:paraId="0F06A371" w14:textId="77777777" w:rsidR="00D761BE" w:rsidRPr="00425835" w:rsidRDefault="00D761BE" w:rsidP="00425835">
      <w:pPr>
        <w:spacing w:after="240" w:line="240" w:lineRule="exact"/>
        <w:jc w:val="both"/>
        <w:rPr>
          <w:rFonts w:ascii="Cambria" w:eastAsia="MS Mincho" w:hAnsi="Cambria" w:cs="Times New Roman"/>
          <w:lang w:val="en-US"/>
        </w:rPr>
      </w:pPr>
    </w:p>
    <w:p w14:paraId="2C696B9A" w14:textId="5E555E2D" w:rsidR="00D761BE" w:rsidRPr="00F173BC" w:rsidRDefault="00D761BE" w:rsidP="00F173BC">
      <w:pPr>
        <w:rPr>
          <w:rFonts w:asciiTheme="majorHAnsi" w:eastAsia="Cambria" w:hAnsiTheme="majorHAnsi" w:cstheme="majorHAnsi"/>
          <w:sz w:val="28"/>
          <w:szCs w:val="28"/>
        </w:rPr>
      </w:pPr>
      <w:r w:rsidRPr="00B946B5">
        <w:rPr>
          <w:rFonts w:asciiTheme="majorHAnsi" w:eastAsia="Cambria" w:hAnsiTheme="majorHAnsi" w:cstheme="majorHAnsi"/>
          <w:sz w:val="28"/>
          <w:szCs w:val="28"/>
        </w:rPr>
        <w:t>Ormiston Academies Trust</w:t>
      </w:r>
      <w:r w:rsidRPr="00B946B5">
        <w:rPr>
          <w:rFonts w:asciiTheme="majorHAnsi" w:eastAsia="MS Gothic" w:hAnsiTheme="majorHAnsi" w:cstheme="majorHAnsi"/>
          <w:color w:val="00B0F0"/>
          <w:kern w:val="28"/>
          <w:sz w:val="36"/>
          <w:szCs w:val="36"/>
        </w:rPr>
        <w:br/>
      </w:r>
      <w:r w:rsidR="0082310A">
        <w:rPr>
          <w:rFonts w:asciiTheme="majorHAnsi" w:eastAsia="MS Gothic" w:hAnsiTheme="majorHAnsi" w:cstheme="majorHAnsi"/>
          <w:color w:val="00B0F0"/>
          <w:kern w:val="28"/>
          <w:sz w:val="36"/>
          <w:szCs w:val="36"/>
        </w:rPr>
        <w:t xml:space="preserve">Whistleblowing </w:t>
      </w:r>
      <w:r w:rsidRPr="00B946B5">
        <w:rPr>
          <w:rFonts w:asciiTheme="majorHAnsi" w:eastAsia="MS Gothic" w:hAnsiTheme="majorHAnsi" w:cstheme="majorHAnsi"/>
          <w:color w:val="00B0F0"/>
          <w:kern w:val="28"/>
          <w:sz w:val="36"/>
          <w:szCs w:val="36"/>
        </w:rPr>
        <w:t>policy</w:t>
      </w:r>
    </w:p>
    <w:p w14:paraId="6351BE2C"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51F985E9" w14:textId="77777777" w:rsidR="00D761BE" w:rsidRPr="00B946B5" w:rsidRDefault="00D761BE" w:rsidP="00D761BE">
      <w:pPr>
        <w:pStyle w:val="Titlepgcustom1"/>
        <w:rPr>
          <w:rFonts w:eastAsia="Cambria"/>
          <w:color w:val="00B0F0"/>
          <w:sz w:val="28"/>
          <w:szCs w:val="28"/>
        </w:rPr>
      </w:pPr>
      <w:r w:rsidRPr="00B946B5">
        <w:rPr>
          <w:rFonts w:eastAsia="Cambria"/>
          <w:color w:val="00B0F0"/>
          <w:sz w:val="28"/>
          <w:szCs w:val="28"/>
        </w:rPr>
        <w:t xml:space="preserve">Policy version control </w:t>
      </w:r>
    </w:p>
    <w:p w14:paraId="6C931302"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57"/>
        <w:gridCol w:w="6246"/>
      </w:tblGrid>
      <w:tr w:rsidR="00D761BE" w:rsidRPr="0051316D" w14:paraId="76361033" w14:textId="77777777" w:rsidTr="00CE3ADF">
        <w:trPr>
          <w:trHeight w:val="305"/>
        </w:trPr>
        <w:tc>
          <w:tcPr>
            <w:tcW w:w="2857" w:type="dxa"/>
            <w:tcMar>
              <w:top w:w="113" w:type="dxa"/>
            </w:tcMar>
          </w:tcPr>
          <w:p w14:paraId="614D2BFC" w14:textId="77777777" w:rsidR="00D761BE" w:rsidRPr="0051316D" w:rsidRDefault="00D761BE" w:rsidP="00CE3ADF">
            <w:pPr>
              <w:tabs>
                <w:tab w:val="left" w:pos="284"/>
              </w:tabs>
              <w:spacing w:after="120" w:line="250" w:lineRule="exact"/>
              <w:rPr>
                <w:rFonts w:asciiTheme="majorHAnsi" w:eastAsia="MS Mincho" w:hAnsiTheme="majorHAnsi" w:cstheme="majorHAnsi"/>
                <w:sz w:val="20"/>
                <w:szCs w:val="20"/>
              </w:rPr>
            </w:pPr>
            <w:r w:rsidRPr="0051316D">
              <w:rPr>
                <w:rFonts w:asciiTheme="majorHAnsi" w:eastAsia="MS Mincho" w:hAnsiTheme="majorHAnsi" w:cstheme="majorHAnsi"/>
                <w:sz w:val="20"/>
                <w:szCs w:val="20"/>
              </w:rPr>
              <w:t>Policy type</w:t>
            </w:r>
          </w:p>
        </w:tc>
        <w:tc>
          <w:tcPr>
            <w:tcW w:w="6246" w:type="dxa"/>
            <w:tcMar>
              <w:top w:w="113" w:type="dxa"/>
            </w:tcMar>
          </w:tcPr>
          <w:p w14:paraId="3CDA06D7" w14:textId="77777777" w:rsidR="00D761BE" w:rsidRDefault="00F173BC" w:rsidP="00CE3ADF">
            <w:pPr>
              <w:tabs>
                <w:tab w:val="left" w:pos="284"/>
              </w:tabs>
              <w:spacing w:after="120" w:line="250" w:lineRule="exact"/>
              <w:rPr>
                <w:rFonts w:asciiTheme="majorHAnsi" w:eastAsia="MS Mincho" w:hAnsiTheme="majorHAnsi" w:cstheme="majorHAnsi"/>
                <w:sz w:val="20"/>
                <w:szCs w:val="20"/>
              </w:rPr>
            </w:pPr>
            <w:r>
              <w:rPr>
                <w:rFonts w:asciiTheme="majorHAnsi" w:eastAsia="MS Mincho" w:hAnsiTheme="majorHAnsi" w:cstheme="majorHAnsi"/>
                <w:sz w:val="20"/>
                <w:szCs w:val="20"/>
              </w:rPr>
              <w:t>OAT Mandatory</w:t>
            </w:r>
          </w:p>
          <w:p w14:paraId="689D50EA" w14:textId="7AB02B40" w:rsidR="00F173BC" w:rsidRPr="0051316D" w:rsidRDefault="00D8548B" w:rsidP="00CE3ADF">
            <w:pPr>
              <w:tabs>
                <w:tab w:val="left" w:pos="284"/>
              </w:tabs>
              <w:spacing w:after="120" w:line="250" w:lineRule="exact"/>
              <w:rPr>
                <w:rFonts w:asciiTheme="majorHAnsi" w:eastAsia="MS Mincho" w:hAnsiTheme="majorHAnsi" w:cstheme="majorHAnsi"/>
                <w:sz w:val="20"/>
                <w:szCs w:val="20"/>
              </w:rPr>
            </w:pPr>
            <w:r w:rsidRPr="00D8548B">
              <w:rPr>
                <w:rFonts w:asciiTheme="majorHAnsi" w:eastAsia="MS Mincho" w:hAnsiTheme="majorHAnsi" w:cstheme="majorHAnsi"/>
                <w:sz w:val="20"/>
                <w:szCs w:val="20"/>
              </w:rPr>
              <w:t>The Trust will regularly monitor and review this policy to ensure that it is appropriate, effective, and compliant with both employment legislation and the Equality Act 2010</w:t>
            </w:r>
          </w:p>
        </w:tc>
      </w:tr>
      <w:tr w:rsidR="00D761BE" w:rsidRPr="0051316D" w14:paraId="494996EA" w14:textId="77777777" w:rsidTr="00CE3ADF">
        <w:tc>
          <w:tcPr>
            <w:tcW w:w="2857" w:type="dxa"/>
            <w:tcMar>
              <w:top w:w="113" w:type="dxa"/>
            </w:tcMar>
          </w:tcPr>
          <w:p w14:paraId="131863A6" w14:textId="77777777" w:rsidR="00D761BE" w:rsidRPr="0051316D" w:rsidRDefault="00D761BE" w:rsidP="00CE3ADF">
            <w:pPr>
              <w:tabs>
                <w:tab w:val="left" w:pos="284"/>
              </w:tabs>
              <w:spacing w:after="120" w:line="250" w:lineRule="exact"/>
              <w:rPr>
                <w:rFonts w:asciiTheme="majorHAnsi" w:eastAsia="MS Mincho" w:hAnsiTheme="majorHAnsi" w:cstheme="majorHAnsi"/>
                <w:sz w:val="20"/>
                <w:szCs w:val="20"/>
              </w:rPr>
            </w:pPr>
            <w:r w:rsidRPr="0051316D">
              <w:rPr>
                <w:rFonts w:asciiTheme="majorHAnsi" w:eastAsia="MS Mincho" w:hAnsiTheme="majorHAnsi" w:cstheme="majorHAnsi"/>
                <w:sz w:val="20"/>
                <w:szCs w:val="20"/>
              </w:rPr>
              <w:t>Author</w:t>
            </w:r>
          </w:p>
          <w:p w14:paraId="29B3992B" w14:textId="77777777" w:rsidR="00D761BE" w:rsidRPr="0051316D" w:rsidRDefault="00D761BE" w:rsidP="00CE3ADF">
            <w:pPr>
              <w:tabs>
                <w:tab w:val="left" w:pos="284"/>
              </w:tabs>
              <w:spacing w:after="120" w:line="250" w:lineRule="exact"/>
              <w:rPr>
                <w:rFonts w:asciiTheme="majorHAnsi" w:eastAsia="MS Mincho" w:hAnsiTheme="majorHAnsi" w:cstheme="majorHAnsi"/>
                <w:sz w:val="20"/>
                <w:szCs w:val="20"/>
              </w:rPr>
            </w:pPr>
            <w:r w:rsidRPr="0051316D">
              <w:rPr>
                <w:rFonts w:asciiTheme="majorHAnsi" w:eastAsia="MS Mincho" w:hAnsiTheme="majorHAnsi" w:cstheme="majorHAnsi"/>
                <w:sz w:val="20"/>
                <w:szCs w:val="20"/>
              </w:rPr>
              <w:t>In consultation with</w:t>
            </w:r>
          </w:p>
        </w:tc>
        <w:tc>
          <w:tcPr>
            <w:tcW w:w="6246" w:type="dxa"/>
            <w:tcMar>
              <w:top w:w="113" w:type="dxa"/>
            </w:tcMar>
          </w:tcPr>
          <w:p w14:paraId="0CCEEB4D" w14:textId="77777777" w:rsidR="00D761BE" w:rsidRDefault="00D8548B" w:rsidP="00CE3ADF">
            <w:pPr>
              <w:tabs>
                <w:tab w:val="left" w:pos="284"/>
              </w:tabs>
              <w:spacing w:after="120" w:line="250" w:lineRule="exact"/>
              <w:rPr>
                <w:rFonts w:asciiTheme="majorHAnsi" w:eastAsia="MS Mincho" w:hAnsiTheme="majorHAnsi" w:cstheme="majorHAnsi"/>
                <w:sz w:val="20"/>
                <w:szCs w:val="20"/>
              </w:rPr>
            </w:pPr>
            <w:r>
              <w:rPr>
                <w:rFonts w:asciiTheme="majorHAnsi" w:eastAsia="MS Mincho" w:hAnsiTheme="majorHAnsi" w:cstheme="majorHAnsi"/>
                <w:sz w:val="20"/>
                <w:szCs w:val="20"/>
              </w:rPr>
              <w:t>Justine Kenny</w:t>
            </w:r>
          </w:p>
          <w:p w14:paraId="6A07D37F" w14:textId="79259819" w:rsidR="00F11412" w:rsidRPr="0051316D" w:rsidRDefault="00F11412" w:rsidP="00CE3ADF">
            <w:pPr>
              <w:tabs>
                <w:tab w:val="left" w:pos="284"/>
              </w:tabs>
              <w:spacing w:after="120" w:line="250" w:lineRule="exact"/>
              <w:rPr>
                <w:rFonts w:asciiTheme="majorHAnsi" w:eastAsia="MS Mincho" w:hAnsiTheme="majorHAnsi" w:cstheme="majorHAnsi"/>
                <w:sz w:val="20"/>
                <w:szCs w:val="20"/>
              </w:rPr>
            </w:pPr>
            <w:r w:rsidRPr="00F11412">
              <w:rPr>
                <w:rFonts w:asciiTheme="majorHAnsi" w:eastAsia="MS Mincho" w:hAnsiTheme="majorHAnsi" w:cstheme="majorHAnsi"/>
                <w:sz w:val="20"/>
                <w:szCs w:val="20"/>
              </w:rPr>
              <w:t>ASCL, GMB, NAHT, NASUWT, NEU, Unison &amp; Unite</w:t>
            </w:r>
          </w:p>
        </w:tc>
      </w:tr>
      <w:tr w:rsidR="00F11412" w:rsidRPr="0051316D" w14:paraId="17DBC529" w14:textId="77777777" w:rsidTr="00CE3ADF">
        <w:tc>
          <w:tcPr>
            <w:tcW w:w="2857" w:type="dxa"/>
            <w:tcMar>
              <w:top w:w="113" w:type="dxa"/>
            </w:tcMar>
          </w:tcPr>
          <w:p w14:paraId="15D3B202" w14:textId="11AAFF94" w:rsidR="00F11412" w:rsidRPr="0051316D" w:rsidRDefault="00F11412" w:rsidP="00CE3ADF">
            <w:pPr>
              <w:tabs>
                <w:tab w:val="left" w:pos="284"/>
              </w:tabs>
              <w:spacing w:after="120" w:line="250" w:lineRule="exact"/>
              <w:rPr>
                <w:rFonts w:asciiTheme="majorHAnsi" w:eastAsia="MS Mincho" w:hAnsiTheme="majorHAnsi" w:cstheme="majorHAnsi"/>
                <w:sz w:val="20"/>
                <w:szCs w:val="20"/>
              </w:rPr>
            </w:pPr>
            <w:r>
              <w:rPr>
                <w:rFonts w:asciiTheme="majorHAnsi" w:eastAsia="MS Mincho" w:hAnsiTheme="majorHAnsi" w:cstheme="majorHAnsi"/>
                <w:sz w:val="20"/>
                <w:szCs w:val="20"/>
              </w:rPr>
              <w:t>Status</w:t>
            </w:r>
          </w:p>
        </w:tc>
        <w:tc>
          <w:tcPr>
            <w:tcW w:w="6246" w:type="dxa"/>
            <w:tcMar>
              <w:top w:w="113" w:type="dxa"/>
            </w:tcMar>
          </w:tcPr>
          <w:p w14:paraId="7560A661" w14:textId="24F81F02" w:rsidR="00F11412" w:rsidRDefault="00F11412" w:rsidP="00CE3ADF">
            <w:pPr>
              <w:tabs>
                <w:tab w:val="left" w:pos="284"/>
              </w:tabs>
              <w:spacing w:after="120" w:line="250" w:lineRule="exact"/>
              <w:rPr>
                <w:rFonts w:asciiTheme="majorHAnsi" w:eastAsia="MS Mincho" w:hAnsiTheme="majorHAnsi" w:cstheme="majorHAnsi"/>
                <w:sz w:val="20"/>
                <w:szCs w:val="20"/>
              </w:rPr>
            </w:pPr>
            <w:r>
              <w:rPr>
                <w:rFonts w:asciiTheme="majorHAnsi" w:eastAsia="MS Mincho" w:hAnsiTheme="majorHAnsi" w:cstheme="majorHAnsi"/>
                <w:sz w:val="20"/>
                <w:szCs w:val="20"/>
              </w:rPr>
              <w:t>Consulted</w:t>
            </w:r>
          </w:p>
        </w:tc>
      </w:tr>
      <w:tr w:rsidR="00D761BE" w:rsidRPr="0051316D" w14:paraId="3B207E33" w14:textId="77777777" w:rsidTr="00CE3ADF">
        <w:tc>
          <w:tcPr>
            <w:tcW w:w="2857" w:type="dxa"/>
            <w:tcMar>
              <w:top w:w="113" w:type="dxa"/>
            </w:tcMar>
          </w:tcPr>
          <w:p w14:paraId="272F5870" w14:textId="0FF04E89" w:rsidR="00D761BE" w:rsidRPr="0051316D" w:rsidRDefault="00183AA2" w:rsidP="00CE3ADF">
            <w:pPr>
              <w:tabs>
                <w:tab w:val="left" w:pos="284"/>
              </w:tabs>
              <w:spacing w:after="120" w:line="250" w:lineRule="exact"/>
              <w:rPr>
                <w:rFonts w:asciiTheme="majorHAnsi" w:eastAsia="MS Mincho" w:hAnsiTheme="majorHAnsi" w:cstheme="majorHAnsi"/>
                <w:sz w:val="20"/>
                <w:szCs w:val="20"/>
              </w:rPr>
            </w:pPr>
            <w:r>
              <w:rPr>
                <w:rFonts w:asciiTheme="majorHAnsi" w:eastAsia="MS Mincho" w:hAnsiTheme="majorHAnsi" w:cstheme="majorHAnsi"/>
                <w:sz w:val="20"/>
                <w:szCs w:val="20"/>
              </w:rPr>
              <w:t>Trust Board a</w:t>
            </w:r>
            <w:r w:rsidR="00D761BE" w:rsidRPr="0051316D">
              <w:rPr>
                <w:rFonts w:asciiTheme="majorHAnsi" w:eastAsia="MS Mincho" w:hAnsiTheme="majorHAnsi" w:cstheme="majorHAnsi"/>
                <w:sz w:val="20"/>
                <w:szCs w:val="20"/>
              </w:rPr>
              <w:t>pproved by</w:t>
            </w:r>
          </w:p>
        </w:tc>
        <w:tc>
          <w:tcPr>
            <w:tcW w:w="6246" w:type="dxa"/>
            <w:tcMar>
              <w:top w:w="113" w:type="dxa"/>
            </w:tcMar>
          </w:tcPr>
          <w:p w14:paraId="5E609AD3" w14:textId="6E536A41" w:rsidR="00D761BE" w:rsidRPr="0051316D" w:rsidRDefault="00F11412" w:rsidP="00CE3ADF">
            <w:pPr>
              <w:tabs>
                <w:tab w:val="left" w:pos="284"/>
              </w:tabs>
              <w:spacing w:after="120" w:line="250" w:lineRule="exact"/>
              <w:rPr>
                <w:rFonts w:asciiTheme="majorHAnsi" w:eastAsia="MS Mincho" w:hAnsiTheme="majorHAnsi" w:cstheme="majorHAnsi"/>
                <w:sz w:val="20"/>
                <w:szCs w:val="20"/>
              </w:rPr>
            </w:pPr>
            <w:r>
              <w:rPr>
                <w:rFonts w:asciiTheme="majorHAnsi" w:eastAsia="MS Mincho" w:hAnsiTheme="majorHAnsi" w:cstheme="majorHAnsi"/>
                <w:sz w:val="20"/>
                <w:szCs w:val="20"/>
              </w:rPr>
              <w:t>September 2021</w:t>
            </w:r>
          </w:p>
        </w:tc>
      </w:tr>
      <w:tr w:rsidR="00D761BE" w:rsidRPr="0051316D" w14:paraId="62422563" w14:textId="77777777" w:rsidTr="00CE3ADF">
        <w:tc>
          <w:tcPr>
            <w:tcW w:w="2857" w:type="dxa"/>
            <w:tcMar>
              <w:top w:w="113" w:type="dxa"/>
            </w:tcMar>
          </w:tcPr>
          <w:p w14:paraId="6896336E" w14:textId="77777777" w:rsidR="00D761BE" w:rsidRPr="0051316D" w:rsidRDefault="00D761BE" w:rsidP="00CE3ADF">
            <w:pPr>
              <w:tabs>
                <w:tab w:val="left" w:pos="284"/>
              </w:tabs>
              <w:spacing w:after="120" w:line="250" w:lineRule="exact"/>
              <w:rPr>
                <w:rFonts w:asciiTheme="majorHAnsi" w:eastAsia="MS Mincho" w:hAnsiTheme="majorHAnsi" w:cstheme="majorHAnsi"/>
                <w:sz w:val="20"/>
                <w:szCs w:val="20"/>
              </w:rPr>
            </w:pPr>
            <w:r w:rsidRPr="0051316D">
              <w:rPr>
                <w:rFonts w:asciiTheme="majorHAnsi" w:eastAsia="MS Mincho" w:hAnsiTheme="majorHAnsi" w:cstheme="majorHAnsi"/>
                <w:sz w:val="20"/>
                <w:szCs w:val="20"/>
              </w:rPr>
              <w:t>Release date</w:t>
            </w:r>
          </w:p>
        </w:tc>
        <w:tc>
          <w:tcPr>
            <w:tcW w:w="6246" w:type="dxa"/>
            <w:tcMar>
              <w:top w:w="113" w:type="dxa"/>
            </w:tcMar>
          </w:tcPr>
          <w:p w14:paraId="653FF90C" w14:textId="2B9F7F8C" w:rsidR="00D761BE" w:rsidRPr="0051316D" w:rsidRDefault="00183AA2" w:rsidP="00CE3ADF">
            <w:pPr>
              <w:tabs>
                <w:tab w:val="left" w:pos="284"/>
              </w:tabs>
              <w:spacing w:after="120" w:line="250" w:lineRule="exact"/>
              <w:rPr>
                <w:rFonts w:asciiTheme="majorHAnsi" w:eastAsia="MS Mincho" w:hAnsiTheme="majorHAnsi" w:cstheme="majorHAnsi"/>
                <w:sz w:val="20"/>
                <w:szCs w:val="20"/>
              </w:rPr>
            </w:pPr>
            <w:r>
              <w:rPr>
                <w:rFonts w:asciiTheme="majorHAnsi" w:eastAsia="MS Mincho" w:hAnsiTheme="majorHAnsi" w:cstheme="majorHAnsi"/>
                <w:sz w:val="20"/>
                <w:szCs w:val="20"/>
              </w:rPr>
              <w:t>September 2021, updated September 2023</w:t>
            </w:r>
          </w:p>
        </w:tc>
      </w:tr>
      <w:tr w:rsidR="00D761BE" w:rsidRPr="0051316D" w14:paraId="764B372B" w14:textId="77777777" w:rsidTr="00CE3ADF">
        <w:trPr>
          <w:trHeight w:val="243"/>
        </w:trPr>
        <w:tc>
          <w:tcPr>
            <w:tcW w:w="2857" w:type="dxa"/>
            <w:tcMar>
              <w:top w:w="113" w:type="dxa"/>
            </w:tcMar>
          </w:tcPr>
          <w:p w14:paraId="1EA1339D" w14:textId="77777777" w:rsidR="00D761BE" w:rsidRPr="0051316D" w:rsidRDefault="00AE06BB" w:rsidP="00CE3ADF">
            <w:pPr>
              <w:tabs>
                <w:tab w:val="left" w:pos="284"/>
              </w:tabs>
              <w:spacing w:after="120" w:line="250" w:lineRule="exact"/>
              <w:rPr>
                <w:rFonts w:asciiTheme="majorHAnsi" w:eastAsia="MS Mincho" w:hAnsiTheme="majorHAnsi" w:cstheme="majorHAnsi"/>
                <w:sz w:val="20"/>
                <w:szCs w:val="20"/>
              </w:rPr>
            </w:pPr>
            <w:r w:rsidRPr="0051316D">
              <w:rPr>
                <w:rFonts w:asciiTheme="majorHAnsi" w:eastAsia="MS Mincho" w:hAnsiTheme="majorHAnsi" w:cstheme="majorHAnsi"/>
                <w:sz w:val="20"/>
                <w:szCs w:val="20"/>
              </w:rPr>
              <w:t>Review</w:t>
            </w:r>
          </w:p>
        </w:tc>
        <w:tc>
          <w:tcPr>
            <w:tcW w:w="6246" w:type="dxa"/>
            <w:tcMar>
              <w:top w:w="113" w:type="dxa"/>
            </w:tcMar>
          </w:tcPr>
          <w:p w14:paraId="2945D00C" w14:textId="29B18296" w:rsidR="00D761BE" w:rsidRPr="0051316D" w:rsidRDefault="00285EDC" w:rsidP="00CE3ADF">
            <w:pPr>
              <w:tabs>
                <w:tab w:val="left" w:pos="284"/>
              </w:tabs>
              <w:spacing w:after="120" w:line="250" w:lineRule="exact"/>
              <w:rPr>
                <w:rFonts w:asciiTheme="majorHAnsi" w:eastAsia="MS Mincho" w:hAnsiTheme="majorHAnsi" w:cstheme="majorHAnsi"/>
                <w:sz w:val="20"/>
                <w:szCs w:val="20"/>
              </w:rPr>
            </w:pPr>
            <w:r w:rsidRPr="0051316D">
              <w:rPr>
                <w:rFonts w:asciiTheme="majorHAnsi" w:hAnsiTheme="majorHAnsi" w:cstheme="majorHAnsi"/>
                <w:color w:val="242424"/>
                <w:sz w:val="20"/>
                <w:szCs w:val="20"/>
                <w:shd w:val="clear" w:color="auto" w:fill="FFFFFF"/>
              </w:rPr>
              <w:t>Policies will be reviewed in line with OAT's internal policy schedule and/or updated when new legislation comes into force</w:t>
            </w:r>
          </w:p>
        </w:tc>
      </w:tr>
      <w:tr w:rsidR="00D761BE" w:rsidRPr="0051316D" w14:paraId="22E9151B" w14:textId="77777777" w:rsidTr="00CE3ADF">
        <w:trPr>
          <w:trHeight w:val="243"/>
        </w:trPr>
        <w:tc>
          <w:tcPr>
            <w:tcW w:w="2857" w:type="dxa"/>
            <w:tcMar>
              <w:top w:w="113" w:type="dxa"/>
            </w:tcMar>
          </w:tcPr>
          <w:p w14:paraId="3E907285" w14:textId="77777777" w:rsidR="00D761BE" w:rsidRPr="0051316D" w:rsidRDefault="00D761BE" w:rsidP="00CE3ADF">
            <w:pPr>
              <w:tabs>
                <w:tab w:val="left" w:pos="284"/>
              </w:tabs>
              <w:spacing w:after="120" w:line="250" w:lineRule="exact"/>
              <w:rPr>
                <w:rFonts w:asciiTheme="majorHAnsi" w:eastAsia="MS Mincho" w:hAnsiTheme="majorHAnsi" w:cstheme="majorHAnsi"/>
                <w:sz w:val="20"/>
                <w:szCs w:val="20"/>
              </w:rPr>
            </w:pPr>
            <w:r w:rsidRPr="0051316D">
              <w:rPr>
                <w:rFonts w:asciiTheme="majorHAnsi" w:eastAsia="MS Mincho" w:hAnsiTheme="majorHAnsi" w:cstheme="majorHAnsi"/>
                <w:sz w:val="20"/>
                <w:szCs w:val="20"/>
              </w:rPr>
              <w:t>Description of changes</w:t>
            </w:r>
          </w:p>
        </w:tc>
        <w:tc>
          <w:tcPr>
            <w:tcW w:w="6246" w:type="dxa"/>
            <w:tcMar>
              <w:top w:w="113" w:type="dxa"/>
            </w:tcMar>
          </w:tcPr>
          <w:p w14:paraId="46862292" w14:textId="39F4E42B" w:rsidR="00D761BE" w:rsidRPr="0051316D" w:rsidRDefault="00183AA2" w:rsidP="0051316D">
            <w:pPr>
              <w:pStyle w:val="OATliststyle"/>
              <w:rPr>
                <w:rFonts w:asciiTheme="majorHAnsi" w:hAnsiTheme="majorHAnsi" w:cstheme="majorHAnsi"/>
              </w:rPr>
            </w:pPr>
            <w:r>
              <w:rPr>
                <w:rFonts w:asciiTheme="majorHAnsi" w:hAnsiTheme="majorHAnsi" w:cstheme="majorHAnsi"/>
              </w:rPr>
              <w:t>Minor format changes, reordering of sections, and contact details updated</w:t>
            </w:r>
            <w:r w:rsidR="005F7275">
              <w:rPr>
                <w:rFonts w:asciiTheme="majorHAnsi" w:hAnsiTheme="majorHAnsi" w:cstheme="majorHAnsi"/>
              </w:rPr>
              <w:t>.</w:t>
            </w:r>
          </w:p>
        </w:tc>
      </w:tr>
    </w:tbl>
    <w:p w14:paraId="62DB6D05" w14:textId="77777777" w:rsidR="00425835" w:rsidRPr="002E24BB" w:rsidRDefault="00425835" w:rsidP="0051316D">
      <w:pPr>
        <w:pStyle w:val="OATbodystyle"/>
      </w:pPr>
      <w:r w:rsidRPr="002E24BB">
        <w:br w:type="page"/>
      </w:r>
    </w:p>
    <w:p w14:paraId="16F24C35" w14:textId="77777777" w:rsidR="0094253D" w:rsidRPr="00B946B5" w:rsidRDefault="002E24BB" w:rsidP="0051316D">
      <w:pPr>
        <w:pStyle w:val="OATheader"/>
        <w:rPr>
          <w:sz w:val="36"/>
          <w:szCs w:val="36"/>
        </w:rPr>
      </w:pPr>
      <w:bookmarkStart w:id="0" w:name="_Toc137483837"/>
      <w:bookmarkStart w:id="1" w:name="_Toc146721449"/>
      <w:r w:rsidRPr="00B946B5">
        <w:rPr>
          <w:sz w:val="36"/>
          <w:szCs w:val="36"/>
        </w:rPr>
        <w:lastRenderedPageBreak/>
        <w:t>Contents</w:t>
      </w:r>
      <w:bookmarkEnd w:id="0"/>
      <w:bookmarkEnd w:id="1"/>
    </w:p>
    <w:sdt>
      <w:sdtPr>
        <w:rPr>
          <w:rFonts w:asciiTheme="minorHAnsi" w:hAnsiTheme="minorHAnsi"/>
          <w:bCs/>
        </w:rPr>
        <w:id w:val="-1202788278"/>
        <w:docPartObj>
          <w:docPartGallery w:val="Table of Contents"/>
          <w:docPartUnique/>
        </w:docPartObj>
      </w:sdtPr>
      <w:sdtEndPr>
        <w:rPr>
          <w:rFonts w:asciiTheme="majorHAnsi" w:hAnsiTheme="majorHAnsi"/>
          <w:bCs w:val="0"/>
          <w:noProof/>
        </w:rPr>
      </w:sdtEndPr>
      <w:sdtContent>
        <w:p w14:paraId="66C709AB" w14:textId="588C4A46" w:rsidR="00CE4E86" w:rsidRDefault="00F2632A" w:rsidP="00CA1BB5">
          <w:pPr>
            <w:pStyle w:val="TOC1"/>
            <w:rPr>
              <w:rFonts w:asciiTheme="minorHAnsi" w:hAnsiTheme="minorHAnsi"/>
              <w:noProof/>
              <w:kern w:val="2"/>
              <w:sz w:val="22"/>
              <w:szCs w:val="22"/>
              <w:lang w:eastAsia="en-GB"/>
              <w14:ligatures w14:val="standardContextual"/>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46721450" w:history="1">
            <w:r w:rsidR="00CE4E86" w:rsidRPr="0010152A">
              <w:rPr>
                <w:rStyle w:val="Hyperlink"/>
                <w:rFonts w:eastAsia="MS Mincho"/>
                <w:noProof/>
              </w:rPr>
              <w:t>1.</w:t>
            </w:r>
            <w:r w:rsidR="00CE4E86">
              <w:rPr>
                <w:rFonts w:asciiTheme="minorHAnsi" w:hAnsiTheme="minorHAnsi"/>
                <w:noProof/>
                <w:kern w:val="2"/>
                <w:sz w:val="22"/>
                <w:szCs w:val="22"/>
                <w:lang w:eastAsia="en-GB"/>
                <w14:ligatures w14:val="standardContextual"/>
              </w:rPr>
              <w:tab/>
            </w:r>
            <w:r w:rsidR="00CE4E86" w:rsidRPr="0010152A">
              <w:rPr>
                <w:rStyle w:val="Hyperlink"/>
                <w:rFonts w:eastAsia="MS Mincho"/>
                <w:noProof/>
              </w:rPr>
              <w:t>Introduction</w:t>
            </w:r>
            <w:r w:rsidR="00CE4E86">
              <w:rPr>
                <w:noProof/>
                <w:webHidden/>
              </w:rPr>
              <w:tab/>
            </w:r>
            <w:r w:rsidR="00CE4E86">
              <w:rPr>
                <w:noProof/>
                <w:webHidden/>
              </w:rPr>
              <w:fldChar w:fldCharType="begin"/>
            </w:r>
            <w:r w:rsidR="00CE4E86">
              <w:rPr>
                <w:noProof/>
                <w:webHidden/>
              </w:rPr>
              <w:instrText xml:space="preserve"> PAGEREF _Toc146721450 \h </w:instrText>
            </w:r>
            <w:r w:rsidR="00CE4E86">
              <w:rPr>
                <w:noProof/>
                <w:webHidden/>
              </w:rPr>
            </w:r>
            <w:r w:rsidR="00CE4E86">
              <w:rPr>
                <w:noProof/>
                <w:webHidden/>
              </w:rPr>
              <w:fldChar w:fldCharType="separate"/>
            </w:r>
            <w:r w:rsidR="00CE4E86">
              <w:rPr>
                <w:noProof/>
                <w:webHidden/>
              </w:rPr>
              <w:t>3</w:t>
            </w:r>
            <w:r w:rsidR="00CE4E86">
              <w:rPr>
                <w:noProof/>
                <w:webHidden/>
              </w:rPr>
              <w:fldChar w:fldCharType="end"/>
            </w:r>
          </w:hyperlink>
        </w:p>
        <w:p w14:paraId="7CCAC480" w14:textId="3BCD3271" w:rsidR="00CE4E86" w:rsidRDefault="00903C9B" w:rsidP="00CA1BB5">
          <w:pPr>
            <w:pStyle w:val="TOC1"/>
            <w:rPr>
              <w:rFonts w:asciiTheme="minorHAnsi" w:hAnsiTheme="minorHAnsi"/>
              <w:noProof/>
              <w:kern w:val="2"/>
              <w:sz w:val="22"/>
              <w:szCs w:val="22"/>
              <w:lang w:eastAsia="en-GB"/>
              <w14:ligatures w14:val="standardContextual"/>
            </w:rPr>
          </w:pPr>
          <w:hyperlink w:anchor="_Toc146721451" w:history="1">
            <w:r w:rsidR="00CE4E86" w:rsidRPr="0010152A">
              <w:rPr>
                <w:rStyle w:val="Hyperlink"/>
                <w:rFonts w:eastAsia="MS Mincho"/>
                <w:noProof/>
              </w:rPr>
              <w:t>2.</w:t>
            </w:r>
            <w:r w:rsidR="00CE4E86">
              <w:rPr>
                <w:rFonts w:asciiTheme="minorHAnsi" w:hAnsiTheme="minorHAnsi"/>
                <w:noProof/>
                <w:kern w:val="2"/>
                <w:sz w:val="22"/>
                <w:szCs w:val="22"/>
                <w:lang w:eastAsia="en-GB"/>
                <w14:ligatures w14:val="standardContextual"/>
              </w:rPr>
              <w:tab/>
            </w:r>
            <w:r w:rsidR="00CE4E86" w:rsidRPr="0010152A">
              <w:rPr>
                <w:rStyle w:val="Hyperlink"/>
                <w:rFonts w:eastAsia="MS Mincho"/>
                <w:noProof/>
              </w:rPr>
              <w:t>Purpose</w:t>
            </w:r>
            <w:r w:rsidR="00CE4E86">
              <w:rPr>
                <w:noProof/>
                <w:webHidden/>
              </w:rPr>
              <w:tab/>
            </w:r>
            <w:r w:rsidR="00CE4E86">
              <w:rPr>
                <w:noProof/>
                <w:webHidden/>
              </w:rPr>
              <w:fldChar w:fldCharType="begin"/>
            </w:r>
            <w:r w:rsidR="00CE4E86">
              <w:rPr>
                <w:noProof/>
                <w:webHidden/>
              </w:rPr>
              <w:instrText xml:space="preserve"> PAGEREF _Toc146721451 \h </w:instrText>
            </w:r>
            <w:r w:rsidR="00CE4E86">
              <w:rPr>
                <w:noProof/>
                <w:webHidden/>
              </w:rPr>
            </w:r>
            <w:r w:rsidR="00CE4E86">
              <w:rPr>
                <w:noProof/>
                <w:webHidden/>
              </w:rPr>
              <w:fldChar w:fldCharType="separate"/>
            </w:r>
            <w:r w:rsidR="00CE4E86">
              <w:rPr>
                <w:noProof/>
                <w:webHidden/>
              </w:rPr>
              <w:t>3</w:t>
            </w:r>
            <w:r w:rsidR="00CE4E86">
              <w:rPr>
                <w:noProof/>
                <w:webHidden/>
              </w:rPr>
              <w:fldChar w:fldCharType="end"/>
            </w:r>
          </w:hyperlink>
        </w:p>
        <w:p w14:paraId="09E16B79" w14:textId="56DC570C" w:rsidR="00CE4E86" w:rsidRDefault="00903C9B" w:rsidP="00CA1BB5">
          <w:pPr>
            <w:pStyle w:val="TOC1"/>
            <w:rPr>
              <w:rFonts w:asciiTheme="minorHAnsi" w:hAnsiTheme="minorHAnsi"/>
              <w:noProof/>
              <w:kern w:val="2"/>
              <w:sz w:val="22"/>
              <w:szCs w:val="22"/>
              <w:lang w:eastAsia="en-GB"/>
              <w14:ligatures w14:val="standardContextual"/>
            </w:rPr>
          </w:pPr>
          <w:hyperlink w:anchor="_Toc146721452" w:history="1">
            <w:r w:rsidR="00CE4E86" w:rsidRPr="0010152A">
              <w:rPr>
                <w:rStyle w:val="Hyperlink"/>
                <w:rFonts w:eastAsia="MS Mincho"/>
                <w:noProof/>
              </w:rPr>
              <w:t>3.</w:t>
            </w:r>
            <w:r w:rsidR="00CE4E86">
              <w:rPr>
                <w:rFonts w:asciiTheme="minorHAnsi" w:hAnsiTheme="minorHAnsi"/>
                <w:noProof/>
                <w:kern w:val="2"/>
                <w:sz w:val="22"/>
                <w:szCs w:val="22"/>
                <w:lang w:eastAsia="en-GB"/>
                <w14:ligatures w14:val="standardContextual"/>
              </w:rPr>
              <w:tab/>
            </w:r>
            <w:r w:rsidR="00CE4E86" w:rsidRPr="0010152A">
              <w:rPr>
                <w:rStyle w:val="Hyperlink"/>
                <w:rFonts w:eastAsia="MS Mincho"/>
                <w:noProof/>
              </w:rPr>
              <w:t>Scope</w:t>
            </w:r>
            <w:r w:rsidR="00CE4E86">
              <w:rPr>
                <w:noProof/>
                <w:webHidden/>
              </w:rPr>
              <w:tab/>
            </w:r>
            <w:r w:rsidR="00CE4E86">
              <w:rPr>
                <w:noProof/>
                <w:webHidden/>
              </w:rPr>
              <w:fldChar w:fldCharType="begin"/>
            </w:r>
            <w:r w:rsidR="00CE4E86">
              <w:rPr>
                <w:noProof/>
                <w:webHidden/>
              </w:rPr>
              <w:instrText xml:space="preserve"> PAGEREF _Toc146721452 \h </w:instrText>
            </w:r>
            <w:r w:rsidR="00CE4E86">
              <w:rPr>
                <w:noProof/>
                <w:webHidden/>
              </w:rPr>
            </w:r>
            <w:r w:rsidR="00CE4E86">
              <w:rPr>
                <w:noProof/>
                <w:webHidden/>
              </w:rPr>
              <w:fldChar w:fldCharType="separate"/>
            </w:r>
            <w:r w:rsidR="00CE4E86">
              <w:rPr>
                <w:noProof/>
                <w:webHidden/>
              </w:rPr>
              <w:t>3</w:t>
            </w:r>
            <w:r w:rsidR="00CE4E86">
              <w:rPr>
                <w:noProof/>
                <w:webHidden/>
              </w:rPr>
              <w:fldChar w:fldCharType="end"/>
            </w:r>
          </w:hyperlink>
        </w:p>
        <w:p w14:paraId="27E4B5EF" w14:textId="2A7B0DA7" w:rsidR="00CE4E86" w:rsidRDefault="00903C9B" w:rsidP="00CA1BB5">
          <w:pPr>
            <w:pStyle w:val="TOC1"/>
            <w:rPr>
              <w:rFonts w:asciiTheme="minorHAnsi" w:hAnsiTheme="minorHAnsi"/>
              <w:noProof/>
              <w:kern w:val="2"/>
              <w:sz w:val="22"/>
              <w:szCs w:val="22"/>
              <w:lang w:eastAsia="en-GB"/>
              <w14:ligatures w14:val="standardContextual"/>
            </w:rPr>
          </w:pPr>
          <w:hyperlink w:anchor="_Toc146721453" w:history="1">
            <w:r w:rsidR="00CE4E86" w:rsidRPr="0010152A">
              <w:rPr>
                <w:rStyle w:val="Hyperlink"/>
                <w:rFonts w:eastAsia="MS Mincho"/>
                <w:noProof/>
              </w:rPr>
              <w:t>4.</w:t>
            </w:r>
            <w:r w:rsidR="00CE4E86">
              <w:rPr>
                <w:rFonts w:asciiTheme="minorHAnsi" w:hAnsiTheme="minorHAnsi"/>
                <w:noProof/>
                <w:kern w:val="2"/>
                <w:sz w:val="22"/>
                <w:szCs w:val="22"/>
                <w:lang w:eastAsia="en-GB"/>
                <w14:ligatures w14:val="standardContextual"/>
              </w:rPr>
              <w:tab/>
            </w:r>
            <w:r w:rsidR="00CE4E86" w:rsidRPr="0010152A">
              <w:rPr>
                <w:rStyle w:val="Hyperlink"/>
                <w:rFonts w:eastAsia="MS Mincho"/>
                <w:noProof/>
              </w:rPr>
              <w:t>What to raise concerns about</w:t>
            </w:r>
            <w:r w:rsidR="00CE4E86">
              <w:rPr>
                <w:noProof/>
                <w:webHidden/>
              </w:rPr>
              <w:tab/>
            </w:r>
            <w:r w:rsidR="00CE4E86">
              <w:rPr>
                <w:noProof/>
                <w:webHidden/>
              </w:rPr>
              <w:fldChar w:fldCharType="begin"/>
            </w:r>
            <w:r w:rsidR="00CE4E86">
              <w:rPr>
                <w:noProof/>
                <w:webHidden/>
              </w:rPr>
              <w:instrText xml:space="preserve"> PAGEREF _Toc146721453 \h </w:instrText>
            </w:r>
            <w:r w:rsidR="00CE4E86">
              <w:rPr>
                <w:noProof/>
                <w:webHidden/>
              </w:rPr>
            </w:r>
            <w:r w:rsidR="00CE4E86">
              <w:rPr>
                <w:noProof/>
                <w:webHidden/>
              </w:rPr>
              <w:fldChar w:fldCharType="separate"/>
            </w:r>
            <w:r w:rsidR="00CE4E86">
              <w:rPr>
                <w:noProof/>
                <w:webHidden/>
              </w:rPr>
              <w:t>4</w:t>
            </w:r>
            <w:r w:rsidR="00CE4E86">
              <w:rPr>
                <w:noProof/>
                <w:webHidden/>
              </w:rPr>
              <w:fldChar w:fldCharType="end"/>
            </w:r>
          </w:hyperlink>
        </w:p>
        <w:p w14:paraId="0C24556A" w14:textId="38DB3C8F" w:rsidR="00CE4E86" w:rsidRDefault="00903C9B" w:rsidP="00CA1BB5">
          <w:pPr>
            <w:pStyle w:val="TOC1"/>
            <w:rPr>
              <w:rFonts w:asciiTheme="minorHAnsi" w:hAnsiTheme="minorHAnsi"/>
              <w:noProof/>
              <w:kern w:val="2"/>
              <w:sz w:val="22"/>
              <w:szCs w:val="22"/>
              <w:lang w:eastAsia="en-GB"/>
              <w14:ligatures w14:val="standardContextual"/>
            </w:rPr>
          </w:pPr>
          <w:hyperlink w:anchor="_Toc146721454" w:history="1">
            <w:r w:rsidR="00CE4E86" w:rsidRPr="0010152A">
              <w:rPr>
                <w:rStyle w:val="Hyperlink"/>
                <w:rFonts w:eastAsia="MS Mincho"/>
                <w:noProof/>
              </w:rPr>
              <w:t>5.</w:t>
            </w:r>
            <w:r w:rsidR="00CE4E86">
              <w:rPr>
                <w:rFonts w:asciiTheme="minorHAnsi" w:hAnsiTheme="minorHAnsi"/>
                <w:noProof/>
                <w:kern w:val="2"/>
                <w:sz w:val="22"/>
                <w:szCs w:val="22"/>
                <w:lang w:eastAsia="en-GB"/>
                <w14:ligatures w14:val="standardContextual"/>
              </w:rPr>
              <w:tab/>
            </w:r>
            <w:r w:rsidR="00CE4E86" w:rsidRPr="0010152A">
              <w:rPr>
                <w:rStyle w:val="Hyperlink"/>
                <w:rFonts w:eastAsia="MS Mincho"/>
                <w:noProof/>
              </w:rPr>
              <w:t>How to raise a concern</w:t>
            </w:r>
            <w:r w:rsidR="00CE4E86">
              <w:rPr>
                <w:noProof/>
                <w:webHidden/>
              </w:rPr>
              <w:tab/>
            </w:r>
            <w:r w:rsidR="00CE4E86">
              <w:rPr>
                <w:noProof/>
                <w:webHidden/>
              </w:rPr>
              <w:fldChar w:fldCharType="begin"/>
            </w:r>
            <w:r w:rsidR="00CE4E86">
              <w:rPr>
                <w:noProof/>
                <w:webHidden/>
              </w:rPr>
              <w:instrText xml:space="preserve"> PAGEREF _Toc146721454 \h </w:instrText>
            </w:r>
            <w:r w:rsidR="00CE4E86">
              <w:rPr>
                <w:noProof/>
                <w:webHidden/>
              </w:rPr>
            </w:r>
            <w:r w:rsidR="00CE4E86">
              <w:rPr>
                <w:noProof/>
                <w:webHidden/>
              </w:rPr>
              <w:fldChar w:fldCharType="separate"/>
            </w:r>
            <w:r w:rsidR="00CE4E86">
              <w:rPr>
                <w:noProof/>
                <w:webHidden/>
              </w:rPr>
              <w:t>4</w:t>
            </w:r>
            <w:r w:rsidR="00CE4E86">
              <w:rPr>
                <w:noProof/>
                <w:webHidden/>
              </w:rPr>
              <w:fldChar w:fldCharType="end"/>
            </w:r>
          </w:hyperlink>
        </w:p>
        <w:p w14:paraId="68ED70D6" w14:textId="0AA9C672" w:rsidR="00CE4E86" w:rsidRDefault="00903C9B" w:rsidP="00CA1BB5">
          <w:pPr>
            <w:pStyle w:val="TOC1"/>
            <w:rPr>
              <w:rFonts w:asciiTheme="minorHAnsi" w:hAnsiTheme="minorHAnsi"/>
              <w:noProof/>
              <w:kern w:val="2"/>
              <w:sz w:val="22"/>
              <w:szCs w:val="22"/>
              <w:lang w:eastAsia="en-GB"/>
              <w14:ligatures w14:val="standardContextual"/>
            </w:rPr>
          </w:pPr>
          <w:hyperlink w:anchor="_Toc146721455" w:history="1">
            <w:r w:rsidR="00CE4E86" w:rsidRPr="0010152A">
              <w:rPr>
                <w:rStyle w:val="Hyperlink"/>
                <w:rFonts w:eastAsia="MS Mincho"/>
                <w:noProof/>
              </w:rPr>
              <w:t>6.</w:t>
            </w:r>
            <w:r w:rsidR="00CE4E86">
              <w:rPr>
                <w:rFonts w:asciiTheme="minorHAnsi" w:hAnsiTheme="minorHAnsi"/>
                <w:noProof/>
                <w:kern w:val="2"/>
                <w:sz w:val="22"/>
                <w:szCs w:val="22"/>
                <w:lang w:eastAsia="en-GB"/>
                <w14:ligatures w14:val="standardContextual"/>
              </w:rPr>
              <w:tab/>
            </w:r>
            <w:r w:rsidR="00CE4E86" w:rsidRPr="0010152A">
              <w:rPr>
                <w:rStyle w:val="Hyperlink"/>
                <w:rFonts w:eastAsia="MS Mincho"/>
                <w:noProof/>
              </w:rPr>
              <w:t>How we will respond to a concern</w:t>
            </w:r>
            <w:r w:rsidR="00CE4E86">
              <w:rPr>
                <w:noProof/>
                <w:webHidden/>
              </w:rPr>
              <w:tab/>
            </w:r>
            <w:r w:rsidR="00CE4E86">
              <w:rPr>
                <w:noProof/>
                <w:webHidden/>
              </w:rPr>
              <w:fldChar w:fldCharType="begin"/>
            </w:r>
            <w:r w:rsidR="00CE4E86">
              <w:rPr>
                <w:noProof/>
                <w:webHidden/>
              </w:rPr>
              <w:instrText xml:space="preserve"> PAGEREF _Toc146721455 \h </w:instrText>
            </w:r>
            <w:r w:rsidR="00CE4E86">
              <w:rPr>
                <w:noProof/>
                <w:webHidden/>
              </w:rPr>
            </w:r>
            <w:r w:rsidR="00CE4E86">
              <w:rPr>
                <w:noProof/>
                <w:webHidden/>
              </w:rPr>
              <w:fldChar w:fldCharType="separate"/>
            </w:r>
            <w:r w:rsidR="00CE4E86">
              <w:rPr>
                <w:noProof/>
                <w:webHidden/>
              </w:rPr>
              <w:t>5</w:t>
            </w:r>
            <w:r w:rsidR="00CE4E86">
              <w:rPr>
                <w:noProof/>
                <w:webHidden/>
              </w:rPr>
              <w:fldChar w:fldCharType="end"/>
            </w:r>
          </w:hyperlink>
        </w:p>
        <w:p w14:paraId="780EBDD2" w14:textId="0114EAB3" w:rsidR="00CE4E86" w:rsidRDefault="00903C9B" w:rsidP="00CA1BB5">
          <w:pPr>
            <w:pStyle w:val="TOC1"/>
            <w:rPr>
              <w:rFonts w:asciiTheme="minorHAnsi" w:hAnsiTheme="minorHAnsi"/>
              <w:noProof/>
              <w:kern w:val="2"/>
              <w:sz w:val="22"/>
              <w:szCs w:val="22"/>
              <w:lang w:eastAsia="en-GB"/>
              <w14:ligatures w14:val="standardContextual"/>
            </w:rPr>
          </w:pPr>
          <w:hyperlink w:anchor="_Toc146721456" w:history="1">
            <w:r w:rsidR="00CE4E86" w:rsidRPr="0010152A">
              <w:rPr>
                <w:rStyle w:val="Hyperlink"/>
                <w:rFonts w:eastAsia="MS Mincho"/>
                <w:noProof/>
              </w:rPr>
              <w:t>7.</w:t>
            </w:r>
            <w:r w:rsidR="00CE4E86">
              <w:rPr>
                <w:rFonts w:asciiTheme="minorHAnsi" w:hAnsiTheme="minorHAnsi"/>
                <w:noProof/>
                <w:kern w:val="2"/>
                <w:sz w:val="22"/>
                <w:szCs w:val="22"/>
                <w:lang w:eastAsia="en-GB"/>
                <w14:ligatures w14:val="standardContextual"/>
              </w:rPr>
              <w:tab/>
            </w:r>
            <w:r w:rsidR="00CE4E86" w:rsidRPr="0010152A">
              <w:rPr>
                <w:rStyle w:val="Hyperlink"/>
                <w:rFonts w:eastAsia="MS Mincho"/>
                <w:noProof/>
              </w:rPr>
              <w:t>Assurances</w:t>
            </w:r>
            <w:r w:rsidR="00CE4E86">
              <w:rPr>
                <w:noProof/>
                <w:webHidden/>
              </w:rPr>
              <w:tab/>
            </w:r>
            <w:r w:rsidR="00CE4E86">
              <w:rPr>
                <w:noProof/>
                <w:webHidden/>
              </w:rPr>
              <w:fldChar w:fldCharType="begin"/>
            </w:r>
            <w:r w:rsidR="00CE4E86">
              <w:rPr>
                <w:noProof/>
                <w:webHidden/>
              </w:rPr>
              <w:instrText xml:space="preserve"> PAGEREF _Toc146721456 \h </w:instrText>
            </w:r>
            <w:r w:rsidR="00CE4E86">
              <w:rPr>
                <w:noProof/>
                <w:webHidden/>
              </w:rPr>
            </w:r>
            <w:r w:rsidR="00CE4E86">
              <w:rPr>
                <w:noProof/>
                <w:webHidden/>
              </w:rPr>
              <w:fldChar w:fldCharType="separate"/>
            </w:r>
            <w:r w:rsidR="00CE4E86">
              <w:rPr>
                <w:noProof/>
                <w:webHidden/>
              </w:rPr>
              <w:t>6</w:t>
            </w:r>
            <w:r w:rsidR="00CE4E86">
              <w:rPr>
                <w:noProof/>
                <w:webHidden/>
              </w:rPr>
              <w:fldChar w:fldCharType="end"/>
            </w:r>
          </w:hyperlink>
        </w:p>
        <w:p w14:paraId="689519B2" w14:textId="228A899B" w:rsidR="00CE4E86" w:rsidRDefault="00903C9B" w:rsidP="00CA1BB5">
          <w:pPr>
            <w:pStyle w:val="TOC1"/>
            <w:rPr>
              <w:rFonts w:asciiTheme="minorHAnsi" w:hAnsiTheme="minorHAnsi"/>
              <w:noProof/>
              <w:kern w:val="2"/>
              <w:sz w:val="22"/>
              <w:szCs w:val="22"/>
              <w:lang w:eastAsia="en-GB"/>
              <w14:ligatures w14:val="standardContextual"/>
            </w:rPr>
          </w:pPr>
          <w:hyperlink w:anchor="_Toc146721457" w:history="1">
            <w:r w:rsidR="00CE4E86" w:rsidRPr="0010152A">
              <w:rPr>
                <w:rStyle w:val="Hyperlink"/>
                <w:rFonts w:eastAsia="MS Mincho"/>
                <w:noProof/>
              </w:rPr>
              <w:t>8.</w:t>
            </w:r>
            <w:r w:rsidR="00CE4E86">
              <w:rPr>
                <w:rFonts w:asciiTheme="minorHAnsi" w:hAnsiTheme="minorHAnsi"/>
                <w:noProof/>
                <w:kern w:val="2"/>
                <w:sz w:val="22"/>
                <w:szCs w:val="22"/>
                <w:lang w:eastAsia="en-GB"/>
                <w14:ligatures w14:val="standardContextual"/>
              </w:rPr>
              <w:tab/>
            </w:r>
            <w:r w:rsidR="00CE4E86" w:rsidRPr="0010152A">
              <w:rPr>
                <w:rStyle w:val="Hyperlink"/>
                <w:rFonts w:eastAsia="MS Mincho"/>
                <w:noProof/>
              </w:rPr>
              <w:t>How the matter can be taken further</w:t>
            </w:r>
            <w:r w:rsidR="00CE4E86">
              <w:rPr>
                <w:noProof/>
                <w:webHidden/>
              </w:rPr>
              <w:tab/>
            </w:r>
            <w:r w:rsidR="00CE4E86">
              <w:rPr>
                <w:noProof/>
                <w:webHidden/>
              </w:rPr>
              <w:fldChar w:fldCharType="begin"/>
            </w:r>
            <w:r w:rsidR="00CE4E86">
              <w:rPr>
                <w:noProof/>
                <w:webHidden/>
              </w:rPr>
              <w:instrText xml:space="preserve"> PAGEREF _Toc146721457 \h </w:instrText>
            </w:r>
            <w:r w:rsidR="00CE4E86">
              <w:rPr>
                <w:noProof/>
                <w:webHidden/>
              </w:rPr>
            </w:r>
            <w:r w:rsidR="00CE4E86">
              <w:rPr>
                <w:noProof/>
                <w:webHidden/>
              </w:rPr>
              <w:fldChar w:fldCharType="separate"/>
            </w:r>
            <w:r w:rsidR="00CE4E86">
              <w:rPr>
                <w:noProof/>
                <w:webHidden/>
              </w:rPr>
              <w:t>6</w:t>
            </w:r>
            <w:r w:rsidR="00CE4E86">
              <w:rPr>
                <w:noProof/>
                <w:webHidden/>
              </w:rPr>
              <w:fldChar w:fldCharType="end"/>
            </w:r>
          </w:hyperlink>
        </w:p>
        <w:p w14:paraId="3B07BDF9" w14:textId="6F4921E7" w:rsidR="00CE4E86" w:rsidRDefault="00903C9B" w:rsidP="00CA1BB5">
          <w:pPr>
            <w:pStyle w:val="TOC1"/>
            <w:rPr>
              <w:rFonts w:asciiTheme="minorHAnsi" w:hAnsiTheme="minorHAnsi"/>
              <w:noProof/>
              <w:kern w:val="2"/>
              <w:sz w:val="22"/>
              <w:szCs w:val="22"/>
              <w:lang w:eastAsia="en-GB"/>
              <w14:ligatures w14:val="standardContextual"/>
            </w:rPr>
          </w:pPr>
          <w:hyperlink w:anchor="_Toc146721458" w:history="1">
            <w:r w:rsidR="00CE4E86" w:rsidRPr="0010152A">
              <w:rPr>
                <w:rStyle w:val="Hyperlink"/>
                <w:rFonts w:eastAsia="MS Mincho"/>
                <w:noProof/>
              </w:rPr>
              <w:t>9.</w:t>
            </w:r>
            <w:r w:rsidR="00CE4E86">
              <w:rPr>
                <w:rFonts w:asciiTheme="minorHAnsi" w:hAnsiTheme="minorHAnsi"/>
                <w:noProof/>
                <w:kern w:val="2"/>
                <w:sz w:val="22"/>
                <w:szCs w:val="22"/>
                <w:lang w:eastAsia="en-GB"/>
                <w14:ligatures w14:val="standardContextual"/>
              </w:rPr>
              <w:tab/>
            </w:r>
            <w:r w:rsidR="00CE4E86" w:rsidRPr="0010152A">
              <w:rPr>
                <w:rStyle w:val="Hyperlink"/>
                <w:rFonts w:eastAsia="MS Mincho"/>
                <w:noProof/>
              </w:rPr>
              <w:t>Timing</w:t>
            </w:r>
            <w:r w:rsidR="00CE4E86">
              <w:rPr>
                <w:noProof/>
                <w:webHidden/>
              </w:rPr>
              <w:tab/>
            </w:r>
            <w:r w:rsidR="00CE4E86">
              <w:rPr>
                <w:noProof/>
                <w:webHidden/>
              </w:rPr>
              <w:fldChar w:fldCharType="begin"/>
            </w:r>
            <w:r w:rsidR="00CE4E86">
              <w:rPr>
                <w:noProof/>
                <w:webHidden/>
              </w:rPr>
              <w:instrText xml:space="preserve"> PAGEREF _Toc146721458 \h </w:instrText>
            </w:r>
            <w:r w:rsidR="00CE4E86">
              <w:rPr>
                <w:noProof/>
                <w:webHidden/>
              </w:rPr>
            </w:r>
            <w:r w:rsidR="00CE4E86">
              <w:rPr>
                <w:noProof/>
                <w:webHidden/>
              </w:rPr>
              <w:fldChar w:fldCharType="separate"/>
            </w:r>
            <w:r w:rsidR="00CE4E86">
              <w:rPr>
                <w:noProof/>
                <w:webHidden/>
              </w:rPr>
              <w:t>7</w:t>
            </w:r>
            <w:r w:rsidR="00CE4E86">
              <w:rPr>
                <w:noProof/>
                <w:webHidden/>
              </w:rPr>
              <w:fldChar w:fldCharType="end"/>
            </w:r>
          </w:hyperlink>
        </w:p>
        <w:p w14:paraId="330FBA0C" w14:textId="63B28AD4" w:rsidR="00CE4E86" w:rsidRDefault="00903C9B" w:rsidP="00CA1BB5">
          <w:pPr>
            <w:pStyle w:val="TOC1"/>
            <w:rPr>
              <w:rFonts w:asciiTheme="minorHAnsi" w:hAnsiTheme="minorHAnsi"/>
              <w:noProof/>
              <w:kern w:val="2"/>
              <w:sz w:val="22"/>
              <w:szCs w:val="22"/>
              <w:lang w:eastAsia="en-GB"/>
              <w14:ligatures w14:val="standardContextual"/>
            </w:rPr>
          </w:pPr>
          <w:hyperlink w:anchor="_Toc146721459" w:history="1">
            <w:r w:rsidR="00CE4E86" w:rsidRPr="0010152A">
              <w:rPr>
                <w:rStyle w:val="Hyperlink"/>
                <w:rFonts w:eastAsia="MS Mincho"/>
                <w:noProof/>
              </w:rPr>
              <w:t>10.</w:t>
            </w:r>
            <w:r w:rsidR="00CE4E86">
              <w:rPr>
                <w:rFonts w:asciiTheme="minorHAnsi" w:hAnsiTheme="minorHAnsi"/>
                <w:noProof/>
                <w:kern w:val="2"/>
                <w:sz w:val="22"/>
                <w:szCs w:val="22"/>
                <w:lang w:eastAsia="en-GB"/>
                <w14:ligatures w14:val="standardContextual"/>
              </w:rPr>
              <w:tab/>
            </w:r>
            <w:r w:rsidR="00CE4E86" w:rsidRPr="0010152A">
              <w:rPr>
                <w:rStyle w:val="Hyperlink"/>
                <w:rFonts w:eastAsia="MS Mincho"/>
                <w:noProof/>
              </w:rPr>
              <w:t>Responsibilities</w:t>
            </w:r>
            <w:r w:rsidR="00CE4E86">
              <w:rPr>
                <w:noProof/>
                <w:webHidden/>
              </w:rPr>
              <w:tab/>
            </w:r>
            <w:r w:rsidR="00CE4E86">
              <w:rPr>
                <w:noProof/>
                <w:webHidden/>
              </w:rPr>
              <w:fldChar w:fldCharType="begin"/>
            </w:r>
            <w:r w:rsidR="00CE4E86">
              <w:rPr>
                <w:noProof/>
                <w:webHidden/>
              </w:rPr>
              <w:instrText xml:space="preserve"> PAGEREF _Toc146721459 \h </w:instrText>
            </w:r>
            <w:r w:rsidR="00CE4E86">
              <w:rPr>
                <w:noProof/>
                <w:webHidden/>
              </w:rPr>
            </w:r>
            <w:r w:rsidR="00CE4E86">
              <w:rPr>
                <w:noProof/>
                <w:webHidden/>
              </w:rPr>
              <w:fldChar w:fldCharType="separate"/>
            </w:r>
            <w:r w:rsidR="00CE4E86">
              <w:rPr>
                <w:noProof/>
                <w:webHidden/>
              </w:rPr>
              <w:t>7</w:t>
            </w:r>
            <w:r w:rsidR="00CE4E86">
              <w:rPr>
                <w:noProof/>
                <w:webHidden/>
              </w:rPr>
              <w:fldChar w:fldCharType="end"/>
            </w:r>
          </w:hyperlink>
        </w:p>
        <w:p w14:paraId="7D6127DC" w14:textId="13B1898C" w:rsidR="00CE4E86" w:rsidRDefault="00903C9B" w:rsidP="00CA1BB5">
          <w:pPr>
            <w:pStyle w:val="TOC1"/>
            <w:rPr>
              <w:rFonts w:asciiTheme="minorHAnsi" w:hAnsiTheme="minorHAnsi"/>
              <w:noProof/>
              <w:kern w:val="2"/>
              <w:sz w:val="22"/>
              <w:szCs w:val="22"/>
              <w:lang w:eastAsia="en-GB"/>
              <w14:ligatures w14:val="standardContextual"/>
            </w:rPr>
          </w:pPr>
          <w:hyperlink w:anchor="_Toc146721460" w:history="1">
            <w:r w:rsidR="00CE4E86" w:rsidRPr="0010152A">
              <w:rPr>
                <w:rStyle w:val="Hyperlink"/>
                <w:rFonts w:eastAsia="MS Mincho"/>
                <w:noProof/>
              </w:rPr>
              <w:t>11.</w:t>
            </w:r>
            <w:r w:rsidR="00CE4E86">
              <w:rPr>
                <w:rFonts w:asciiTheme="minorHAnsi" w:hAnsiTheme="minorHAnsi"/>
                <w:noProof/>
                <w:kern w:val="2"/>
                <w:sz w:val="22"/>
                <w:szCs w:val="22"/>
                <w:lang w:eastAsia="en-GB"/>
                <w14:ligatures w14:val="standardContextual"/>
              </w:rPr>
              <w:tab/>
            </w:r>
            <w:r w:rsidR="00CE4E86" w:rsidRPr="0010152A">
              <w:rPr>
                <w:rStyle w:val="Hyperlink"/>
                <w:rFonts w:eastAsia="MS Mincho"/>
                <w:noProof/>
              </w:rPr>
              <w:t>Equal Opportunities</w:t>
            </w:r>
            <w:r w:rsidR="00CE4E86">
              <w:rPr>
                <w:noProof/>
                <w:webHidden/>
              </w:rPr>
              <w:tab/>
            </w:r>
            <w:r w:rsidR="00CE4E86">
              <w:rPr>
                <w:noProof/>
                <w:webHidden/>
              </w:rPr>
              <w:fldChar w:fldCharType="begin"/>
            </w:r>
            <w:r w:rsidR="00CE4E86">
              <w:rPr>
                <w:noProof/>
                <w:webHidden/>
              </w:rPr>
              <w:instrText xml:space="preserve"> PAGEREF _Toc146721460 \h </w:instrText>
            </w:r>
            <w:r w:rsidR="00CE4E86">
              <w:rPr>
                <w:noProof/>
                <w:webHidden/>
              </w:rPr>
            </w:r>
            <w:r w:rsidR="00CE4E86">
              <w:rPr>
                <w:noProof/>
                <w:webHidden/>
              </w:rPr>
              <w:fldChar w:fldCharType="separate"/>
            </w:r>
            <w:r w:rsidR="00CE4E86">
              <w:rPr>
                <w:noProof/>
                <w:webHidden/>
              </w:rPr>
              <w:t>7</w:t>
            </w:r>
            <w:r w:rsidR="00CE4E86">
              <w:rPr>
                <w:noProof/>
                <w:webHidden/>
              </w:rPr>
              <w:fldChar w:fldCharType="end"/>
            </w:r>
          </w:hyperlink>
        </w:p>
        <w:p w14:paraId="13432A65" w14:textId="7249E4F4" w:rsidR="00CE4E86" w:rsidRDefault="00903C9B" w:rsidP="00CA1BB5">
          <w:pPr>
            <w:pStyle w:val="TOC1"/>
            <w:rPr>
              <w:rFonts w:asciiTheme="minorHAnsi" w:hAnsiTheme="minorHAnsi"/>
              <w:noProof/>
              <w:kern w:val="2"/>
              <w:sz w:val="22"/>
              <w:szCs w:val="22"/>
              <w:lang w:eastAsia="en-GB"/>
              <w14:ligatures w14:val="standardContextual"/>
            </w:rPr>
          </w:pPr>
          <w:hyperlink w:anchor="_Toc146721461" w:history="1">
            <w:r w:rsidR="00CE4E86" w:rsidRPr="0010152A">
              <w:rPr>
                <w:rStyle w:val="Hyperlink"/>
                <w:rFonts w:eastAsia="MS Mincho"/>
                <w:noProof/>
              </w:rPr>
              <w:t>12.</w:t>
            </w:r>
            <w:r w:rsidR="00CE4E86">
              <w:rPr>
                <w:rFonts w:asciiTheme="minorHAnsi" w:hAnsiTheme="minorHAnsi"/>
                <w:noProof/>
                <w:kern w:val="2"/>
                <w:sz w:val="22"/>
                <w:szCs w:val="22"/>
                <w:lang w:eastAsia="en-GB"/>
                <w14:ligatures w14:val="standardContextual"/>
              </w:rPr>
              <w:tab/>
            </w:r>
            <w:r w:rsidR="00CE4E86" w:rsidRPr="0010152A">
              <w:rPr>
                <w:rStyle w:val="Hyperlink"/>
                <w:rFonts w:eastAsia="MS Mincho"/>
                <w:noProof/>
              </w:rPr>
              <w:t>Monitoring / Review</w:t>
            </w:r>
            <w:r w:rsidR="00CE4E86">
              <w:rPr>
                <w:noProof/>
                <w:webHidden/>
              </w:rPr>
              <w:tab/>
            </w:r>
            <w:r w:rsidR="00CE4E86">
              <w:rPr>
                <w:noProof/>
                <w:webHidden/>
              </w:rPr>
              <w:fldChar w:fldCharType="begin"/>
            </w:r>
            <w:r w:rsidR="00CE4E86">
              <w:rPr>
                <w:noProof/>
                <w:webHidden/>
              </w:rPr>
              <w:instrText xml:space="preserve"> PAGEREF _Toc146721461 \h </w:instrText>
            </w:r>
            <w:r w:rsidR="00CE4E86">
              <w:rPr>
                <w:noProof/>
                <w:webHidden/>
              </w:rPr>
            </w:r>
            <w:r w:rsidR="00CE4E86">
              <w:rPr>
                <w:noProof/>
                <w:webHidden/>
              </w:rPr>
              <w:fldChar w:fldCharType="separate"/>
            </w:r>
            <w:r w:rsidR="00CE4E86">
              <w:rPr>
                <w:noProof/>
                <w:webHidden/>
              </w:rPr>
              <w:t>7</w:t>
            </w:r>
            <w:r w:rsidR="00CE4E86">
              <w:rPr>
                <w:noProof/>
                <w:webHidden/>
              </w:rPr>
              <w:fldChar w:fldCharType="end"/>
            </w:r>
          </w:hyperlink>
        </w:p>
        <w:p w14:paraId="3151841E" w14:textId="12BE27C1" w:rsidR="00D761BE" w:rsidRDefault="00F2632A" w:rsidP="00CA1BB5">
          <w:pPr>
            <w:pStyle w:val="TOC1"/>
          </w:pPr>
          <w:r>
            <w:rPr>
              <w:rFonts w:ascii="Gill Sans MT" w:hAnsi="Gill Sans MT"/>
              <w:bCs/>
              <w:noProof/>
            </w:rPr>
            <w:fldChar w:fldCharType="end"/>
          </w:r>
        </w:p>
      </w:sdtContent>
    </w:sdt>
    <w:p w14:paraId="1F4638E2"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6401029A" w14:textId="57E93975" w:rsidR="00425835" w:rsidRPr="00B946B5" w:rsidRDefault="00723E4F" w:rsidP="008B4A85">
      <w:pPr>
        <w:pStyle w:val="OATheader"/>
        <w:numPr>
          <w:ilvl w:val="0"/>
          <w:numId w:val="7"/>
        </w:numPr>
        <w:ind w:left="709" w:hanging="709"/>
        <w:rPr>
          <w:rFonts w:eastAsia="MS Mincho"/>
          <w:sz w:val="36"/>
          <w:szCs w:val="36"/>
        </w:rPr>
      </w:pPr>
      <w:bookmarkStart w:id="2" w:name="_Toc146721450"/>
      <w:r>
        <w:rPr>
          <w:rFonts w:eastAsia="MS Mincho"/>
          <w:sz w:val="36"/>
          <w:szCs w:val="36"/>
        </w:rPr>
        <w:lastRenderedPageBreak/>
        <w:t>Introduction</w:t>
      </w:r>
      <w:bookmarkEnd w:id="2"/>
    </w:p>
    <w:p w14:paraId="5EE3020A" w14:textId="509F8315" w:rsidR="00D03D6F" w:rsidRPr="00D03D6F" w:rsidRDefault="00D03D6F" w:rsidP="00D03D6F">
      <w:pPr>
        <w:pStyle w:val="OATbodystyle"/>
        <w:numPr>
          <w:ilvl w:val="1"/>
          <w:numId w:val="7"/>
        </w:numPr>
        <w:tabs>
          <w:tab w:val="clear" w:pos="284"/>
          <w:tab w:val="left" w:pos="709"/>
        </w:tabs>
        <w:ind w:left="709" w:hanging="709"/>
        <w:rPr>
          <w:rFonts w:cs="Calibri"/>
        </w:rPr>
      </w:pPr>
      <w:r w:rsidRPr="00D03D6F">
        <w:rPr>
          <w:rFonts w:cs="Calibri"/>
        </w:rPr>
        <w:t>Ormiston Academies Trust (OAT) has overall responsibility for the effective operation of this policy and for ensuring compliance with the relevant statutory framework. Within academies, the principal has delegated day-to-day responsibility for operating this policy.</w:t>
      </w:r>
    </w:p>
    <w:p w14:paraId="29D41D04" w14:textId="5BFFEA36" w:rsidR="00D03D6F" w:rsidRPr="00D03D6F" w:rsidRDefault="00D03D6F" w:rsidP="00D03D6F">
      <w:pPr>
        <w:pStyle w:val="OATbodystyle"/>
        <w:numPr>
          <w:ilvl w:val="1"/>
          <w:numId w:val="7"/>
        </w:numPr>
        <w:tabs>
          <w:tab w:val="clear" w:pos="284"/>
          <w:tab w:val="left" w:pos="709"/>
        </w:tabs>
        <w:ind w:left="709" w:hanging="709"/>
        <w:rPr>
          <w:rFonts w:cs="Calibri"/>
        </w:rPr>
      </w:pPr>
      <w:r w:rsidRPr="00D03D6F">
        <w:rPr>
          <w:rFonts w:cs="Calibri"/>
        </w:rPr>
        <w:t>OAT is committed to achieving the highest possible standards of service and ethical standards and this policy will enable staff to raise concerns of serious wrongdoing without fear of reprisal.</w:t>
      </w:r>
    </w:p>
    <w:p w14:paraId="7E7CE365" w14:textId="3A13F0BF" w:rsidR="00D03D6F" w:rsidRPr="00D03D6F" w:rsidRDefault="00D03D6F" w:rsidP="00D03D6F">
      <w:pPr>
        <w:pStyle w:val="OATbodystyle"/>
        <w:numPr>
          <w:ilvl w:val="1"/>
          <w:numId w:val="7"/>
        </w:numPr>
        <w:tabs>
          <w:tab w:val="clear" w:pos="284"/>
          <w:tab w:val="left" w:pos="709"/>
        </w:tabs>
        <w:ind w:left="709" w:hanging="709"/>
        <w:rPr>
          <w:rFonts w:cs="Calibri"/>
        </w:rPr>
      </w:pPr>
      <w:r w:rsidRPr="00D03D6F">
        <w:rPr>
          <w:rFonts w:cs="Calibri"/>
        </w:rPr>
        <w:t>This policy applies to everyone working at OAT at all levels and grades, whether they are employees, contractors, casual or agency staff.</w:t>
      </w:r>
    </w:p>
    <w:p w14:paraId="7FDCB198" w14:textId="55D69BF8" w:rsidR="00D03D6F" w:rsidRPr="00D03D6F" w:rsidRDefault="00D03D6F" w:rsidP="00D03D6F">
      <w:pPr>
        <w:pStyle w:val="OATbodystyle"/>
        <w:numPr>
          <w:ilvl w:val="1"/>
          <w:numId w:val="7"/>
        </w:numPr>
        <w:tabs>
          <w:tab w:val="clear" w:pos="284"/>
          <w:tab w:val="left" w:pos="709"/>
        </w:tabs>
        <w:ind w:left="709" w:hanging="709"/>
        <w:rPr>
          <w:rFonts w:cs="Calibri"/>
        </w:rPr>
      </w:pPr>
      <w:r w:rsidRPr="00D03D6F">
        <w:rPr>
          <w:rFonts w:cs="Calibri"/>
        </w:rPr>
        <w:t>Whistleblowing is distinct from the grievance procedure which should be used if staff have a complaint related to their personal circumstances in the workplace.  Concerns about wrongdoing at OAT schools such as fraud, malpractice, mismanagement, breach of health and safety law or any other illegal or unethical act either on the part of management, the Governing Body or fellow employees should be raised using this policy.</w:t>
      </w:r>
    </w:p>
    <w:p w14:paraId="1687A51C" w14:textId="66C9FF51" w:rsidR="00991B12" w:rsidRPr="00E60822" w:rsidRDefault="00D03D6F" w:rsidP="00E60822">
      <w:pPr>
        <w:pStyle w:val="OATbodystyle"/>
        <w:numPr>
          <w:ilvl w:val="1"/>
          <w:numId w:val="7"/>
        </w:numPr>
        <w:tabs>
          <w:tab w:val="clear" w:pos="284"/>
          <w:tab w:val="left" w:pos="709"/>
        </w:tabs>
        <w:ind w:left="709" w:hanging="709"/>
        <w:rPr>
          <w:rFonts w:cs="Calibri"/>
        </w:rPr>
      </w:pPr>
      <w:r w:rsidRPr="00D03D6F">
        <w:rPr>
          <w:rFonts w:cs="Calibri"/>
        </w:rPr>
        <w:t>This policy has been introduced in line with the Public Interest Disclosure Act 1998 to enable concerns to be raised in an appropriate manner. It does not override workers’ legal rights to make a protected disclosure to certain third parties under this Public Interest Disclosure Act 1998 (PIDA), as incorporated into the Employment Rights Act 1996.</w:t>
      </w:r>
    </w:p>
    <w:p w14:paraId="0F857111" w14:textId="521129F8" w:rsidR="00612C0A" w:rsidRPr="00612C0A" w:rsidRDefault="00E60822" w:rsidP="00612C0A">
      <w:pPr>
        <w:pStyle w:val="OATheader"/>
        <w:numPr>
          <w:ilvl w:val="0"/>
          <w:numId w:val="7"/>
        </w:numPr>
        <w:ind w:left="709" w:hanging="709"/>
        <w:rPr>
          <w:rFonts w:eastAsia="MS Mincho"/>
          <w:sz w:val="36"/>
          <w:szCs w:val="36"/>
        </w:rPr>
      </w:pPr>
      <w:bookmarkStart w:id="3" w:name="_Toc146721451"/>
      <w:r>
        <w:rPr>
          <w:rFonts w:eastAsia="MS Mincho"/>
          <w:sz w:val="36"/>
          <w:szCs w:val="36"/>
        </w:rPr>
        <w:t>Purpose</w:t>
      </w:r>
      <w:bookmarkEnd w:id="3"/>
    </w:p>
    <w:p w14:paraId="3271B4BA" w14:textId="77777777" w:rsidR="000B07A0" w:rsidRPr="000B07A0" w:rsidRDefault="000B07A0" w:rsidP="000B07A0">
      <w:pPr>
        <w:pStyle w:val="OATbodystyle"/>
        <w:numPr>
          <w:ilvl w:val="1"/>
          <w:numId w:val="7"/>
        </w:numPr>
        <w:tabs>
          <w:tab w:val="clear" w:pos="284"/>
          <w:tab w:val="left" w:pos="709"/>
        </w:tabs>
        <w:ind w:left="709" w:hanging="709"/>
        <w:rPr>
          <w:rFonts w:cs="Calibri"/>
        </w:rPr>
      </w:pPr>
      <w:r w:rsidRPr="000B07A0">
        <w:rPr>
          <w:rFonts w:cs="Calibri"/>
        </w:rPr>
        <w:t>The aim of this policy is to:</w:t>
      </w:r>
    </w:p>
    <w:p w14:paraId="4F2F1E28" w14:textId="77777777" w:rsidR="000B07A0" w:rsidRPr="000B07A0" w:rsidRDefault="000B07A0" w:rsidP="000B07A0">
      <w:pPr>
        <w:pStyle w:val="OATliststyle"/>
        <w:tabs>
          <w:tab w:val="clear" w:pos="284"/>
          <w:tab w:val="left" w:pos="709"/>
        </w:tabs>
        <w:ind w:left="709" w:hanging="709"/>
        <w:rPr>
          <w:rFonts w:cs="Calibri"/>
        </w:rPr>
      </w:pPr>
      <w:r w:rsidRPr="000B07A0">
        <w:rPr>
          <w:rFonts w:cs="Calibri"/>
        </w:rPr>
        <w:t>Provide avenues for staff to raise concerns and receive appropriate feedback.</w:t>
      </w:r>
    </w:p>
    <w:p w14:paraId="5DA4D586" w14:textId="77777777" w:rsidR="000B07A0" w:rsidRPr="000B07A0" w:rsidRDefault="000B07A0" w:rsidP="000B07A0">
      <w:pPr>
        <w:pStyle w:val="OATliststyle"/>
        <w:tabs>
          <w:tab w:val="clear" w:pos="284"/>
          <w:tab w:val="left" w:pos="709"/>
        </w:tabs>
        <w:ind w:left="709" w:hanging="709"/>
        <w:rPr>
          <w:rFonts w:cs="Calibri"/>
        </w:rPr>
      </w:pPr>
      <w:r w:rsidRPr="000B07A0">
        <w:rPr>
          <w:rFonts w:cs="Calibri"/>
        </w:rPr>
        <w:t>Encourage staff to feel confident in raising concerns.</w:t>
      </w:r>
    </w:p>
    <w:p w14:paraId="17A04C3A" w14:textId="77777777" w:rsidR="000B07A0" w:rsidRPr="000B07A0" w:rsidRDefault="000B07A0" w:rsidP="000B07A0">
      <w:pPr>
        <w:pStyle w:val="OATliststyle"/>
        <w:tabs>
          <w:tab w:val="clear" w:pos="284"/>
          <w:tab w:val="left" w:pos="709"/>
        </w:tabs>
        <w:ind w:left="709" w:hanging="709"/>
        <w:rPr>
          <w:rFonts w:cs="Calibri"/>
        </w:rPr>
      </w:pPr>
      <w:r w:rsidRPr="000B07A0">
        <w:rPr>
          <w:rFonts w:cs="Calibri"/>
        </w:rPr>
        <w:t>Establish a fair and impartial investigative procedure.</w:t>
      </w:r>
    </w:p>
    <w:p w14:paraId="7B98F8AD" w14:textId="77777777" w:rsidR="000B07A0" w:rsidRPr="000B07A0" w:rsidRDefault="000B07A0" w:rsidP="000B07A0">
      <w:pPr>
        <w:pStyle w:val="OATliststyle"/>
        <w:tabs>
          <w:tab w:val="clear" w:pos="284"/>
          <w:tab w:val="left" w:pos="709"/>
        </w:tabs>
        <w:ind w:left="709" w:hanging="709"/>
        <w:rPr>
          <w:rFonts w:cs="Calibri"/>
        </w:rPr>
      </w:pPr>
      <w:r w:rsidRPr="000B07A0">
        <w:rPr>
          <w:rFonts w:cs="Calibri"/>
        </w:rPr>
        <w:t>Ensure that staff receive a response to concerns and are aware of how to pursue then if they are not satisfied.</w:t>
      </w:r>
    </w:p>
    <w:p w14:paraId="3B39DA2F" w14:textId="43C8E1F6" w:rsidR="00BF0828" w:rsidRPr="000B07A0" w:rsidRDefault="000B07A0" w:rsidP="0051316D">
      <w:pPr>
        <w:pStyle w:val="OATliststyle"/>
        <w:tabs>
          <w:tab w:val="clear" w:pos="284"/>
          <w:tab w:val="left" w:pos="709"/>
        </w:tabs>
        <w:ind w:left="709" w:hanging="709"/>
        <w:rPr>
          <w:rFonts w:cs="Calibri"/>
        </w:rPr>
      </w:pPr>
      <w:r w:rsidRPr="000B07A0">
        <w:rPr>
          <w:rFonts w:cs="Calibri"/>
        </w:rPr>
        <w:t xml:space="preserve">Ensure that staff will be protected from any reprisals or </w:t>
      </w:r>
      <w:proofErr w:type="spellStart"/>
      <w:r w:rsidRPr="000B07A0">
        <w:rPr>
          <w:rFonts w:cs="Calibri"/>
        </w:rPr>
        <w:t>victimisation</w:t>
      </w:r>
      <w:proofErr w:type="spellEnd"/>
      <w:r w:rsidRPr="000B07A0">
        <w:rPr>
          <w:rFonts w:cs="Calibri"/>
        </w:rPr>
        <w:t>.</w:t>
      </w:r>
    </w:p>
    <w:p w14:paraId="564FD682" w14:textId="32896D2D" w:rsidR="00246A28" w:rsidRDefault="00F40543" w:rsidP="008B4A85">
      <w:pPr>
        <w:pStyle w:val="OATheader"/>
        <w:numPr>
          <w:ilvl w:val="0"/>
          <w:numId w:val="7"/>
        </w:numPr>
        <w:ind w:left="709" w:hanging="709"/>
        <w:rPr>
          <w:rFonts w:eastAsia="MS Mincho"/>
          <w:sz w:val="36"/>
          <w:szCs w:val="36"/>
        </w:rPr>
      </w:pPr>
      <w:bookmarkStart w:id="4" w:name="_Toc146721452"/>
      <w:r w:rsidRPr="00B946B5">
        <w:rPr>
          <w:rFonts w:eastAsia="MS Mincho"/>
          <w:sz w:val="36"/>
          <w:szCs w:val="36"/>
        </w:rPr>
        <w:t>S</w:t>
      </w:r>
      <w:r w:rsidR="000B07A0">
        <w:rPr>
          <w:rFonts w:eastAsia="MS Mincho"/>
          <w:sz w:val="36"/>
          <w:szCs w:val="36"/>
        </w:rPr>
        <w:t>cope</w:t>
      </w:r>
      <w:bookmarkEnd w:id="4"/>
    </w:p>
    <w:p w14:paraId="1852F3F2" w14:textId="3CA56198" w:rsidR="002A3142" w:rsidRPr="002A3142" w:rsidRDefault="002A3142" w:rsidP="002A3142">
      <w:pPr>
        <w:pStyle w:val="OATbodystyle"/>
        <w:numPr>
          <w:ilvl w:val="1"/>
          <w:numId w:val="7"/>
        </w:numPr>
        <w:tabs>
          <w:tab w:val="clear" w:pos="284"/>
          <w:tab w:val="left" w:pos="709"/>
        </w:tabs>
        <w:ind w:left="709" w:hanging="709"/>
        <w:rPr>
          <w:rFonts w:cs="Calibri"/>
        </w:rPr>
      </w:pPr>
      <w:r w:rsidRPr="002A3142">
        <w:rPr>
          <w:rFonts w:cs="Calibri"/>
        </w:rPr>
        <w:t>This policy may be used by all staff across any part of OAT, to raise concerns where the wellbeing of others or the academy itself is at risk.</w:t>
      </w:r>
    </w:p>
    <w:p w14:paraId="649B8E0D" w14:textId="498558F4" w:rsidR="002A3142" w:rsidRPr="002A3142" w:rsidRDefault="002A3142" w:rsidP="002A3142">
      <w:pPr>
        <w:pStyle w:val="OATbodystyle"/>
        <w:numPr>
          <w:ilvl w:val="1"/>
          <w:numId w:val="7"/>
        </w:numPr>
        <w:tabs>
          <w:tab w:val="clear" w:pos="284"/>
          <w:tab w:val="left" w:pos="709"/>
        </w:tabs>
        <w:ind w:left="709" w:hanging="709"/>
        <w:rPr>
          <w:rFonts w:cs="Calibri"/>
        </w:rPr>
      </w:pPr>
      <w:r w:rsidRPr="002A3142">
        <w:rPr>
          <w:rFonts w:cs="Calibri"/>
        </w:rPr>
        <w:t>The term ‘staff’ broadly includes employees, contractors, agency workers, trainees and anyone who is subject to a contract to undertake work or services within OAT.</w:t>
      </w:r>
    </w:p>
    <w:p w14:paraId="3EA5645C" w14:textId="77777777" w:rsidR="002A3142" w:rsidRPr="002A3142" w:rsidRDefault="002A3142" w:rsidP="002A3142">
      <w:pPr>
        <w:pStyle w:val="OATbodystyle"/>
        <w:numPr>
          <w:ilvl w:val="1"/>
          <w:numId w:val="7"/>
        </w:numPr>
        <w:tabs>
          <w:tab w:val="clear" w:pos="284"/>
          <w:tab w:val="left" w:pos="709"/>
        </w:tabs>
        <w:ind w:left="709" w:hanging="709"/>
        <w:rPr>
          <w:rFonts w:cs="Calibri"/>
        </w:rPr>
      </w:pPr>
      <w:r w:rsidRPr="002A3142">
        <w:rPr>
          <w:rFonts w:cs="Calibri"/>
        </w:rPr>
        <w:t>The Whistleblowing policy is designed to sit alongside the OAT Grievance Policy and the OAT Complaints Policy. As a guideline, concerns, which should be raised through these routes are as follows:</w:t>
      </w:r>
    </w:p>
    <w:p w14:paraId="6A07FCE1" w14:textId="77777777" w:rsidR="002A3142" w:rsidRPr="006B5E7A" w:rsidRDefault="002A3142" w:rsidP="002A3142">
      <w:pPr>
        <w:pStyle w:val="NoSpacing"/>
        <w:spacing w:line="276" w:lineRule="auto"/>
        <w:rPr>
          <w:rFonts w:ascii="Arial" w:hAnsi="Arial" w:cs="Arial"/>
          <w:sz w:val="20"/>
          <w:szCs w:val="20"/>
        </w:rPr>
      </w:pPr>
    </w:p>
    <w:p w14:paraId="4F7D2D50" w14:textId="77777777" w:rsidR="002A3142" w:rsidRDefault="002A3142" w:rsidP="002A3142">
      <w:pPr>
        <w:pStyle w:val="OATliststyle"/>
      </w:pPr>
      <w:r w:rsidRPr="006B5E7A">
        <w:t>Employment related issues should be raised through the OAT Grievance Policy</w:t>
      </w:r>
      <w:r>
        <w:t xml:space="preserve">.  </w:t>
      </w:r>
    </w:p>
    <w:p w14:paraId="68D16D90" w14:textId="3BCE2785" w:rsidR="000B07A0" w:rsidRPr="00477AC2" w:rsidRDefault="002A3142" w:rsidP="000B07A0">
      <w:pPr>
        <w:pStyle w:val="OATliststyle"/>
      </w:pPr>
      <w:r w:rsidRPr="006B5E7A">
        <w:t>The OAT Complaints Policy can be used for parental/non parental complaints and for complaints about Ormiston Academies Trust.</w:t>
      </w:r>
    </w:p>
    <w:p w14:paraId="66BBC7E1" w14:textId="61FDEC55" w:rsidR="00C843FE" w:rsidRDefault="00477AC2" w:rsidP="008B4A85">
      <w:pPr>
        <w:pStyle w:val="OATheader"/>
        <w:numPr>
          <w:ilvl w:val="0"/>
          <w:numId w:val="7"/>
        </w:numPr>
        <w:ind w:left="709" w:hanging="709"/>
        <w:rPr>
          <w:rFonts w:eastAsia="MS Mincho"/>
          <w:sz w:val="36"/>
          <w:szCs w:val="36"/>
        </w:rPr>
      </w:pPr>
      <w:bookmarkStart w:id="5" w:name="_Toc146721453"/>
      <w:r>
        <w:rPr>
          <w:rFonts w:eastAsia="MS Mincho"/>
          <w:sz w:val="36"/>
          <w:szCs w:val="36"/>
        </w:rPr>
        <w:t>What to raise concerns about</w:t>
      </w:r>
      <w:bookmarkEnd w:id="5"/>
    </w:p>
    <w:p w14:paraId="2DEBD5EA" w14:textId="12E18319" w:rsidR="00363D69" w:rsidRPr="00363D69" w:rsidRDefault="00363D69" w:rsidP="00363D69">
      <w:pPr>
        <w:pStyle w:val="OATbodystyle"/>
        <w:numPr>
          <w:ilvl w:val="1"/>
          <w:numId w:val="7"/>
        </w:numPr>
        <w:tabs>
          <w:tab w:val="clear" w:pos="284"/>
          <w:tab w:val="left" w:pos="709"/>
        </w:tabs>
        <w:ind w:left="709" w:hanging="709"/>
        <w:rPr>
          <w:rFonts w:cs="Calibri"/>
        </w:rPr>
      </w:pPr>
      <w:r w:rsidRPr="00363D69">
        <w:rPr>
          <w:rFonts w:cs="Calibri"/>
        </w:rPr>
        <w:t>The Public Interest Disclosure Act lists matters about which concerns can be raised, provided they are in the public interest as follows:</w:t>
      </w:r>
    </w:p>
    <w:p w14:paraId="41FC7C35" w14:textId="77777777" w:rsidR="00903C9B" w:rsidRDefault="00363D69" w:rsidP="00903C9B">
      <w:pPr>
        <w:pStyle w:val="OATliststyle"/>
        <w:tabs>
          <w:tab w:val="clear" w:pos="284"/>
          <w:tab w:val="left" w:pos="709"/>
        </w:tabs>
        <w:ind w:left="709" w:hanging="709"/>
        <w:rPr>
          <w:rFonts w:cs="Calibri"/>
        </w:rPr>
      </w:pPr>
      <w:r w:rsidRPr="00213F90">
        <w:rPr>
          <w:rFonts w:cs="Calibri"/>
        </w:rPr>
        <w:t>where a crime has been committed, is being committed, or is likely to be committed.</w:t>
      </w:r>
    </w:p>
    <w:p w14:paraId="3F54C85D" w14:textId="4773D699" w:rsidR="00363D69" w:rsidRPr="00903C9B" w:rsidRDefault="00363D69" w:rsidP="00903C9B">
      <w:pPr>
        <w:pStyle w:val="OATliststyle"/>
        <w:tabs>
          <w:tab w:val="clear" w:pos="284"/>
          <w:tab w:val="left" w:pos="709"/>
        </w:tabs>
        <w:ind w:left="709" w:hanging="709"/>
        <w:rPr>
          <w:rFonts w:cs="Calibri"/>
        </w:rPr>
      </w:pPr>
      <w:r w:rsidRPr="00903C9B">
        <w:rPr>
          <w:rFonts w:cs="Calibri"/>
        </w:rPr>
        <w:t xml:space="preserve">where a person has failed, is failing or is likely to fail to comply with any legal obligation </w:t>
      </w:r>
      <w:r w:rsidR="00603D39" w:rsidRPr="00903C9B">
        <w:rPr>
          <w:rFonts w:cs="Calibri"/>
        </w:rPr>
        <w:t xml:space="preserve">to which they are </w:t>
      </w:r>
      <w:proofErr w:type="gramStart"/>
      <w:r w:rsidR="00603D39" w:rsidRPr="00903C9B">
        <w:rPr>
          <w:rFonts w:cs="Calibri"/>
        </w:rPr>
        <w:t>subject</w:t>
      </w:r>
      <w:proofErr w:type="gramEnd"/>
    </w:p>
    <w:p w14:paraId="32977299" w14:textId="77777777" w:rsidR="00363D69" w:rsidRPr="00213F90" w:rsidRDefault="00363D69" w:rsidP="00213F90">
      <w:pPr>
        <w:pStyle w:val="OATliststyle"/>
        <w:tabs>
          <w:tab w:val="clear" w:pos="284"/>
          <w:tab w:val="left" w:pos="709"/>
        </w:tabs>
        <w:ind w:left="709" w:hanging="709"/>
        <w:rPr>
          <w:rFonts w:cs="Calibri"/>
        </w:rPr>
      </w:pPr>
      <w:r w:rsidRPr="00213F90">
        <w:rPr>
          <w:rFonts w:cs="Calibri"/>
        </w:rPr>
        <w:t>where a miscarriage of justice has occurred, is occurring, or is likely to occur.</w:t>
      </w:r>
    </w:p>
    <w:p w14:paraId="7714371D" w14:textId="77777777" w:rsidR="00363D69" w:rsidRPr="00213F90" w:rsidRDefault="00363D69" w:rsidP="00213F90">
      <w:pPr>
        <w:pStyle w:val="OATliststyle"/>
        <w:tabs>
          <w:tab w:val="clear" w:pos="284"/>
          <w:tab w:val="left" w:pos="709"/>
        </w:tabs>
        <w:ind w:left="709" w:hanging="709"/>
        <w:rPr>
          <w:rFonts w:cs="Calibri"/>
        </w:rPr>
      </w:pPr>
      <w:r w:rsidRPr="00213F90">
        <w:rPr>
          <w:rFonts w:cs="Calibri"/>
        </w:rPr>
        <w:t>where the health and safety of an individual has been, is being or is likely to be endangered.</w:t>
      </w:r>
    </w:p>
    <w:p w14:paraId="5D934413" w14:textId="77777777" w:rsidR="00363D69" w:rsidRPr="00213F90" w:rsidRDefault="00363D69" w:rsidP="00213F90">
      <w:pPr>
        <w:pStyle w:val="OATliststyle"/>
        <w:tabs>
          <w:tab w:val="clear" w:pos="284"/>
          <w:tab w:val="left" w:pos="709"/>
        </w:tabs>
        <w:ind w:left="709" w:hanging="709"/>
        <w:rPr>
          <w:rFonts w:cs="Calibri"/>
        </w:rPr>
      </w:pPr>
      <w:r w:rsidRPr="00213F90">
        <w:rPr>
          <w:rFonts w:cs="Calibri"/>
        </w:rPr>
        <w:t>where the environment has been, is being or is likely to be damaged.</w:t>
      </w:r>
    </w:p>
    <w:p w14:paraId="75A78682" w14:textId="77777777" w:rsidR="00363D69" w:rsidRPr="00213F90" w:rsidRDefault="00363D69" w:rsidP="00213F90">
      <w:pPr>
        <w:pStyle w:val="OATliststyle"/>
        <w:tabs>
          <w:tab w:val="clear" w:pos="284"/>
          <w:tab w:val="left" w:pos="709"/>
        </w:tabs>
        <w:ind w:left="709" w:hanging="709"/>
        <w:rPr>
          <w:rFonts w:cs="Calibri"/>
        </w:rPr>
      </w:pPr>
      <w:r w:rsidRPr="00213F90">
        <w:rPr>
          <w:rFonts w:cs="Calibri"/>
        </w:rPr>
        <w:t>where information tending to show any of a) to e) above has been concealed or is likely to be deliberately concealed.</w:t>
      </w:r>
    </w:p>
    <w:p w14:paraId="3E0F8EF6" w14:textId="466D5E69" w:rsidR="00477AC2" w:rsidRPr="00363D69" w:rsidRDefault="00363D69" w:rsidP="00363D69">
      <w:pPr>
        <w:pStyle w:val="OATbodystyle"/>
        <w:numPr>
          <w:ilvl w:val="1"/>
          <w:numId w:val="7"/>
        </w:numPr>
        <w:tabs>
          <w:tab w:val="clear" w:pos="284"/>
          <w:tab w:val="left" w:pos="709"/>
        </w:tabs>
        <w:ind w:left="709" w:hanging="709"/>
        <w:rPr>
          <w:rFonts w:cs="Calibri"/>
        </w:rPr>
      </w:pPr>
      <w:proofErr w:type="gramStart"/>
      <w:r w:rsidRPr="00363D69">
        <w:rPr>
          <w:rFonts w:cs="Calibri"/>
        </w:rPr>
        <w:t>Particular concerns</w:t>
      </w:r>
      <w:proofErr w:type="gramEnd"/>
      <w:r w:rsidRPr="00363D69">
        <w:rPr>
          <w:rFonts w:cs="Calibri"/>
        </w:rPr>
        <w:t xml:space="preserve"> that may fall within the terms of this policy include, for example, </w:t>
      </w:r>
      <w:bookmarkStart w:id="6" w:name="_Toc80801110"/>
      <w:proofErr w:type="spellStart"/>
      <w:r w:rsidRPr="00363D69">
        <w:rPr>
          <w:rFonts w:cs="Calibri"/>
        </w:rPr>
        <w:t>wilful</w:t>
      </w:r>
      <w:proofErr w:type="spellEnd"/>
      <w:r w:rsidRPr="00363D69">
        <w:rPr>
          <w:rFonts w:cs="Calibri"/>
        </w:rPr>
        <w:t xml:space="preserve"> maladministration and corruption, misuse of funds, theft or fraud.  We anticipate that disclosure</w:t>
      </w:r>
      <w:bookmarkEnd w:id="6"/>
      <w:r w:rsidRPr="00363D69">
        <w:rPr>
          <w:rFonts w:cs="Calibri"/>
        </w:rPr>
        <w:t xml:space="preserve"> </w:t>
      </w:r>
      <w:bookmarkStart w:id="7" w:name="_Toc80801111"/>
      <w:r w:rsidRPr="00363D69">
        <w:rPr>
          <w:rFonts w:cs="Calibri"/>
        </w:rPr>
        <w:t>will most likely relate to the actions of employees, contractors, casual or agency staff, but they</w:t>
      </w:r>
      <w:bookmarkEnd w:id="7"/>
      <w:r w:rsidRPr="00363D69">
        <w:rPr>
          <w:rFonts w:cs="Calibri"/>
        </w:rPr>
        <w:t xml:space="preserve"> </w:t>
      </w:r>
      <w:bookmarkStart w:id="8" w:name="_Toc80801112"/>
      <w:r w:rsidRPr="00363D69">
        <w:rPr>
          <w:rFonts w:cs="Calibri"/>
        </w:rPr>
        <w:t>may also relate to the actions of a third party</w:t>
      </w:r>
      <w:bookmarkEnd w:id="8"/>
      <w:r>
        <w:rPr>
          <w:rFonts w:cs="Calibri"/>
        </w:rPr>
        <w:t>.</w:t>
      </w:r>
    </w:p>
    <w:p w14:paraId="27E6CA07" w14:textId="7BCEBF6A" w:rsidR="00312FE0" w:rsidRDefault="00363D69" w:rsidP="008B4A85">
      <w:pPr>
        <w:pStyle w:val="OATheader"/>
        <w:numPr>
          <w:ilvl w:val="0"/>
          <w:numId w:val="7"/>
        </w:numPr>
        <w:ind w:left="709" w:hanging="709"/>
        <w:rPr>
          <w:rFonts w:eastAsia="MS Mincho"/>
          <w:sz w:val="36"/>
          <w:szCs w:val="36"/>
        </w:rPr>
      </w:pPr>
      <w:bookmarkStart w:id="9" w:name="_Toc146721454"/>
      <w:r>
        <w:rPr>
          <w:rFonts w:eastAsia="MS Mincho"/>
          <w:sz w:val="36"/>
          <w:szCs w:val="36"/>
        </w:rPr>
        <w:t>How to raise a concern</w:t>
      </w:r>
      <w:bookmarkEnd w:id="9"/>
    </w:p>
    <w:p w14:paraId="6A3990BE" w14:textId="77777777" w:rsidR="00D44641" w:rsidRDefault="00D44641" w:rsidP="00D44641">
      <w:pPr>
        <w:pStyle w:val="OATbodystyle"/>
        <w:numPr>
          <w:ilvl w:val="1"/>
          <w:numId w:val="7"/>
        </w:numPr>
        <w:tabs>
          <w:tab w:val="clear" w:pos="284"/>
          <w:tab w:val="left" w:pos="709"/>
        </w:tabs>
        <w:ind w:left="709" w:hanging="709"/>
        <w:rPr>
          <w:rFonts w:cs="Calibri"/>
        </w:rPr>
      </w:pPr>
      <w:r w:rsidRPr="00D44641">
        <w:rPr>
          <w:rFonts w:cs="Calibri"/>
        </w:rPr>
        <w:t xml:space="preserve">As a first step, you should normally raise concerns with your immediate manager or your manager’s manager.  This depends, however, on the seriousness and sensitivity of the issues and who is involved.  For example, if you believe that your immediate manager or your manager's manager is involved, you should approach the principal, education director, chair of governors or an alternative manager within the central team.  You may bypass the immediate management route if you feel the overall management and Governing Body of a school is engaged in an improper course of action.  </w:t>
      </w:r>
    </w:p>
    <w:p w14:paraId="682832A7" w14:textId="6602499A" w:rsidR="005775AD" w:rsidRPr="005775AD" w:rsidRDefault="005775AD" w:rsidP="005775AD">
      <w:pPr>
        <w:pStyle w:val="OATbodystyle"/>
        <w:numPr>
          <w:ilvl w:val="1"/>
          <w:numId w:val="7"/>
        </w:numPr>
        <w:tabs>
          <w:tab w:val="clear" w:pos="284"/>
          <w:tab w:val="left" w:pos="709"/>
        </w:tabs>
        <w:ind w:left="709" w:hanging="709"/>
        <w:rPr>
          <w:rFonts w:cs="Calibri"/>
        </w:rPr>
      </w:pPr>
      <w:r w:rsidRPr="005775AD">
        <w:rPr>
          <w:rFonts w:cs="Calibri"/>
        </w:rPr>
        <w:t xml:space="preserve">Because details change, we have not detailed specific names in this policy.  You can however find the names of our senior teams here, and may contact any one of them via the usual email addresses: </w:t>
      </w:r>
      <w:hyperlink r:id="rId11" w:history="1">
        <w:r w:rsidRPr="00F1770E">
          <w:rPr>
            <w:rStyle w:val="Hyperlink"/>
            <w:rFonts w:cs="Calibri"/>
          </w:rPr>
          <w:t>Ormiston Academies Trust – Our team</w:t>
        </w:r>
      </w:hyperlink>
      <w:r w:rsidRPr="005775AD">
        <w:rPr>
          <w:rFonts w:cs="Calibri"/>
        </w:rPr>
        <w:t>.   You may also use the following email addresses:</w:t>
      </w:r>
    </w:p>
    <w:p w14:paraId="27DAA396" w14:textId="288B85B5" w:rsidR="00213F90" w:rsidRPr="00213F90" w:rsidRDefault="00903C9B" w:rsidP="00213F90">
      <w:pPr>
        <w:pStyle w:val="OATliststyle"/>
        <w:tabs>
          <w:tab w:val="clear" w:pos="284"/>
          <w:tab w:val="left" w:pos="709"/>
        </w:tabs>
        <w:ind w:left="709" w:hanging="709"/>
        <w:rPr>
          <w:rFonts w:cs="Calibri"/>
        </w:rPr>
      </w:pPr>
      <w:hyperlink r:id="rId12" w:history="1">
        <w:r w:rsidR="00777AB7" w:rsidRPr="00347E08">
          <w:rPr>
            <w:rStyle w:val="Hyperlink"/>
            <w:rFonts w:cs="Calibri"/>
          </w:rPr>
          <w:t>ceooffice@ormistonacademies.co.uk</w:t>
        </w:r>
      </w:hyperlink>
      <w:r w:rsidR="00777AB7">
        <w:rPr>
          <w:rFonts w:cs="Calibri"/>
        </w:rPr>
        <w:t xml:space="preserve"> </w:t>
      </w:r>
    </w:p>
    <w:p w14:paraId="65617DE9" w14:textId="53B60CC2" w:rsidR="005775AD" w:rsidRPr="00A63CDC" w:rsidRDefault="00903C9B" w:rsidP="00A63CDC">
      <w:pPr>
        <w:pStyle w:val="OATliststyle"/>
        <w:tabs>
          <w:tab w:val="clear" w:pos="284"/>
          <w:tab w:val="left" w:pos="709"/>
        </w:tabs>
        <w:ind w:left="709" w:hanging="709"/>
        <w:rPr>
          <w:rFonts w:cs="Calibri"/>
        </w:rPr>
      </w:pPr>
      <w:hyperlink r:id="rId13" w:history="1">
        <w:r w:rsidR="00777AB7" w:rsidRPr="00347E08">
          <w:rPr>
            <w:rStyle w:val="Hyperlink"/>
            <w:rFonts w:cs="Calibri"/>
          </w:rPr>
          <w:t>asktheboard@ormistonacademies.co.uk</w:t>
        </w:r>
      </w:hyperlink>
      <w:r w:rsidR="00777AB7">
        <w:rPr>
          <w:rFonts w:cs="Calibri"/>
        </w:rPr>
        <w:t xml:space="preserve"> </w:t>
      </w:r>
    </w:p>
    <w:p w14:paraId="3A593225" w14:textId="27C5942B" w:rsidR="00A63CDC" w:rsidRPr="00A63CDC" w:rsidRDefault="00A63CDC" w:rsidP="00A63CDC">
      <w:pPr>
        <w:pStyle w:val="OATbodystyle"/>
        <w:numPr>
          <w:ilvl w:val="1"/>
          <w:numId w:val="7"/>
        </w:numPr>
        <w:tabs>
          <w:tab w:val="clear" w:pos="284"/>
          <w:tab w:val="left" w:pos="709"/>
        </w:tabs>
        <w:ind w:left="709" w:hanging="709"/>
        <w:rPr>
          <w:rFonts w:cs="Calibri"/>
        </w:rPr>
      </w:pPr>
      <w:r w:rsidRPr="00A63CDC">
        <w:rPr>
          <w:rFonts w:cs="Calibri"/>
        </w:rPr>
        <w:t xml:space="preserve">Concerns are better raised in writing.  You will need to set out the background and history of your concerns, giving names, </w:t>
      </w:r>
      <w:proofErr w:type="gramStart"/>
      <w:r w:rsidRPr="00A63CDC">
        <w:rPr>
          <w:rFonts w:cs="Calibri"/>
        </w:rPr>
        <w:t>dates</w:t>
      </w:r>
      <w:proofErr w:type="gramEnd"/>
      <w:r w:rsidRPr="00A63CDC">
        <w:rPr>
          <w:rFonts w:cs="Calibri"/>
        </w:rPr>
        <w:t xml:space="preserve"> and places where possible, and the reasons why you are particularly concerned about the situation.  If you do not feel able to put the concern in writing, you should arrange to meet with the </w:t>
      </w:r>
      <w:r w:rsidRPr="00A63CDC">
        <w:rPr>
          <w:rFonts w:cs="Calibri"/>
        </w:rPr>
        <w:lastRenderedPageBreak/>
        <w:t>appropriate person.  It is important that, however the concern is raised, you make it clear that you are raising the issue via the whistleblowing procedure.</w:t>
      </w:r>
    </w:p>
    <w:p w14:paraId="21552A3F" w14:textId="0FCA0935" w:rsidR="00A63CDC" w:rsidRPr="00A63CDC" w:rsidRDefault="00A63CDC" w:rsidP="00A63CDC">
      <w:pPr>
        <w:pStyle w:val="OATbodystyle"/>
        <w:numPr>
          <w:ilvl w:val="1"/>
          <w:numId w:val="7"/>
        </w:numPr>
        <w:tabs>
          <w:tab w:val="clear" w:pos="284"/>
          <w:tab w:val="left" w:pos="709"/>
        </w:tabs>
        <w:ind w:left="709" w:hanging="709"/>
        <w:rPr>
          <w:rFonts w:cs="Calibri"/>
        </w:rPr>
      </w:pPr>
      <w:r w:rsidRPr="00A63CDC">
        <w:rPr>
          <w:rFonts w:cs="Calibri"/>
        </w:rPr>
        <w:t xml:space="preserve">The earlier and the more detailed the concern, the easier it will be to </w:t>
      </w:r>
      <w:proofErr w:type="gramStart"/>
      <w:r w:rsidRPr="00A63CDC">
        <w:rPr>
          <w:rFonts w:cs="Calibri"/>
        </w:rPr>
        <w:t>take action</w:t>
      </w:r>
      <w:proofErr w:type="gramEnd"/>
      <w:r w:rsidRPr="00A63CDC">
        <w:rPr>
          <w:rFonts w:cs="Calibri"/>
        </w:rPr>
        <w:t>.</w:t>
      </w:r>
    </w:p>
    <w:p w14:paraId="6F34914A" w14:textId="74B49D85" w:rsidR="00D44641" w:rsidRPr="00A63CDC" w:rsidRDefault="00A63CDC" w:rsidP="00D44641">
      <w:pPr>
        <w:pStyle w:val="OATbodystyle"/>
        <w:numPr>
          <w:ilvl w:val="1"/>
          <w:numId w:val="7"/>
        </w:numPr>
        <w:tabs>
          <w:tab w:val="clear" w:pos="284"/>
          <w:tab w:val="left" w:pos="709"/>
        </w:tabs>
        <w:ind w:left="709" w:hanging="709"/>
        <w:rPr>
          <w:rFonts w:cs="Calibri"/>
        </w:rPr>
      </w:pPr>
      <w:r w:rsidRPr="00A63CDC">
        <w:rPr>
          <w:rFonts w:cs="Calibri"/>
        </w:rPr>
        <w:t>At this stage, you not expected to prove the allegation, but will need to demonstrate to the person contacted that there are sufficient grounds for concern.</w:t>
      </w:r>
    </w:p>
    <w:p w14:paraId="7DE65396" w14:textId="42D34AC5" w:rsidR="00312FE0" w:rsidRDefault="00A63CDC" w:rsidP="008B4A85">
      <w:pPr>
        <w:pStyle w:val="OATheader"/>
        <w:numPr>
          <w:ilvl w:val="0"/>
          <w:numId w:val="7"/>
        </w:numPr>
        <w:ind w:left="709" w:hanging="709"/>
        <w:rPr>
          <w:rFonts w:eastAsia="MS Mincho"/>
          <w:sz w:val="36"/>
          <w:szCs w:val="36"/>
        </w:rPr>
      </w:pPr>
      <w:bookmarkStart w:id="10" w:name="_Toc146721455"/>
      <w:r>
        <w:rPr>
          <w:rFonts w:eastAsia="MS Mincho"/>
          <w:sz w:val="36"/>
          <w:szCs w:val="36"/>
        </w:rPr>
        <w:t>How we will respond to a concern</w:t>
      </w:r>
      <w:bookmarkEnd w:id="10"/>
    </w:p>
    <w:p w14:paraId="38E7EE2F" w14:textId="77777777" w:rsidR="00714289" w:rsidRPr="00714289" w:rsidRDefault="00714289" w:rsidP="00714289">
      <w:pPr>
        <w:pStyle w:val="OATbodystyle"/>
        <w:numPr>
          <w:ilvl w:val="1"/>
          <w:numId w:val="7"/>
        </w:numPr>
        <w:tabs>
          <w:tab w:val="clear" w:pos="284"/>
          <w:tab w:val="left" w:pos="709"/>
        </w:tabs>
        <w:ind w:left="709" w:hanging="709"/>
        <w:rPr>
          <w:rFonts w:cs="Calibri"/>
        </w:rPr>
      </w:pPr>
      <w:r w:rsidRPr="00714289">
        <w:rPr>
          <w:rFonts w:cs="Calibri"/>
        </w:rPr>
        <w:t>The action taken by OAT will depend on the nature of the concern. The matters raised may:</w:t>
      </w:r>
    </w:p>
    <w:p w14:paraId="34A953A5" w14:textId="77777777" w:rsidR="00714289" w:rsidRPr="00714289" w:rsidRDefault="00714289" w:rsidP="00714289">
      <w:pPr>
        <w:pStyle w:val="OATliststyle"/>
        <w:tabs>
          <w:tab w:val="clear" w:pos="284"/>
          <w:tab w:val="left" w:pos="709"/>
        </w:tabs>
        <w:ind w:left="709" w:hanging="709"/>
        <w:rPr>
          <w:rFonts w:cs="Calibri"/>
        </w:rPr>
      </w:pPr>
      <w:r w:rsidRPr="00714289">
        <w:rPr>
          <w:rFonts w:cs="Calibri"/>
        </w:rPr>
        <w:t>be investigated by the principal or chief executive, or an independent third party as appropriate, either in conjunction with other OAT employees or alone</w:t>
      </w:r>
    </w:p>
    <w:p w14:paraId="5EFAC139" w14:textId="77777777" w:rsidR="00714289" w:rsidRPr="00714289" w:rsidRDefault="00714289" w:rsidP="00714289">
      <w:pPr>
        <w:pStyle w:val="OATliststyle"/>
        <w:tabs>
          <w:tab w:val="clear" w:pos="284"/>
          <w:tab w:val="left" w:pos="709"/>
        </w:tabs>
        <w:ind w:left="709" w:hanging="709"/>
        <w:rPr>
          <w:rFonts w:cs="Calibri"/>
        </w:rPr>
      </w:pPr>
      <w:r w:rsidRPr="00714289">
        <w:rPr>
          <w:rFonts w:cs="Calibri"/>
        </w:rPr>
        <w:t>be investigated internally by an appropriately skilled and experienced individual, knowledgeable in the area concerned who has had no previous involvement with the case/</w:t>
      </w:r>
      <w:proofErr w:type="gramStart"/>
      <w:r w:rsidRPr="00714289">
        <w:rPr>
          <w:rFonts w:cs="Calibri"/>
        </w:rPr>
        <w:t>issue</w:t>
      </w:r>
      <w:proofErr w:type="gramEnd"/>
    </w:p>
    <w:p w14:paraId="54D39135" w14:textId="77777777" w:rsidR="00714289" w:rsidRPr="00714289" w:rsidRDefault="00714289" w:rsidP="00714289">
      <w:pPr>
        <w:pStyle w:val="OATliststyle"/>
        <w:tabs>
          <w:tab w:val="clear" w:pos="284"/>
          <w:tab w:val="left" w:pos="709"/>
        </w:tabs>
        <w:ind w:left="709" w:hanging="709"/>
        <w:rPr>
          <w:rFonts w:cs="Calibri"/>
        </w:rPr>
      </w:pPr>
      <w:r w:rsidRPr="00714289">
        <w:rPr>
          <w:rFonts w:cs="Calibri"/>
        </w:rPr>
        <w:t>be referred to an External Auditor or Ombudsman</w:t>
      </w:r>
    </w:p>
    <w:p w14:paraId="53766E80" w14:textId="77777777" w:rsidR="00714289" w:rsidRPr="00714289" w:rsidRDefault="00714289" w:rsidP="00714289">
      <w:pPr>
        <w:pStyle w:val="OATliststyle"/>
        <w:tabs>
          <w:tab w:val="clear" w:pos="284"/>
          <w:tab w:val="left" w:pos="709"/>
        </w:tabs>
        <w:ind w:left="709" w:hanging="709"/>
        <w:rPr>
          <w:rFonts w:cs="Calibri"/>
        </w:rPr>
      </w:pPr>
      <w:r w:rsidRPr="00714289">
        <w:rPr>
          <w:rFonts w:cs="Calibri"/>
        </w:rPr>
        <w:t xml:space="preserve">form the subject of an independent </w:t>
      </w:r>
      <w:proofErr w:type="gramStart"/>
      <w:r w:rsidRPr="00714289">
        <w:rPr>
          <w:rFonts w:cs="Calibri"/>
        </w:rPr>
        <w:t>enquiry</w:t>
      </w:r>
      <w:proofErr w:type="gramEnd"/>
    </w:p>
    <w:p w14:paraId="43359DB6" w14:textId="1113288B" w:rsidR="00714289" w:rsidRPr="00714289" w:rsidRDefault="00714289" w:rsidP="00714289">
      <w:pPr>
        <w:pStyle w:val="OATbodystyle"/>
        <w:numPr>
          <w:ilvl w:val="1"/>
          <w:numId w:val="7"/>
        </w:numPr>
        <w:tabs>
          <w:tab w:val="clear" w:pos="284"/>
          <w:tab w:val="left" w:pos="709"/>
        </w:tabs>
        <w:ind w:left="709" w:hanging="709"/>
        <w:rPr>
          <w:rFonts w:cs="Calibri"/>
        </w:rPr>
      </w:pPr>
      <w:proofErr w:type="gramStart"/>
      <w:r w:rsidRPr="00714289">
        <w:rPr>
          <w:rFonts w:cs="Calibri"/>
        </w:rPr>
        <w:t>In order to</w:t>
      </w:r>
      <w:proofErr w:type="gramEnd"/>
      <w:r w:rsidRPr="00714289">
        <w:rPr>
          <w:rFonts w:cs="Calibri"/>
        </w:rPr>
        <w:t xml:space="preserve"> protect individuals, initial enquiries will be made to decide whether an investigation is appropriate and, if so, what form it should take.  Concerns or allegations that fall within the scope of specific procedures (for example, child protection or discrimination) will normally be referred for consideration under those procedures.</w:t>
      </w:r>
    </w:p>
    <w:p w14:paraId="6CF25E86" w14:textId="377F9DDE" w:rsidR="00714289" w:rsidRPr="00714289" w:rsidRDefault="00714289" w:rsidP="00714289">
      <w:pPr>
        <w:pStyle w:val="OATbodystyle"/>
        <w:numPr>
          <w:ilvl w:val="1"/>
          <w:numId w:val="7"/>
        </w:numPr>
        <w:tabs>
          <w:tab w:val="clear" w:pos="284"/>
          <w:tab w:val="left" w:pos="709"/>
        </w:tabs>
        <w:ind w:left="709" w:hanging="709"/>
        <w:rPr>
          <w:rFonts w:cs="Calibri"/>
        </w:rPr>
      </w:pPr>
      <w:r w:rsidRPr="00714289">
        <w:rPr>
          <w:rFonts w:cs="Calibri"/>
        </w:rPr>
        <w:t xml:space="preserve">Some concerns may be resolved by agreed action without the need for investigation. </w:t>
      </w:r>
    </w:p>
    <w:p w14:paraId="7625782A" w14:textId="515142C8" w:rsidR="00714289" w:rsidRPr="00714289" w:rsidRDefault="00714289" w:rsidP="00714289">
      <w:pPr>
        <w:pStyle w:val="OATbodystyle"/>
        <w:numPr>
          <w:ilvl w:val="1"/>
          <w:numId w:val="7"/>
        </w:numPr>
        <w:tabs>
          <w:tab w:val="clear" w:pos="284"/>
          <w:tab w:val="left" w:pos="709"/>
        </w:tabs>
        <w:ind w:left="709" w:hanging="709"/>
        <w:rPr>
          <w:rFonts w:cs="Calibri"/>
        </w:rPr>
      </w:pPr>
      <w:r w:rsidRPr="00714289">
        <w:rPr>
          <w:rFonts w:cs="Calibri"/>
        </w:rPr>
        <w:t>Within ten working days of a concern being received (excluding anonymous concerns) the person with whom you raised the matter will write to you:</w:t>
      </w:r>
    </w:p>
    <w:p w14:paraId="167FC81D" w14:textId="77777777" w:rsidR="00714289" w:rsidRPr="00714289" w:rsidRDefault="00714289" w:rsidP="00714289">
      <w:pPr>
        <w:pStyle w:val="OATliststyle"/>
        <w:tabs>
          <w:tab w:val="clear" w:pos="284"/>
          <w:tab w:val="left" w:pos="709"/>
        </w:tabs>
        <w:ind w:left="709" w:hanging="709"/>
        <w:rPr>
          <w:rFonts w:cs="Calibri"/>
        </w:rPr>
      </w:pPr>
      <w:r w:rsidRPr="00714289">
        <w:rPr>
          <w:rFonts w:cs="Calibri"/>
        </w:rPr>
        <w:t xml:space="preserve">acknowledging the concern has been </w:t>
      </w:r>
      <w:proofErr w:type="gramStart"/>
      <w:r w:rsidRPr="00714289">
        <w:rPr>
          <w:rFonts w:cs="Calibri"/>
        </w:rPr>
        <w:t>received</w:t>
      </w:r>
      <w:proofErr w:type="gramEnd"/>
    </w:p>
    <w:p w14:paraId="3F2CC6E5" w14:textId="77777777" w:rsidR="00714289" w:rsidRPr="00714289" w:rsidRDefault="00714289" w:rsidP="00714289">
      <w:pPr>
        <w:pStyle w:val="OATliststyle"/>
        <w:tabs>
          <w:tab w:val="clear" w:pos="284"/>
          <w:tab w:val="left" w:pos="709"/>
        </w:tabs>
        <w:ind w:left="709" w:hanging="709"/>
        <w:rPr>
          <w:rFonts w:cs="Calibri"/>
        </w:rPr>
      </w:pPr>
      <w:r w:rsidRPr="00714289">
        <w:rPr>
          <w:rFonts w:cs="Calibri"/>
        </w:rPr>
        <w:t xml:space="preserve">indicating how it is proposed to deal with the </w:t>
      </w:r>
      <w:proofErr w:type="gramStart"/>
      <w:r w:rsidRPr="00714289">
        <w:rPr>
          <w:rFonts w:cs="Calibri"/>
        </w:rPr>
        <w:t>matter</w:t>
      </w:r>
      <w:proofErr w:type="gramEnd"/>
    </w:p>
    <w:p w14:paraId="33D7082C" w14:textId="77777777" w:rsidR="00714289" w:rsidRPr="00714289" w:rsidRDefault="00714289" w:rsidP="00714289">
      <w:pPr>
        <w:pStyle w:val="OATliststyle"/>
        <w:tabs>
          <w:tab w:val="clear" w:pos="284"/>
          <w:tab w:val="left" w:pos="709"/>
        </w:tabs>
        <w:ind w:left="709" w:hanging="709"/>
        <w:rPr>
          <w:rFonts w:cs="Calibri"/>
        </w:rPr>
      </w:pPr>
      <w:r w:rsidRPr="00714289">
        <w:rPr>
          <w:rFonts w:cs="Calibri"/>
        </w:rPr>
        <w:t xml:space="preserve">giving an estimate of how long it will take to provide a final </w:t>
      </w:r>
      <w:proofErr w:type="gramStart"/>
      <w:r w:rsidRPr="00714289">
        <w:rPr>
          <w:rFonts w:cs="Calibri"/>
        </w:rPr>
        <w:t>response</w:t>
      </w:r>
      <w:proofErr w:type="gramEnd"/>
    </w:p>
    <w:p w14:paraId="5B6156AD" w14:textId="77777777" w:rsidR="00714289" w:rsidRPr="00714289" w:rsidRDefault="00714289" w:rsidP="00714289">
      <w:pPr>
        <w:pStyle w:val="OATliststyle"/>
        <w:tabs>
          <w:tab w:val="clear" w:pos="284"/>
          <w:tab w:val="left" w:pos="709"/>
        </w:tabs>
        <w:ind w:left="709" w:hanging="709"/>
        <w:rPr>
          <w:rFonts w:cs="Calibri"/>
        </w:rPr>
      </w:pPr>
      <w:r w:rsidRPr="00714289">
        <w:rPr>
          <w:rFonts w:cs="Calibri"/>
        </w:rPr>
        <w:t>telling you whether any initial enquiries have been made, and</w:t>
      </w:r>
    </w:p>
    <w:p w14:paraId="00747B23" w14:textId="351B88D2" w:rsidR="00714289" w:rsidRPr="00714289" w:rsidRDefault="00714289" w:rsidP="00714289">
      <w:pPr>
        <w:pStyle w:val="OATliststyle"/>
        <w:tabs>
          <w:tab w:val="clear" w:pos="284"/>
          <w:tab w:val="left" w:pos="709"/>
        </w:tabs>
        <w:ind w:left="709" w:hanging="709"/>
        <w:rPr>
          <w:rFonts w:cs="Calibri"/>
        </w:rPr>
      </w:pPr>
      <w:r w:rsidRPr="00714289">
        <w:rPr>
          <w:rFonts w:cs="Calibri"/>
        </w:rPr>
        <w:t>telling you whether further investigations will take place, and if not, the reason why.</w:t>
      </w:r>
    </w:p>
    <w:p w14:paraId="7841F77A" w14:textId="77777777" w:rsidR="0026631C" w:rsidRDefault="00714289" w:rsidP="0026631C">
      <w:pPr>
        <w:pStyle w:val="OATbodystyle"/>
        <w:numPr>
          <w:ilvl w:val="1"/>
          <w:numId w:val="7"/>
        </w:numPr>
        <w:tabs>
          <w:tab w:val="clear" w:pos="284"/>
          <w:tab w:val="left" w:pos="709"/>
        </w:tabs>
        <w:ind w:left="709" w:hanging="709"/>
        <w:rPr>
          <w:rFonts w:cs="Calibri"/>
        </w:rPr>
      </w:pPr>
      <w:r w:rsidRPr="00714289">
        <w:rPr>
          <w:rFonts w:cs="Calibri"/>
        </w:rPr>
        <w:t>The amount of contact between you and the person to whom you reported the protected disclosure will depend on the nature of the matters raised, the potential difficulties involved, and the clarity of the information provided. If necessary, further information will be sought from you in a discreet manner.</w:t>
      </w:r>
    </w:p>
    <w:p w14:paraId="592D1FF1" w14:textId="77777777" w:rsidR="0026631C" w:rsidRDefault="0026631C" w:rsidP="0026631C">
      <w:pPr>
        <w:pStyle w:val="OATbodystyle"/>
        <w:numPr>
          <w:ilvl w:val="1"/>
          <w:numId w:val="7"/>
        </w:numPr>
        <w:tabs>
          <w:tab w:val="clear" w:pos="284"/>
          <w:tab w:val="left" w:pos="709"/>
        </w:tabs>
        <w:ind w:left="709" w:hanging="709"/>
        <w:rPr>
          <w:rFonts w:cs="Calibri"/>
        </w:rPr>
      </w:pPr>
      <w:r w:rsidRPr="0026631C">
        <w:rPr>
          <w:rFonts w:cs="Arial"/>
        </w:rPr>
        <w:t>If it is necessary to meet with you further to discuss the issues in more detail, you will have the right to be accompanied by a union or workplace representative. The meeting can be held off site if preferable.</w:t>
      </w:r>
    </w:p>
    <w:p w14:paraId="094C4063" w14:textId="7DF91F27" w:rsidR="0026631C" w:rsidRPr="0026631C" w:rsidRDefault="0026631C" w:rsidP="0026631C">
      <w:pPr>
        <w:pStyle w:val="OATbodystyle"/>
        <w:numPr>
          <w:ilvl w:val="1"/>
          <w:numId w:val="7"/>
        </w:numPr>
        <w:tabs>
          <w:tab w:val="clear" w:pos="284"/>
          <w:tab w:val="left" w:pos="709"/>
        </w:tabs>
        <w:ind w:left="709" w:hanging="709"/>
        <w:rPr>
          <w:rFonts w:cs="Calibri"/>
        </w:rPr>
      </w:pPr>
      <w:r w:rsidRPr="0026631C">
        <w:rPr>
          <w:rFonts w:cs="Calibri"/>
        </w:rPr>
        <w:t xml:space="preserve">OAT will take steps to </w:t>
      </w:r>
      <w:proofErr w:type="spellStart"/>
      <w:r w:rsidRPr="0026631C">
        <w:rPr>
          <w:rFonts w:cs="Calibri"/>
        </w:rPr>
        <w:t>minimise</w:t>
      </w:r>
      <w:proofErr w:type="spellEnd"/>
      <w:r w:rsidRPr="0026631C">
        <w:rPr>
          <w:rFonts w:cs="Calibri"/>
        </w:rPr>
        <w:t xml:space="preserve"> any difficulties which you may experience </w:t>
      </w:r>
      <w:proofErr w:type="gramStart"/>
      <w:r w:rsidRPr="0026631C">
        <w:rPr>
          <w:rFonts w:cs="Calibri"/>
        </w:rPr>
        <w:t>as a result of</w:t>
      </w:r>
      <w:proofErr w:type="gramEnd"/>
      <w:r w:rsidRPr="0026631C">
        <w:rPr>
          <w:rFonts w:cs="Calibri"/>
        </w:rPr>
        <w:t xml:space="preserve"> raising a concern and provide any appropriate support.  For instance, if you are required to give evidence in disciplinary or criminal proceedings, we will ensure that you are supported and have access to the information you need.  </w:t>
      </w:r>
    </w:p>
    <w:p w14:paraId="6CB52063" w14:textId="74147608" w:rsidR="00A63CDC" w:rsidRPr="0026631C" w:rsidRDefault="0026631C" w:rsidP="00A63CDC">
      <w:pPr>
        <w:pStyle w:val="OATbodystyle"/>
        <w:numPr>
          <w:ilvl w:val="1"/>
          <w:numId w:val="7"/>
        </w:numPr>
        <w:tabs>
          <w:tab w:val="clear" w:pos="284"/>
          <w:tab w:val="left" w:pos="709"/>
        </w:tabs>
        <w:ind w:left="709" w:hanging="709"/>
        <w:rPr>
          <w:rFonts w:cs="Calibri"/>
        </w:rPr>
      </w:pPr>
      <w:r w:rsidRPr="0026631C">
        <w:rPr>
          <w:rFonts w:cs="Calibri"/>
        </w:rPr>
        <w:lastRenderedPageBreak/>
        <w:t>OAT acknowledges that you will need to be assured that the matter has been properly addressed. Thus, subject to legal constraints, you will receive information about the outcomes of investigations. In addition, you will be informed as to what action has been taken to correct working practices where they have been found to be at fault by the investigation.</w:t>
      </w:r>
    </w:p>
    <w:p w14:paraId="1B096737" w14:textId="28D7F81B" w:rsidR="00312FE0" w:rsidRDefault="0026631C" w:rsidP="008B4A85">
      <w:pPr>
        <w:pStyle w:val="OATheader"/>
        <w:numPr>
          <w:ilvl w:val="0"/>
          <w:numId w:val="7"/>
        </w:numPr>
        <w:ind w:left="709" w:hanging="709"/>
        <w:rPr>
          <w:rFonts w:eastAsia="MS Mincho"/>
          <w:sz w:val="36"/>
          <w:szCs w:val="36"/>
        </w:rPr>
      </w:pPr>
      <w:bookmarkStart w:id="11" w:name="_Toc146721456"/>
      <w:r>
        <w:rPr>
          <w:rFonts w:eastAsia="MS Mincho"/>
          <w:sz w:val="36"/>
          <w:szCs w:val="36"/>
        </w:rPr>
        <w:t>Assurances</w:t>
      </w:r>
      <w:bookmarkEnd w:id="11"/>
    </w:p>
    <w:p w14:paraId="0EBE3489" w14:textId="77777777" w:rsidR="00A26510" w:rsidRDefault="00A26510" w:rsidP="00A26510">
      <w:pPr>
        <w:pStyle w:val="OATbodystyle"/>
        <w:numPr>
          <w:ilvl w:val="1"/>
          <w:numId w:val="7"/>
        </w:numPr>
        <w:tabs>
          <w:tab w:val="clear" w:pos="284"/>
          <w:tab w:val="left" w:pos="709"/>
        </w:tabs>
        <w:ind w:left="709" w:hanging="709"/>
        <w:rPr>
          <w:rFonts w:cs="Calibri"/>
        </w:rPr>
      </w:pPr>
      <w:r w:rsidRPr="00A26510">
        <w:rPr>
          <w:rFonts w:cs="Calibri"/>
        </w:rPr>
        <w:t xml:space="preserve">We </w:t>
      </w:r>
      <w:proofErr w:type="spellStart"/>
      <w:r w:rsidRPr="00A26510">
        <w:rPr>
          <w:rFonts w:cs="Calibri"/>
        </w:rPr>
        <w:t>recognise</w:t>
      </w:r>
      <w:proofErr w:type="spellEnd"/>
      <w:r w:rsidRPr="00A26510">
        <w:rPr>
          <w:rFonts w:cs="Calibri"/>
        </w:rPr>
        <w:t xml:space="preserve"> that whistleblowing is not something that is always easy, but we provide you with the following assurances: </w:t>
      </w:r>
    </w:p>
    <w:p w14:paraId="7EECAC4A" w14:textId="422681A8" w:rsidR="000B3D20" w:rsidRPr="000B3D20" w:rsidRDefault="000B3D20" w:rsidP="000B3D20">
      <w:pPr>
        <w:pStyle w:val="OATliststyle"/>
        <w:tabs>
          <w:tab w:val="clear" w:pos="284"/>
          <w:tab w:val="left" w:pos="709"/>
        </w:tabs>
        <w:ind w:left="709" w:hanging="709"/>
        <w:rPr>
          <w:rFonts w:cs="Calibri"/>
        </w:rPr>
      </w:pPr>
      <w:r w:rsidRPr="000B3D20">
        <w:rPr>
          <w:rFonts w:cs="Calibri"/>
        </w:rPr>
        <w:t>To ensure you have the right to disclose a concern and to protect you throughout this process.</w:t>
      </w:r>
    </w:p>
    <w:p w14:paraId="3A77426E" w14:textId="3CFAE53B" w:rsidR="000B3D20" w:rsidRPr="000B3D20" w:rsidRDefault="000B3D20" w:rsidP="000B3D20">
      <w:pPr>
        <w:pStyle w:val="OATliststyle"/>
        <w:tabs>
          <w:tab w:val="clear" w:pos="284"/>
          <w:tab w:val="left" w:pos="709"/>
        </w:tabs>
        <w:ind w:left="709" w:hanging="709"/>
        <w:rPr>
          <w:rFonts w:cs="Calibri"/>
        </w:rPr>
      </w:pPr>
      <w:r w:rsidRPr="000B3D20">
        <w:rPr>
          <w:rFonts w:cs="Calibri"/>
        </w:rPr>
        <w:t>To ensure you have the right to disclose a concern/issue if OAT does not deal with the matter.  However, the duty of fidelity is implied by the law in every contract of employment and prohibits employees from disclosing employers’ confidential information, unless it is in the public interest that information is disclosed or unless the Academy/OAT HO fails to properly consider or deal with the issue.</w:t>
      </w:r>
    </w:p>
    <w:p w14:paraId="00866062" w14:textId="2560BE83" w:rsidR="000B3D20" w:rsidRPr="000B3D20" w:rsidRDefault="000B3D20" w:rsidP="000B3D20">
      <w:pPr>
        <w:pStyle w:val="OATliststyle"/>
        <w:tabs>
          <w:tab w:val="clear" w:pos="284"/>
          <w:tab w:val="left" w:pos="709"/>
        </w:tabs>
        <w:ind w:left="709" w:hanging="709"/>
        <w:rPr>
          <w:rFonts w:cs="Calibri"/>
        </w:rPr>
      </w:pPr>
      <w:r w:rsidRPr="000B3D20">
        <w:rPr>
          <w:rFonts w:cs="Calibri"/>
        </w:rPr>
        <w:t xml:space="preserve">If you make a disclosure on one or more matters listed above and you have a reasonable belief that the concern is real, you will not suffer any detriment, even if after investigation it transpires that the concern is unfounded.  We will not tolerate the harassment or </w:t>
      </w:r>
      <w:proofErr w:type="spellStart"/>
      <w:r w:rsidRPr="000B3D20">
        <w:rPr>
          <w:rFonts w:cs="Calibri"/>
        </w:rPr>
        <w:t>victimisation</w:t>
      </w:r>
      <w:proofErr w:type="spellEnd"/>
      <w:r w:rsidRPr="000B3D20">
        <w:rPr>
          <w:rFonts w:cs="Calibri"/>
        </w:rPr>
        <w:t xml:space="preserve"> of anyone raising a genuine </w:t>
      </w:r>
      <w:proofErr w:type="gramStart"/>
      <w:r w:rsidRPr="000B3D20">
        <w:rPr>
          <w:rFonts w:cs="Calibri"/>
        </w:rPr>
        <w:t>concern, and</w:t>
      </w:r>
      <w:proofErr w:type="gramEnd"/>
      <w:r w:rsidRPr="000B3D20">
        <w:rPr>
          <w:rFonts w:cs="Calibri"/>
        </w:rPr>
        <w:t xml:space="preserve"> may progress disciplinary action should this occur.</w:t>
      </w:r>
    </w:p>
    <w:p w14:paraId="62CD53DB" w14:textId="51A87A75" w:rsidR="00A26510" w:rsidRPr="00E7463F" w:rsidRDefault="000B3D20" w:rsidP="00A26510">
      <w:pPr>
        <w:pStyle w:val="OATliststyle"/>
        <w:tabs>
          <w:tab w:val="clear" w:pos="284"/>
          <w:tab w:val="left" w:pos="709"/>
        </w:tabs>
        <w:ind w:left="709" w:hanging="709"/>
        <w:rPr>
          <w:rFonts w:cs="Calibri"/>
        </w:rPr>
      </w:pPr>
      <w:r w:rsidRPr="000B3D20">
        <w:rPr>
          <w:rFonts w:cs="Calibri"/>
        </w:rPr>
        <w:t xml:space="preserve">If you request that your identity is protected, we will not disclose it unless required to do so by law. If the situation arises where we are unable to resolve the concern without revealing your identity (for instance because your evidence is needed in court), we will discuss with you how the matter should proceed. However, it must also be stated that if you choose not to disclose your identity it may be more difficult for us to </w:t>
      </w:r>
      <w:proofErr w:type="gramStart"/>
      <w:r w:rsidRPr="000B3D20">
        <w:rPr>
          <w:rFonts w:cs="Calibri"/>
        </w:rPr>
        <w:t>look into</w:t>
      </w:r>
      <w:proofErr w:type="gramEnd"/>
      <w:r w:rsidRPr="000B3D20">
        <w:rPr>
          <w:rFonts w:cs="Calibri"/>
        </w:rPr>
        <w:t xml:space="preserve"> the matter or to protect </w:t>
      </w:r>
      <w:r w:rsidRPr="00903C9B">
        <w:rPr>
          <w:rFonts w:cs="Calibri"/>
        </w:rPr>
        <w:t>your</w:t>
      </w:r>
      <w:r w:rsidRPr="000B3D20">
        <w:rPr>
          <w:rFonts w:cs="Calibri"/>
        </w:rPr>
        <w:t xml:space="preserve"> position</w:t>
      </w:r>
      <w:r w:rsidR="00603D39">
        <w:rPr>
          <w:rFonts w:cs="Calibri"/>
        </w:rPr>
        <w:t>,</w:t>
      </w:r>
      <w:r w:rsidRPr="000B3D20">
        <w:rPr>
          <w:rFonts w:cs="Calibri"/>
        </w:rPr>
        <w:t xml:space="preserve"> or to provide feedback.  Accordingly, while we will consider anonymous reports, it will not be possible to apply all aspects of their policy for concerns raised anonymously.         </w:t>
      </w:r>
    </w:p>
    <w:p w14:paraId="7D2D5C03" w14:textId="32880CE1" w:rsidR="00312FE0" w:rsidRDefault="00536613" w:rsidP="008B4A85">
      <w:pPr>
        <w:pStyle w:val="OATheader"/>
        <w:numPr>
          <w:ilvl w:val="0"/>
          <w:numId w:val="7"/>
        </w:numPr>
        <w:ind w:left="709" w:hanging="709"/>
        <w:rPr>
          <w:rFonts w:eastAsia="MS Mincho"/>
          <w:sz w:val="36"/>
          <w:szCs w:val="36"/>
        </w:rPr>
      </w:pPr>
      <w:bookmarkStart w:id="12" w:name="_Toc146721457"/>
      <w:r>
        <w:rPr>
          <w:rFonts w:eastAsia="MS Mincho"/>
          <w:sz w:val="36"/>
          <w:szCs w:val="36"/>
        </w:rPr>
        <w:t>How the matter can be taken further</w:t>
      </w:r>
      <w:bookmarkEnd w:id="12"/>
    </w:p>
    <w:p w14:paraId="0121EB3A" w14:textId="476EBD2F" w:rsidR="00E7463F" w:rsidRPr="00E7463F" w:rsidRDefault="00E7463F" w:rsidP="00E7463F">
      <w:pPr>
        <w:pStyle w:val="OATbodystyle"/>
        <w:numPr>
          <w:ilvl w:val="1"/>
          <w:numId w:val="7"/>
        </w:numPr>
        <w:tabs>
          <w:tab w:val="clear" w:pos="284"/>
          <w:tab w:val="left" w:pos="709"/>
        </w:tabs>
        <w:ind w:left="709" w:hanging="709"/>
        <w:rPr>
          <w:rFonts w:cs="Calibri"/>
        </w:rPr>
      </w:pPr>
      <w:r w:rsidRPr="00E7463F">
        <w:rPr>
          <w:rFonts w:cs="Calibri"/>
        </w:rPr>
        <w:t xml:space="preserve">This policy is intended to provide you with an avenue to raise concerns within the individual academy or Ormiston Academies Trust. We hope anyone invoking this procedure will be satisfied with the response given. We encourage direct communication of any serious issue with the Chief Executive prior to disclosure to any external bodies. Where possible, whistleblowing to an external body without first going through OAT internal procedure without compelling reasons is not encouraged. If you </w:t>
      </w:r>
      <w:r w:rsidRPr="00903C9B">
        <w:rPr>
          <w:rFonts w:cs="Calibri"/>
        </w:rPr>
        <w:t>feel</w:t>
      </w:r>
      <w:r w:rsidRPr="00E7463F">
        <w:rPr>
          <w:rFonts w:cs="Calibri"/>
        </w:rPr>
        <w:t xml:space="preserve"> it is right to take the matter outside the </w:t>
      </w:r>
      <w:proofErr w:type="spellStart"/>
      <w:r w:rsidRPr="00E7463F">
        <w:rPr>
          <w:rFonts w:cs="Calibri"/>
        </w:rPr>
        <w:t>organisation</w:t>
      </w:r>
      <w:proofErr w:type="spellEnd"/>
      <w:r w:rsidRPr="00E7463F">
        <w:rPr>
          <w:rFonts w:cs="Calibri"/>
        </w:rPr>
        <w:t>, the following are possible contact points:</w:t>
      </w:r>
    </w:p>
    <w:p w14:paraId="26AA4A53" w14:textId="77777777" w:rsidR="00931D1A" w:rsidRPr="00931D1A" w:rsidRDefault="00931D1A" w:rsidP="00931D1A">
      <w:pPr>
        <w:pStyle w:val="OATliststyle"/>
        <w:tabs>
          <w:tab w:val="clear" w:pos="284"/>
          <w:tab w:val="left" w:pos="709"/>
        </w:tabs>
        <w:ind w:left="709" w:hanging="709"/>
        <w:rPr>
          <w:rFonts w:cs="Calibri"/>
        </w:rPr>
      </w:pPr>
      <w:r w:rsidRPr="00931D1A">
        <w:rPr>
          <w:rFonts w:cs="Calibri"/>
        </w:rPr>
        <w:t>your Trade Union</w:t>
      </w:r>
    </w:p>
    <w:p w14:paraId="6DF21AD5" w14:textId="77777777" w:rsidR="00931D1A" w:rsidRPr="00931D1A" w:rsidRDefault="00931D1A" w:rsidP="00931D1A">
      <w:pPr>
        <w:pStyle w:val="OATliststyle"/>
        <w:tabs>
          <w:tab w:val="clear" w:pos="284"/>
          <w:tab w:val="left" w:pos="709"/>
        </w:tabs>
        <w:ind w:left="709" w:hanging="709"/>
        <w:rPr>
          <w:rFonts w:cs="Calibri"/>
        </w:rPr>
      </w:pPr>
      <w:r w:rsidRPr="00931D1A">
        <w:rPr>
          <w:rFonts w:cs="Calibri"/>
        </w:rPr>
        <w:t>The Department for Education</w:t>
      </w:r>
    </w:p>
    <w:p w14:paraId="7BFC3E8F" w14:textId="77777777" w:rsidR="00931D1A" w:rsidRPr="00931D1A" w:rsidRDefault="00931D1A" w:rsidP="00931D1A">
      <w:pPr>
        <w:pStyle w:val="OATliststyle"/>
        <w:tabs>
          <w:tab w:val="clear" w:pos="284"/>
          <w:tab w:val="left" w:pos="709"/>
        </w:tabs>
        <w:ind w:left="709" w:hanging="709"/>
        <w:rPr>
          <w:rFonts w:cs="Calibri"/>
        </w:rPr>
      </w:pPr>
      <w:r w:rsidRPr="00931D1A">
        <w:rPr>
          <w:rFonts w:cs="Calibri"/>
        </w:rPr>
        <w:t>Member of Parliament</w:t>
      </w:r>
    </w:p>
    <w:p w14:paraId="16F8E46B" w14:textId="77777777" w:rsidR="00931D1A" w:rsidRPr="00931D1A" w:rsidRDefault="00931D1A" w:rsidP="00931D1A">
      <w:pPr>
        <w:pStyle w:val="OATliststyle"/>
        <w:tabs>
          <w:tab w:val="clear" w:pos="284"/>
          <w:tab w:val="left" w:pos="709"/>
        </w:tabs>
        <w:ind w:left="709" w:hanging="709"/>
        <w:rPr>
          <w:rFonts w:cs="Calibri"/>
        </w:rPr>
      </w:pPr>
      <w:r w:rsidRPr="00931D1A">
        <w:rPr>
          <w:rFonts w:cs="Calibri"/>
        </w:rPr>
        <w:t>National Audit Office</w:t>
      </w:r>
    </w:p>
    <w:p w14:paraId="655FA912" w14:textId="77777777" w:rsidR="00931D1A" w:rsidRPr="00931D1A" w:rsidRDefault="00931D1A" w:rsidP="00931D1A">
      <w:pPr>
        <w:pStyle w:val="OATliststyle"/>
        <w:tabs>
          <w:tab w:val="clear" w:pos="284"/>
          <w:tab w:val="left" w:pos="709"/>
        </w:tabs>
        <w:ind w:left="709" w:hanging="709"/>
        <w:rPr>
          <w:rFonts w:cs="Calibri"/>
        </w:rPr>
      </w:pPr>
      <w:r w:rsidRPr="00931D1A">
        <w:rPr>
          <w:rFonts w:cs="Calibri"/>
        </w:rPr>
        <w:t xml:space="preserve">Health and Safety Executive </w:t>
      </w:r>
    </w:p>
    <w:p w14:paraId="21E60D54" w14:textId="77777777" w:rsidR="00931D1A" w:rsidRPr="00931D1A" w:rsidRDefault="00931D1A" w:rsidP="00931D1A">
      <w:pPr>
        <w:pStyle w:val="OATliststyle"/>
        <w:tabs>
          <w:tab w:val="clear" w:pos="284"/>
          <w:tab w:val="left" w:pos="709"/>
        </w:tabs>
        <w:ind w:left="709" w:hanging="709"/>
        <w:rPr>
          <w:rFonts w:cs="Calibri"/>
        </w:rPr>
      </w:pPr>
      <w:r w:rsidRPr="00931D1A">
        <w:rPr>
          <w:rFonts w:cs="Calibri"/>
        </w:rPr>
        <w:t>the relevant ombudsman</w:t>
      </w:r>
    </w:p>
    <w:p w14:paraId="119A17AD" w14:textId="77777777" w:rsidR="00931D1A" w:rsidRPr="00931D1A" w:rsidRDefault="00931D1A" w:rsidP="00931D1A">
      <w:pPr>
        <w:pStyle w:val="OATliststyle"/>
        <w:tabs>
          <w:tab w:val="clear" w:pos="284"/>
          <w:tab w:val="left" w:pos="709"/>
        </w:tabs>
        <w:ind w:left="709" w:hanging="709"/>
        <w:rPr>
          <w:rFonts w:cs="Calibri"/>
        </w:rPr>
      </w:pPr>
      <w:r w:rsidRPr="00931D1A">
        <w:rPr>
          <w:rFonts w:cs="Calibri"/>
        </w:rPr>
        <w:t>your solicitor</w:t>
      </w:r>
    </w:p>
    <w:p w14:paraId="5F8AF840" w14:textId="77777777" w:rsidR="00931D1A" w:rsidRPr="00931D1A" w:rsidRDefault="00931D1A" w:rsidP="00931D1A">
      <w:pPr>
        <w:pStyle w:val="OATliststyle"/>
        <w:tabs>
          <w:tab w:val="clear" w:pos="284"/>
          <w:tab w:val="left" w:pos="709"/>
        </w:tabs>
        <w:ind w:left="709" w:hanging="709"/>
        <w:rPr>
          <w:rFonts w:cs="Calibri"/>
        </w:rPr>
      </w:pPr>
      <w:r w:rsidRPr="00931D1A">
        <w:rPr>
          <w:rFonts w:cs="Calibri"/>
        </w:rPr>
        <w:lastRenderedPageBreak/>
        <w:t>the Charities Commission</w:t>
      </w:r>
    </w:p>
    <w:p w14:paraId="71629620" w14:textId="77777777" w:rsidR="00931D1A" w:rsidRPr="00931D1A" w:rsidRDefault="00931D1A" w:rsidP="00931D1A">
      <w:pPr>
        <w:pStyle w:val="OATliststyle"/>
        <w:tabs>
          <w:tab w:val="clear" w:pos="284"/>
          <w:tab w:val="left" w:pos="709"/>
        </w:tabs>
        <w:ind w:left="709" w:hanging="709"/>
        <w:rPr>
          <w:rFonts w:cs="Calibri"/>
        </w:rPr>
      </w:pPr>
      <w:r w:rsidRPr="00931D1A">
        <w:rPr>
          <w:rFonts w:cs="Calibri"/>
        </w:rPr>
        <w:t>the police</w:t>
      </w:r>
    </w:p>
    <w:p w14:paraId="427AD04E" w14:textId="62D14A69" w:rsidR="00E7463F" w:rsidRPr="004F1190" w:rsidRDefault="00931D1A" w:rsidP="00E7463F">
      <w:pPr>
        <w:pStyle w:val="OATliststyle"/>
        <w:tabs>
          <w:tab w:val="clear" w:pos="284"/>
          <w:tab w:val="left" w:pos="709"/>
        </w:tabs>
        <w:ind w:left="709" w:hanging="709"/>
      </w:pPr>
      <w:r w:rsidRPr="00931D1A">
        <w:rPr>
          <w:rFonts w:cs="Calibri"/>
        </w:rPr>
        <w:t xml:space="preserve">Protect (formerly Public Concern at Work). They are an independent authority on public interest whistleblowing. They focus on the responsibility of workers to raise concerns about malpractice and on the accountability of those in charge to investigate and remedy such issues. It offers free advice to people concerned about danger or malpractice in the workplace but who are unsure whether or how to raise the matter). </w:t>
      </w:r>
      <w:proofErr w:type="spellStart"/>
      <w:r w:rsidRPr="00931D1A">
        <w:rPr>
          <w:rFonts w:cs="Calibri"/>
        </w:rPr>
        <w:t>Protect’s</w:t>
      </w:r>
      <w:proofErr w:type="spellEnd"/>
      <w:r w:rsidRPr="00931D1A">
        <w:rPr>
          <w:rFonts w:cs="Calibri"/>
        </w:rPr>
        <w:t xml:space="preserve"> helpline number is 0203 117 </w:t>
      </w:r>
      <w:proofErr w:type="gramStart"/>
      <w:r w:rsidRPr="00931D1A">
        <w:rPr>
          <w:rFonts w:cs="Calibri"/>
        </w:rPr>
        <w:t>2520</w:t>
      </w:r>
      <w:proofErr w:type="gramEnd"/>
    </w:p>
    <w:p w14:paraId="1DDA7A7F" w14:textId="54EE18B5" w:rsidR="00312FE0" w:rsidRDefault="004F1190" w:rsidP="008B4A85">
      <w:pPr>
        <w:pStyle w:val="OATheader"/>
        <w:numPr>
          <w:ilvl w:val="0"/>
          <w:numId w:val="7"/>
        </w:numPr>
        <w:ind w:left="709" w:hanging="709"/>
        <w:rPr>
          <w:rFonts w:eastAsia="MS Mincho"/>
          <w:sz w:val="36"/>
          <w:szCs w:val="36"/>
        </w:rPr>
      </w:pPr>
      <w:bookmarkStart w:id="13" w:name="_Toc146721458"/>
      <w:r>
        <w:rPr>
          <w:rFonts w:eastAsia="MS Mincho"/>
          <w:sz w:val="36"/>
          <w:szCs w:val="36"/>
        </w:rPr>
        <w:t>Timing</w:t>
      </w:r>
      <w:bookmarkEnd w:id="13"/>
    </w:p>
    <w:p w14:paraId="6B6467B6" w14:textId="6BD2998B" w:rsidR="00FE22AF" w:rsidRPr="00DF7BA7" w:rsidRDefault="00FE22AF" w:rsidP="00FE22AF">
      <w:pPr>
        <w:pStyle w:val="OATbodystyle"/>
        <w:numPr>
          <w:ilvl w:val="1"/>
          <w:numId w:val="7"/>
        </w:numPr>
        <w:tabs>
          <w:tab w:val="clear" w:pos="284"/>
          <w:tab w:val="left" w:pos="709"/>
        </w:tabs>
        <w:ind w:left="709" w:hanging="709"/>
        <w:rPr>
          <w:rFonts w:cs="Calibri"/>
        </w:rPr>
      </w:pPr>
      <w:r w:rsidRPr="00CE4CF1">
        <w:rPr>
          <w:rFonts w:cs="Calibri"/>
        </w:rPr>
        <w:t>The whistleblowing procedure should normally be conducted within the timescales laid down in this document. However, if there is a valid reason to do so, timescales can be varied.  If any change is initiated by OAT, the employee should be given an explanation and informed when a response or meeting can be expected. Delays should not normally exceed 10 working days.</w:t>
      </w:r>
    </w:p>
    <w:p w14:paraId="3AFAE3F7" w14:textId="507E0B19" w:rsidR="00022CE7" w:rsidRPr="00000984" w:rsidRDefault="00DF7BA7" w:rsidP="00000984">
      <w:pPr>
        <w:pStyle w:val="OATheader"/>
        <w:numPr>
          <w:ilvl w:val="0"/>
          <w:numId w:val="7"/>
        </w:numPr>
        <w:ind w:left="709" w:hanging="709"/>
        <w:rPr>
          <w:rFonts w:eastAsia="MS Mincho"/>
          <w:sz w:val="36"/>
          <w:szCs w:val="36"/>
        </w:rPr>
      </w:pPr>
      <w:bookmarkStart w:id="14" w:name="_Toc146721459"/>
      <w:r>
        <w:rPr>
          <w:rFonts w:eastAsia="MS Mincho"/>
          <w:sz w:val="36"/>
          <w:szCs w:val="36"/>
        </w:rPr>
        <w:t>Responsibilities</w:t>
      </w:r>
      <w:bookmarkEnd w:id="14"/>
    </w:p>
    <w:p w14:paraId="638F7A31" w14:textId="13E0F367" w:rsidR="00000984" w:rsidRPr="00000984" w:rsidRDefault="00000984" w:rsidP="00000984">
      <w:pPr>
        <w:pStyle w:val="OATbodystyle"/>
        <w:numPr>
          <w:ilvl w:val="1"/>
          <w:numId w:val="7"/>
        </w:numPr>
        <w:tabs>
          <w:tab w:val="clear" w:pos="284"/>
          <w:tab w:val="left" w:pos="709"/>
        </w:tabs>
        <w:ind w:left="709" w:hanging="709"/>
        <w:rPr>
          <w:rFonts w:cs="Calibri"/>
        </w:rPr>
      </w:pPr>
      <w:r w:rsidRPr="00000984">
        <w:rPr>
          <w:rFonts w:cs="Calibri"/>
        </w:rPr>
        <w:t xml:space="preserve">OAT is responsible for maintaining fair, </w:t>
      </w:r>
      <w:proofErr w:type="gramStart"/>
      <w:r w:rsidRPr="00000984">
        <w:rPr>
          <w:rFonts w:cs="Calibri"/>
        </w:rPr>
        <w:t>consistent</w:t>
      </w:r>
      <w:proofErr w:type="gramEnd"/>
      <w:r w:rsidRPr="00000984">
        <w:rPr>
          <w:rFonts w:cs="Calibri"/>
        </w:rPr>
        <w:t xml:space="preserve"> and objective procedures for matters relating to whistleblowing across OAT.</w:t>
      </w:r>
    </w:p>
    <w:p w14:paraId="1D202BE0" w14:textId="25A271BC" w:rsidR="00022CE7" w:rsidRPr="00000984" w:rsidRDefault="00000984" w:rsidP="00000984">
      <w:pPr>
        <w:pStyle w:val="OATbodystyle"/>
        <w:numPr>
          <w:ilvl w:val="1"/>
          <w:numId w:val="7"/>
        </w:numPr>
        <w:tabs>
          <w:tab w:val="clear" w:pos="284"/>
          <w:tab w:val="left" w:pos="709"/>
        </w:tabs>
        <w:ind w:left="709" w:hanging="709"/>
        <w:rPr>
          <w:rFonts w:cs="Calibri"/>
        </w:rPr>
      </w:pPr>
      <w:r w:rsidRPr="00000984">
        <w:rPr>
          <w:rFonts w:cs="Calibri"/>
        </w:rPr>
        <w:t xml:space="preserve">The principal has overall responsibility for the internal </w:t>
      </w:r>
      <w:proofErr w:type="spellStart"/>
      <w:r w:rsidRPr="00000984">
        <w:rPr>
          <w:rFonts w:cs="Calibri"/>
        </w:rPr>
        <w:t>organisation</w:t>
      </w:r>
      <w:proofErr w:type="spellEnd"/>
      <w:r w:rsidRPr="00000984">
        <w:rPr>
          <w:rFonts w:cs="Calibri"/>
        </w:rPr>
        <w:t xml:space="preserve">, </w:t>
      </w:r>
      <w:proofErr w:type="gramStart"/>
      <w:r w:rsidRPr="00000984">
        <w:rPr>
          <w:rFonts w:cs="Calibri"/>
        </w:rPr>
        <w:t>control</w:t>
      </w:r>
      <w:proofErr w:type="gramEnd"/>
      <w:r w:rsidRPr="00000984">
        <w:rPr>
          <w:rFonts w:cs="Calibri"/>
        </w:rPr>
        <w:t xml:space="preserve"> and management of each academy. </w:t>
      </w:r>
    </w:p>
    <w:p w14:paraId="488D7A97" w14:textId="41EFD04E" w:rsidR="00EA534C" w:rsidRPr="00EA534C" w:rsidRDefault="00000984" w:rsidP="00EA534C">
      <w:pPr>
        <w:pStyle w:val="OATheader"/>
        <w:numPr>
          <w:ilvl w:val="0"/>
          <w:numId w:val="7"/>
        </w:numPr>
        <w:ind w:left="709" w:hanging="709"/>
        <w:rPr>
          <w:rFonts w:eastAsia="MS Mincho"/>
          <w:sz w:val="36"/>
          <w:szCs w:val="36"/>
        </w:rPr>
      </w:pPr>
      <w:bookmarkStart w:id="15" w:name="_Toc146721460"/>
      <w:bookmarkStart w:id="16" w:name="_Hlk146721360"/>
      <w:r>
        <w:rPr>
          <w:rFonts w:eastAsia="MS Mincho"/>
          <w:sz w:val="36"/>
          <w:szCs w:val="36"/>
        </w:rPr>
        <w:t>Equal Opportunities</w:t>
      </w:r>
      <w:bookmarkEnd w:id="15"/>
    </w:p>
    <w:bookmarkEnd w:id="16"/>
    <w:p w14:paraId="06046882" w14:textId="74BC6787" w:rsidR="00000984" w:rsidRPr="00107286" w:rsidRDefault="00EA534C" w:rsidP="00107286">
      <w:pPr>
        <w:pStyle w:val="OATbodystyle"/>
        <w:numPr>
          <w:ilvl w:val="1"/>
          <w:numId w:val="7"/>
        </w:numPr>
        <w:tabs>
          <w:tab w:val="clear" w:pos="284"/>
          <w:tab w:val="left" w:pos="709"/>
        </w:tabs>
        <w:ind w:left="709" w:hanging="709"/>
        <w:rPr>
          <w:rFonts w:cs="Calibri"/>
        </w:rPr>
      </w:pPr>
      <w:r w:rsidRPr="00EA534C">
        <w:rPr>
          <w:rFonts w:cs="Calibri"/>
        </w:rPr>
        <w:t>The whistleblowing procedure must always be fairly applied and in accordance with employment law and</w:t>
      </w:r>
      <w:r>
        <w:rPr>
          <w:rFonts w:cs="Calibri"/>
        </w:rPr>
        <w:t xml:space="preserve"> </w:t>
      </w:r>
      <w:r w:rsidRPr="00EA534C">
        <w:rPr>
          <w:rFonts w:cs="Calibri"/>
        </w:rPr>
        <w:t xml:space="preserve">OAT’s Equal Opportunities Policy. </w:t>
      </w:r>
    </w:p>
    <w:p w14:paraId="75E8A110" w14:textId="51194BA7" w:rsidR="00D100F5" w:rsidRPr="00D100F5" w:rsidRDefault="00107286" w:rsidP="00D100F5">
      <w:pPr>
        <w:pStyle w:val="OATheader"/>
        <w:numPr>
          <w:ilvl w:val="0"/>
          <w:numId w:val="7"/>
        </w:numPr>
        <w:ind w:left="709" w:hanging="709"/>
        <w:rPr>
          <w:rFonts w:eastAsia="MS Mincho"/>
          <w:sz w:val="36"/>
          <w:szCs w:val="36"/>
        </w:rPr>
      </w:pPr>
      <w:bookmarkStart w:id="17" w:name="_Toc146721461"/>
      <w:r>
        <w:rPr>
          <w:rFonts w:eastAsia="MS Mincho"/>
          <w:sz w:val="36"/>
          <w:szCs w:val="36"/>
        </w:rPr>
        <w:t>Monitoring / Review</w:t>
      </w:r>
      <w:bookmarkEnd w:id="17"/>
    </w:p>
    <w:p w14:paraId="27B20035" w14:textId="6B952875" w:rsidR="00D100F5" w:rsidRPr="00D100F5" w:rsidRDefault="00D100F5" w:rsidP="00D100F5">
      <w:pPr>
        <w:pStyle w:val="OATbodystyle"/>
        <w:numPr>
          <w:ilvl w:val="1"/>
          <w:numId w:val="7"/>
        </w:numPr>
        <w:tabs>
          <w:tab w:val="clear" w:pos="284"/>
          <w:tab w:val="left" w:pos="709"/>
        </w:tabs>
        <w:ind w:left="709" w:hanging="709"/>
        <w:rPr>
          <w:rFonts w:cs="Calibri"/>
        </w:rPr>
      </w:pPr>
      <w:r w:rsidRPr="00D100F5">
        <w:rPr>
          <w:rFonts w:cs="Calibri"/>
        </w:rPr>
        <w:t>This policy will be monitored to ensure consistency of application and adherence to the equalities legislation, to ensure that the policy operates in accordance with the duty to promote equality, to eliminate discrimination and to promote good relations between staff with protected characteristics under the Equalities Act 2010.</w:t>
      </w:r>
    </w:p>
    <w:p w14:paraId="174C6567" w14:textId="55D061AC" w:rsidR="00D100F5" w:rsidRPr="00D100F5" w:rsidRDefault="00D100F5" w:rsidP="00D100F5">
      <w:pPr>
        <w:pStyle w:val="OATbodystyle"/>
        <w:numPr>
          <w:ilvl w:val="1"/>
          <w:numId w:val="7"/>
        </w:numPr>
        <w:tabs>
          <w:tab w:val="clear" w:pos="284"/>
          <w:tab w:val="left" w:pos="709"/>
        </w:tabs>
        <w:ind w:left="709" w:hanging="709"/>
        <w:rPr>
          <w:rFonts w:cs="Calibri"/>
        </w:rPr>
      </w:pPr>
      <w:r w:rsidRPr="00D100F5">
        <w:rPr>
          <w:rFonts w:cs="Calibri"/>
        </w:rPr>
        <w:t xml:space="preserve">This policy will be monitored and reviewed by the relevant body in conjunction with the </w:t>
      </w:r>
      <w:proofErr w:type="spellStart"/>
      <w:r w:rsidRPr="00D100F5">
        <w:rPr>
          <w:rFonts w:cs="Calibri"/>
        </w:rPr>
        <w:t>recognised</w:t>
      </w:r>
      <w:proofErr w:type="spellEnd"/>
      <w:r w:rsidRPr="00D100F5">
        <w:rPr>
          <w:rFonts w:cs="Calibri"/>
        </w:rPr>
        <w:t xml:space="preserve"> Trade Unions at an agreed date/timescale (see front sheet of this policy document).</w:t>
      </w:r>
    </w:p>
    <w:p w14:paraId="58DF6C37" w14:textId="73E792EE" w:rsidR="00121422" w:rsidRPr="00857C4B" w:rsidRDefault="00D100F5" w:rsidP="003E7DC0">
      <w:pPr>
        <w:pStyle w:val="OATbodystyle"/>
        <w:numPr>
          <w:ilvl w:val="1"/>
          <w:numId w:val="7"/>
        </w:numPr>
        <w:tabs>
          <w:tab w:val="clear" w:pos="284"/>
          <w:tab w:val="left" w:pos="709"/>
        </w:tabs>
        <w:ind w:left="709" w:hanging="709"/>
        <w:rPr>
          <w:rFonts w:cs="Calibri"/>
        </w:rPr>
      </w:pPr>
      <w:r w:rsidRPr="00D100F5">
        <w:rPr>
          <w:rFonts w:cs="Calibri"/>
        </w:rPr>
        <w:t xml:space="preserve">The </w:t>
      </w:r>
      <w:r w:rsidR="009D1546">
        <w:rPr>
          <w:rFonts w:cs="Calibri"/>
        </w:rPr>
        <w:t>T</w:t>
      </w:r>
      <w:r w:rsidRPr="00D100F5">
        <w:rPr>
          <w:rFonts w:cs="Calibri"/>
        </w:rPr>
        <w:t>rust</w:t>
      </w:r>
      <w:r w:rsidR="00DC2CBA">
        <w:rPr>
          <w:rFonts w:cs="Calibri"/>
        </w:rPr>
        <w:t xml:space="preserve"> </w:t>
      </w:r>
      <w:r w:rsidRPr="00D100F5">
        <w:rPr>
          <w:rFonts w:cs="Calibri"/>
        </w:rPr>
        <w:t xml:space="preserve">must keep a record of Public Interest Disclosures, including those made </w:t>
      </w:r>
      <w:r w:rsidR="004A339C" w:rsidRPr="00D100F5">
        <w:rPr>
          <w:rFonts w:cs="Calibri"/>
        </w:rPr>
        <w:t>anonymous</w:t>
      </w:r>
      <w:r w:rsidR="00A45077">
        <w:rPr>
          <w:rFonts w:cs="Calibri"/>
        </w:rPr>
        <w:t>ly.</w:t>
      </w:r>
    </w:p>
    <w:sectPr w:rsidR="00121422" w:rsidRPr="00857C4B" w:rsidSect="0019618C">
      <w:headerReference w:type="default" r:id="rId14"/>
      <w:footerReference w:type="default" r:id="rId15"/>
      <w:headerReference w:type="first" r:id="rId16"/>
      <w:footerReference w:type="first" r:id="rId17"/>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215AB" w14:textId="77777777" w:rsidR="00701E37" w:rsidRDefault="00701E37" w:rsidP="00DE543D">
      <w:r>
        <w:separator/>
      </w:r>
    </w:p>
  </w:endnote>
  <w:endnote w:type="continuationSeparator" w:id="0">
    <w:p w14:paraId="417A2857" w14:textId="77777777" w:rsidR="00701E37" w:rsidRDefault="00701E37"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00"/>
    <w:family w:val="auto"/>
    <w:pitch w:val="variable"/>
    <w:sig w:usb0="00000000"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altName w:val="Calibri"/>
    <w:panose1 w:val="020B0502020104020203"/>
    <w:charset w:val="00"/>
    <w:family w:val="swiss"/>
    <w:pitch w:val="variable"/>
    <w:sig w:usb0="00000007" w:usb1="00000000" w:usb2="00000000" w:usb3="00000000" w:csb0="00000003" w:csb1="00000000"/>
  </w:font>
  <w:font w:name="Times New Roman (Headings CS)">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5E8DC839" w14:textId="77777777" w:rsidR="00D4303D" w:rsidRPr="0076286B" w:rsidRDefault="00D4303D" w:rsidP="0051316D">
        <w:pPr>
          <w:pStyle w:val="OATbodystyle"/>
        </w:pPr>
      </w:p>
      <w:p w14:paraId="004727AD" w14:textId="2B2C491C" w:rsidR="00D4303D" w:rsidRPr="0076286B" w:rsidRDefault="005F7275" w:rsidP="0051316D">
        <w:pPr>
          <w:pStyle w:val="OATbodystyle"/>
        </w:pPr>
        <w:r>
          <w:rPr>
            <w:rFonts w:eastAsia="MS Mincho" w:cs="Times New Roman"/>
          </w:rPr>
          <w:t>Whistleblowing policy</w:t>
        </w:r>
        <w:r w:rsidR="00277A21">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44C9B9B7" w14:textId="77777777" w:rsidR="00C77148" w:rsidRPr="00DF28C7" w:rsidRDefault="00C77148" w:rsidP="00C843FE">
    <w:pPr>
      <w:pStyle w:val="Footer"/>
      <w:tabs>
        <w:tab w:val="right" w:pos="9072"/>
      </w:tabs>
      <w:jc w:val="right"/>
      <w:rPr>
        <w:rFonts w:ascii="Gill Sans MT" w:hAnsi="Gill Sans M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25878"/>
      <w:docPartObj>
        <w:docPartGallery w:val="Page Numbers (Bottom of Page)"/>
        <w:docPartUnique/>
      </w:docPartObj>
    </w:sdtPr>
    <w:sdtEndPr>
      <w:rPr>
        <w:noProof/>
      </w:rPr>
    </w:sdtEndPr>
    <w:sdtContent>
      <w:p w14:paraId="52150952" w14:textId="77777777" w:rsidR="00354949" w:rsidRPr="0076286B" w:rsidRDefault="00354949" w:rsidP="0051316D">
        <w:pPr>
          <w:pStyle w:val="OATbodystyle"/>
        </w:pPr>
      </w:p>
      <w:p w14:paraId="0C137512" w14:textId="4573CC48" w:rsidR="00354949" w:rsidRPr="0076286B" w:rsidRDefault="005F7275" w:rsidP="0051316D">
        <w:pPr>
          <w:pStyle w:val="OATbodystyle"/>
        </w:pPr>
        <w:r>
          <w:rPr>
            <w:rFonts w:eastAsia="MS Mincho" w:cs="Times New Roman"/>
          </w:rPr>
          <w:t>Whistleblowing policy</w:t>
        </w:r>
        <w:r w:rsidR="00354949">
          <w:rPr>
            <w:rFonts w:eastAsia="MS Mincho" w:cs="Times New Roman"/>
          </w:rPr>
          <w:tab/>
        </w:r>
        <w:r w:rsidR="00354949" w:rsidRPr="0076286B">
          <w:fldChar w:fldCharType="begin"/>
        </w:r>
        <w:r w:rsidR="00354949" w:rsidRPr="0076286B">
          <w:instrText xml:space="preserve"> PAGE   \* MERGEFORMAT </w:instrText>
        </w:r>
        <w:r w:rsidR="00354949" w:rsidRPr="0076286B">
          <w:fldChar w:fldCharType="separate"/>
        </w:r>
        <w:r w:rsidR="00354949">
          <w:t>4</w:t>
        </w:r>
        <w:r w:rsidR="00354949" w:rsidRPr="0076286B">
          <w:rPr>
            <w:noProof/>
          </w:rPr>
          <w:fldChar w:fldCharType="end"/>
        </w:r>
      </w:p>
    </w:sdtContent>
  </w:sdt>
  <w:p w14:paraId="74EB69C0" w14:textId="77777777" w:rsidR="00C80D9F" w:rsidRDefault="00C80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DFD18" w14:textId="77777777" w:rsidR="00701E37" w:rsidRDefault="00701E37" w:rsidP="00DE543D">
      <w:r>
        <w:separator/>
      </w:r>
    </w:p>
  </w:footnote>
  <w:footnote w:type="continuationSeparator" w:id="0">
    <w:p w14:paraId="0FDBFDC1" w14:textId="77777777" w:rsidR="00701E37" w:rsidRDefault="00701E37"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AB3E3" w14:textId="77777777" w:rsidR="00337969" w:rsidRDefault="00764250" w:rsidP="0051316D">
    <w:pPr>
      <w:pStyle w:val="OATbodystyle"/>
    </w:pPr>
    <w:r>
      <w:rPr>
        <w:noProof/>
      </w:rPr>
      <w:drawing>
        <wp:anchor distT="0" distB="360045" distL="114300" distR="114300" simplePos="0" relativeHeight="251665408" behindDoc="0" locked="0" layoutInCell="1" allowOverlap="1" wp14:anchorId="1E0DC932" wp14:editId="11EC40AF">
          <wp:simplePos x="0" y="0"/>
          <wp:positionH relativeFrom="column">
            <wp:posOffset>-3959</wp:posOffset>
          </wp:positionH>
          <wp:positionV relativeFrom="page">
            <wp:posOffset>448235</wp:posOffset>
          </wp:positionV>
          <wp:extent cx="1368000" cy="65160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B521F" w14:textId="77777777" w:rsidR="00337969" w:rsidRDefault="002661BC" w:rsidP="0051316D">
    <w:pPr>
      <w:pStyle w:val="OATbodystyle"/>
    </w:pPr>
    <w:r>
      <w:rPr>
        <w:noProof/>
      </w:rPr>
      <w:drawing>
        <wp:anchor distT="0" distB="360045" distL="114300" distR="114300" simplePos="0" relativeHeight="251657216" behindDoc="0" locked="0" layoutInCell="1" allowOverlap="1" wp14:anchorId="2F7A31EC" wp14:editId="7DD9F4FC">
          <wp:simplePos x="0" y="0"/>
          <wp:positionH relativeFrom="column">
            <wp:posOffset>0</wp:posOffset>
          </wp:positionH>
          <wp:positionV relativeFrom="page">
            <wp:posOffset>450215</wp:posOffset>
          </wp:positionV>
          <wp:extent cx="1368000" cy="64800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EE1AE0"/>
    <w:multiLevelType w:val="multilevel"/>
    <w:tmpl w:val="EA7AED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Calibri" w:hAnsi="Calibri" w:cs="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1DA1622"/>
    <w:multiLevelType w:val="multilevel"/>
    <w:tmpl w:val="016268DA"/>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13405644">
    <w:abstractNumId w:val="0"/>
  </w:num>
  <w:num w:numId="2" w16cid:durableId="1493714875">
    <w:abstractNumId w:val="11"/>
  </w:num>
  <w:num w:numId="3" w16cid:durableId="1965306706">
    <w:abstractNumId w:val="1"/>
  </w:num>
  <w:num w:numId="4" w16cid:durableId="1009598303">
    <w:abstractNumId w:val="6"/>
  </w:num>
  <w:num w:numId="5" w16cid:durableId="146090555">
    <w:abstractNumId w:val="5"/>
  </w:num>
  <w:num w:numId="6" w16cid:durableId="1839927214">
    <w:abstractNumId w:val="4"/>
  </w:num>
  <w:num w:numId="7" w16cid:durableId="1762410321">
    <w:abstractNumId w:val="7"/>
  </w:num>
  <w:num w:numId="8" w16cid:durableId="1470436930">
    <w:abstractNumId w:val="2"/>
  </w:num>
  <w:num w:numId="9" w16cid:durableId="1029374759">
    <w:abstractNumId w:val="3"/>
  </w:num>
  <w:num w:numId="10" w16cid:durableId="1558009326">
    <w:abstractNumId w:val="9"/>
  </w:num>
  <w:num w:numId="11" w16cid:durableId="446121727">
    <w:abstractNumId w:val="8"/>
  </w:num>
  <w:num w:numId="12" w16cid:durableId="1084259910">
    <w:abstractNumId w:val="8"/>
  </w:num>
  <w:num w:numId="13" w16cid:durableId="342436847">
    <w:abstractNumId w:val="10"/>
  </w:num>
  <w:num w:numId="14" w16cid:durableId="1737774580">
    <w:abstractNumId w:val="8"/>
  </w:num>
  <w:num w:numId="15" w16cid:durableId="743380703">
    <w:abstractNumId w:val="8"/>
  </w:num>
  <w:num w:numId="16" w16cid:durableId="478034916">
    <w:abstractNumId w:val="8"/>
  </w:num>
  <w:num w:numId="17" w16cid:durableId="1059014923">
    <w:abstractNumId w:val="8"/>
  </w:num>
  <w:num w:numId="18" w16cid:durableId="99491089">
    <w:abstractNumId w:val="8"/>
  </w:num>
  <w:num w:numId="19" w16cid:durableId="286357658">
    <w:abstractNumId w:val="8"/>
  </w:num>
  <w:num w:numId="20" w16cid:durableId="1874534153">
    <w:abstractNumId w:val="8"/>
  </w:num>
  <w:num w:numId="21" w16cid:durableId="19219117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DC"/>
    <w:rsid w:val="00000984"/>
    <w:rsid w:val="000071F2"/>
    <w:rsid w:val="00022CE7"/>
    <w:rsid w:val="000262F4"/>
    <w:rsid w:val="00032278"/>
    <w:rsid w:val="00040B0C"/>
    <w:rsid w:val="00045938"/>
    <w:rsid w:val="000525E7"/>
    <w:rsid w:val="0005374A"/>
    <w:rsid w:val="000615BA"/>
    <w:rsid w:val="00071872"/>
    <w:rsid w:val="000911EC"/>
    <w:rsid w:val="000A01F4"/>
    <w:rsid w:val="000A02B1"/>
    <w:rsid w:val="000A2D81"/>
    <w:rsid w:val="000B07A0"/>
    <w:rsid w:val="000B3D20"/>
    <w:rsid w:val="000C169E"/>
    <w:rsid w:val="000C7C69"/>
    <w:rsid w:val="000D1498"/>
    <w:rsid w:val="000D4E39"/>
    <w:rsid w:val="000D5C2C"/>
    <w:rsid w:val="000D6054"/>
    <w:rsid w:val="000E4247"/>
    <w:rsid w:val="000F08A0"/>
    <w:rsid w:val="00105B8E"/>
    <w:rsid w:val="00107286"/>
    <w:rsid w:val="00114AD9"/>
    <w:rsid w:val="00121422"/>
    <w:rsid w:val="001543A6"/>
    <w:rsid w:val="001653A2"/>
    <w:rsid w:val="00171C62"/>
    <w:rsid w:val="00183AA2"/>
    <w:rsid w:val="00185B44"/>
    <w:rsid w:val="0019618C"/>
    <w:rsid w:val="001A3F15"/>
    <w:rsid w:val="001B26B9"/>
    <w:rsid w:val="001C5A67"/>
    <w:rsid w:val="001D3E60"/>
    <w:rsid w:val="001F4383"/>
    <w:rsid w:val="00203BBE"/>
    <w:rsid w:val="00213F90"/>
    <w:rsid w:val="00221921"/>
    <w:rsid w:val="00230586"/>
    <w:rsid w:val="002312BA"/>
    <w:rsid w:val="002449BA"/>
    <w:rsid w:val="00246A28"/>
    <w:rsid w:val="002661BC"/>
    <w:rsid w:val="0026631C"/>
    <w:rsid w:val="00277081"/>
    <w:rsid w:val="00277A21"/>
    <w:rsid w:val="00283070"/>
    <w:rsid w:val="00285EDC"/>
    <w:rsid w:val="00291DFF"/>
    <w:rsid w:val="002A3142"/>
    <w:rsid w:val="002A5560"/>
    <w:rsid w:val="002B2F87"/>
    <w:rsid w:val="002B3C47"/>
    <w:rsid w:val="002B7B8E"/>
    <w:rsid w:val="002C378A"/>
    <w:rsid w:val="002E24BB"/>
    <w:rsid w:val="002E2B72"/>
    <w:rsid w:val="00312FE0"/>
    <w:rsid w:val="003170D5"/>
    <w:rsid w:val="00324334"/>
    <w:rsid w:val="00337969"/>
    <w:rsid w:val="003412B8"/>
    <w:rsid w:val="00354949"/>
    <w:rsid w:val="00354C3C"/>
    <w:rsid w:val="00363D69"/>
    <w:rsid w:val="00381FD1"/>
    <w:rsid w:val="003879A8"/>
    <w:rsid w:val="003B1CA9"/>
    <w:rsid w:val="003B1F17"/>
    <w:rsid w:val="003B35C4"/>
    <w:rsid w:val="003E4285"/>
    <w:rsid w:val="003E7DC0"/>
    <w:rsid w:val="003F561C"/>
    <w:rsid w:val="004247B8"/>
    <w:rsid w:val="00425835"/>
    <w:rsid w:val="00435FE4"/>
    <w:rsid w:val="0044224D"/>
    <w:rsid w:val="00442E87"/>
    <w:rsid w:val="00475985"/>
    <w:rsid w:val="00475EA3"/>
    <w:rsid w:val="00475EF7"/>
    <w:rsid w:val="00477AC2"/>
    <w:rsid w:val="004A339C"/>
    <w:rsid w:val="004B727D"/>
    <w:rsid w:val="004E59BE"/>
    <w:rsid w:val="004E7CF9"/>
    <w:rsid w:val="004F1190"/>
    <w:rsid w:val="004F5DE4"/>
    <w:rsid w:val="005021A2"/>
    <w:rsid w:val="005044B3"/>
    <w:rsid w:val="0051316D"/>
    <w:rsid w:val="005240D2"/>
    <w:rsid w:val="00536613"/>
    <w:rsid w:val="005500D0"/>
    <w:rsid w:val="00566857"/>
    <w:rsid w:val="00566B99"/>
    <w:rsid w:val="00571638"/>
    <w:rsid w:val="00572F4D"/>
    <w:rsid w:val="005775AD"/>
    <w:rsid w:val="00584156"/>
    <w:rsid w:val="00592F89"/>
    <w:rsid w:val="0059479C"/>
    <w:rsid w:val="005B38E2"/>
    <w:rsid w:val="005C6BD3"/>
    <w:rsid w:val="005D3308"/>
    <w:rsid w:val="005F3BE4"/>
    <w:rsid w:val="005F7275"/>
    <w:rsid w:val="00600E5F"/>
    <w:rsid w:val="00603D39"/>
    <w:rsid w:val="00610CD6"/>
    <w:rsid w:val="00612C0A"/>
    <w:rsid w:val="00612EB3"/>
    <w:rsid w:val="00620DC0"/>
    <w:rsid w:val="0065158C"/>
    <w:rsid w:val="006577D4"/>
    <w:rsid w:val="006667ED"/>
    <w:rsid w:val="00674E6A"/>
    <w:rsid w:val="006C203C"/>
    <w:rsid w:val="006E73B2"/>
    <w:rsid w:val="006F10CE"/>
    <w:rsid w:val="00701E37"/>
    <w:rsid w:val="007100C5"/>
    <w:rsid w:val="00714289"/>
    <w:rsid w:val="00723E4F"/>
    <w:rsid w:val="00736CEB"/>
    <w:rsid w:val="0076286B"/>
    <w:rsid w:val="00764250"/>
    <w:rsid w:val="00772CA4"/>
    <w:rsid w:val="007773DA"/>
    <w:rsid w:val="00777693"/>
    <w:rsid w:val="00777AB7"/>
    <w:rsid w:val="007822C6"/>
    <w:rsid w:val="007A0339"/>
    <w:rsid w:val="007B2BD0"/>
    <w:rsid w:val="007E2DA8"/>
    <w:rsid w:val="007F0A69"/>
    <w:rsid w:val="007F2879"/>
    <w:rsid w:val="007F31CC"/>
    <w:rsid w:val="0082310A"/>
    <w:rsid w:val="00827EF7"/>
    <w:rsid w:val="008510BC"/>
    <w:rsid w:val="00857C4B"/>
    <w:rsid w:val="00863EEA"/>
    <w:rsid w:val="00872419"/>
    <w:rsid w:val="00881322"/>
    <w:rsid w:val="00892741"/>
    <w:rsid w:val="008A249F"/>
    <w:rsid w:val="008A43C1"/>
    <w:rsid w:val="008A746C"/>
    <w:rsid w:val="008A7A2B"/>
    <w:rsid w:val="008B4A85"/>
    <w:rsid w:val="008D1069"/>
    <w:rsid w:val="008D644E"/>
    <w:rsid w:val="008E1665"/>
    <w:rsid w:val="00903C9B"/>
    <w:rsid w:val="00910B4C"/>
    <w:rsid w:val="00913DDB"/>
    <w:rsid w:val="00931D1A"/>
    <w:rsid w:val="0094253D"/>
    <w:rsid w:val="00944790"/>
    <w:rsid w:val="009528BE"/>
    <w:rsid w:val="009534ED"/>
    <w:rsid w:val="009738D9"/>
    <w:rsid w:val="009745B7"/>
    <w:rsid w:val="00983389"/>
    <w:rsid w:val="0098344B"/>
    <w:rsid w:val="00991B12"/>
    <w:rsid w:val="0099698C"/>
    <w:rsid w:val="009B3217"/>
    <w:rsid w:val="009C1449"/>
    <w:rsid w:val="009C42B8"/>
    <w:rsid w:val="009D0777"/>
    <w:rsid w:val="009D1546"/>
    <w:rsid w:val="00A02C78"/>
    <w:rsid w:val="00A077D7"/>
    <w:rsid w:val="00A12751"/>
    <w:rsid w:val="00A26510"/>
    <w:rsid w:val="00A45077"/>
    <w:rsid w:val="00A545CD"/>
    <w:rsid w:val="00A63CDC"/>
    <w:rsid w:val="00A73535"/>
    <w:rsid w:val="00A75050"/>
    <w:rsid w:val="00A81E6B"/>
    <w:rsid w:val="00A90182"/>
    <w:rsid w:val="00AC7DC7"/>
    <w:rsid w:val="00AD0AE2"/>
    <w:rsid w:val="00AE06BB"/>
    <w:rsid w:val="00B30069"/>
    <w:rsid w:val="00B42598"/>
    <w:rsid w:val="00B60711"/>
    <w:rsid w:val="00B664B6"/>
    <w:rsid w:val="00B71D30"/>
    <w:rsid w:val="00B74B30"/>
    <w:rsid w:val="00B74EE4"/>
    <w:rsid w:val="00B946B5"/>
    <w:rsid w:val="00BF0828"/>
    <w:rsid w:val="00BF1B7A"/>
    <w:rsid w:val="00C03B9F"/>
    <w:rsid w:val="00C333FD"/>
    <w:rsid w:val="00C37F3F"/>
    <w:rsid w:val="00C622FE"/>
    <w:rsid w:val="00C77148"/>
    <w:rsid w:val="00C80D9F"/>
    <w:rsid w:val="00C820B1"/>
    <w:rsid w:val="00C843FE"/>
    <w:rsid w:val="00CA1BB5"/>
    <w:rsid w:val="00CB371C"/>
    <w:rsid w:val="00CD03D4"/>
    <w:rsid w:val="00CD19FB"/>
    <w:rsid w:val="00CD2118"/>
    <w:rsid w:val="00CE4CF1"/>
    <w:rsid w:val="00CE4E86"/>
    <w:rsid w:val="00CE5E9B"/>
    <w:rsid w:val="00D0116B"/>
    <w:rsid w:val="00D03D6F"/>
    <w:rsid w:val="00D100F5"/>
    <w:rsid w:val="00D143F3"/>
    <w:rsid w:val="00D20C05"/>
    <w:rsid w:val="00D22019"/>
    <w:rsid w:val="00D353D6"/>
    <w:rsid w:val="00D3544E"/>
    <w:rsid w:val="00D35ABA"/>
    <w:rsid w:val="00D4303D"/>
    <w:rsid w:val="00D44641"/>
    <w:rsid w:val="00D56004"/>
    <w:rsid w:val="00D64FFB"/>
    <w:rsid w:val="00D658EB"/>
    <w:rsid w:val="00D7239E"/>
    <w:rsid w:val="00D761BE"/>
    <w:rsid w:val="00D8548B"/>
    <w:rsid w:val="00D8576B"/>
    <w:rsid w:val="00D97E67"/>
    <w:rsid w:val="00DA5A5B"/>
    <w:rsid w:val="00DA65C4"/>
    <w:rsid w:val="00DB16A0"/>
    <w:rsid w:val="00DC1DE6"/>
    <w:rsid w:val="00DC25CA"/>
    <w:rsid w:val="00DC2CBA"/>
    <w:rsid w:val="00DE543D"/>
    <w:rsid w:val="00DF03F9"/>
    <w:rsid w:val="00DF28C7"/>
    <w:rsid w:val="00DF7BA7"/>
    <w:rsid w:val="00E0325D"/>
    <w:rsid w:val="00E07387"/>
    <w:rsid w:val="00E360B4"/>
    <w:rsid w:val="00E56222"/>
    <w:rsid w:val="00E60822"/>
    <w:rsid w:val="00E70AC4"/>
    <w:rsid w:val="00E7463F"/>
    <w:rsid w:val="00E90485"/>
    <w:rsid w:val="00EA534C"/>
    <w:rsid w:val="00EB430E"/>
    <w:rsid w:val="00ED0470"/>
    <w:rsid w:val="00F11412"/>
    <w:rsid w:val="00F14213"/>
    <w:rsid w:val="00F15A19"/>
    <w:rsid w:val="00F16E03"/>
    <w:rsid w:val="00F173BC"/>
    <w:rsid w:val="00F1770E"/>
    <w:rsid w:val="00F220D1"/>
    <w:rsid w:val="00F2632A"/>
    <w:rsid w:val="00F40543"/>
    <w:rsid w:val="00F43C39"/>
    <w:rsid w:val="00F500B7"/>
    <w:rsid w:val="00F702EC"/>
    <w:rsid w:val="00FB21FA"/>
    <w:rsid w:val="00FD0843"/>
    <w:rsid w:val="00FE22AF"/>
    <w:rsid w:val="00FE499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D9A22F"/>
  <w14:defaultImageDpi w14:val="300"/>
  <w15:docId w15:val="{FA0D03CC-F274-4545-B3B3-9F7212D5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51316D"/>
    <w:pPr>
      <w:tabs>
        <w:tab w:val="center" w:pos="4320"/>
        <w:tab w:val="right" w:pos="8640"/>
      </w:tabs>
    </w:pPr>
    <w:rPr>
      <w:rFonts w:asciiTheme="majorHAnsi" w:hAnsiTheme="majorHAnsi"/>
    </w:rPr>
  </w:style>
  <w:style w:type="character" w:customStyle="1" w:styleId="FooterChar">
    <w:name w:val="Footer Char"/>
    <w:basedOn w:val="DefaultParagraphFont"/>
    <w:link w:val="Footer"/>
    <w:uiPriority w:val="99"/>
    <w:rsid w:val="0051316D"/>
    <w:rPr>
      <w:rFonts w:asciiTheme="majorHAnsi" w:hAnsiTheme="majorHAnsi"/>
    </w:rPr>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51316D"/>
    <w:pPr>
      <w:tabs>
        <w:tab w:val="left" w:pos="284"/>
      </w:tabs>
      <w:spacing w:after="250" w:line="250" w:lineRule="exact"/>
    </w:pPr>
    <w:rPr>
      <w:rFonts w:ascii="Calibri" w:hAnsi="Calibri"/>
      <w:sz w:val="20"/>
      <w:szCs w:val="20"/>
      <w:lang w:val="en-US"/>
    </w:rPr>
  </w:style>
  <w:style w:type="paragraph" w:customStyle="1" w:styleId="OATheader">
    <w:name w:val="OAT header"/>
    <w:basedOn w:val="Heading1"/>
    <w:qFormat/>
    <w:rsid w:val="0051316D"/>
    <w:pPr>
      <w:spacing w:before="480" w:after="120" w:line="400" w:lineRule="exact"/>
    </w:pPr>
    <w:rPr>
      <w:rFonts w:asciiTheme="majorHAnsi" w:hAnsiTheme="majorHAnsi"/>
      <w:color w:val="00AFF0"/>
      <w:sz w:val="42"/>
      <w:szCs w:val="40"/>
    </w:rPr>
  </w:style>
  <w:style w:type="paragraph" w:customStyle="1" w:styleId="OATliststyle">
    <w:name w:val="OAT list style"/>
    <w:basedOn w:val="OATbodystyle"/>
    <w:qFormat/>
    <w:rsid w:val="00277A21"/>
    <w:pPr>
      <w:numPr>
        <w:numId w:val="11"/>
      </w:numPr>
      <w:spacing w:line="280" w:lineRule="exact"/>
      <w:contextualSpacing/>
    </w:pPr>
  </w:style>
  <w:style w:type="paragraph" w:customStyle="1" w:styleId="OATsubheader1">
    <w:name w:val="OAT sub header 1"/>
    <w:basedOn w:val="Heading2"/>
    <w:qFormat/>
    <w:rsid w:val="0051316D"/>
    <w:pPr>
      <w:tabs>
        <w:tab w:val="left" w:pos="2800"/>
      </w:tabs>
      <w:spacing w:after="60" w:line="270" w:lineRule="exact"/>
    </w:pPr>
    <w:rPr>
      <w:rFonts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51316D"/>
    <w:pPr>
      <w:spacing w:after="60" w:line="270" w:lineRule="exact"/>
    </w:pPr>
    <w:rPr>
      <w:rFonts w:ascii="Calibri" w:eastAsia="Calibri" w:hAnsi="Calibri"/>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CA1BB5"/>
    <w:pPr>
      <w:tabs>
        <w:tab w:val="left" w:pos="426"/>
        <w:tab w:val="right" w:leader="dot" w:pos="9054"/>
      </w:tabs>
      <w:spacing w:after="100"/>
    </w:pPr>
    <w:rPr>
      <w:rFonts w:asciiTheme="majorHAnsi" w:hAnsiTheme="majorHAnsi"/>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51316D"/>
    <w:pPr>
      <w:spacing w:after="100"/>
      <w:ind w:left="240"/>
    </w:pPr>
    <w:rPr>
      <w:rFonts w:ascii="Calibri" w:hAnsi="Calibri"/>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D03D6F"/>
    <w:rPr>
      <w:lang w:val="en-US"/>
    </w:rPr>
  </w:style>
  <w:style w:type="character" w:customStyle="1" w:styleId="ui-provider">
    <w:name w:val="ui-provider"/>
    <w:basedOn w:val="DefaultParagraphFont"/>
    <w:rsid w:val="00213F90"/>
  </w:style>
  <w:style w:type="character" w:styleId="UnresolvedMention">
    <w:name w:val="Unresolved Mention"/>
    <w:basedOn w:val="DefaultParagraphFont"/>
    <w:uiPriority w:val="99"/>
    <w:semiHidden/>
    <w:unhideWhenUsed/>
    <w:rsid w:val="00777AB7"/>
    <w:rPr>
      <w:color w:val="605E5C"/>
      <w:shd w:val="clear" w:color="auto" w:fill="E1DFDD"/>
    </w:rPr>
  </w:style>
  <w:style w:type="paragraph" w:styleId="Revision">
    <w:name w:val="Revision"/>
    <w:hidden/>
    <w:uiPriority w:val="99"/>
    <w:semiHidden/>
    <w:rsid w:val="00603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sktheboard@ormistonacademies.co.u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eooffice@ormistonacademies.co.uk"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rmistonacademiestrust.co.uk/who-we-are/our-tea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Sheedy\OneDrive%20-%20Ormiston%20Academies%20Trust\Documents\Policies\OAT%202020%20Policy%20revis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InitiateFlow xmlns="dc471172-6ec0-410f-9f6e-10acaa34c523" xsi:nil="true"/>
    <Department xmlns="dc471172-6ec0-410f-9f6e-10acaa34c523">Human Resources</Department>
    <Lead xmlns="dc471172-6ec0-410f-9f6e-10acaa34c523">HR</Lead>
    <Template xmlns="dc471172-6ec0-410f-9f6e-10acaa34c523">Yes</Template>
    <Links xmlns="dc471172-6ec0-410f-9f6e-10acaa34c523">
      <Url xsi:nil="true"/>
      <Description xsi:nil="true"/>
    </Links>
    <Status xmlns="dc471172-6ec0-410f-9f6e-10acaa34c523">Live</Status>
    <FlowComplete xmlns="dc471172-6ec0-410f-9f6e-10acaa34c523" xsi:nil="true"/>
    <Frequency xmlns="dc471172-6ec0-410f-9f6e-10acaa34c523" xsi:nil="true"/>
    <Category xmlns="dc471172-6ec0-410f-9f6e-10acaa34c523">Statutory Requirement</Category>
    <Requirement xmlns="dc471172-6ec0-410f-9f6e-10acaa34c523">Mandatory OAT Policy</Requirement>
    <Method xmlns="dc471172-6ec0-410f-9f6e-10acaa34c523">Governing body free to delegate review​</Method>
    <Document xmlns="dc471172-6ec0-410f-9f6e-10acaa34c523">Whistleblowing</Document>
    <Website xmlns="dc471172-6ec0-410f-9f6e-10acaa34c523">Yes</Website>
  </documentManagement>
</p:properties>
</file>

<file path=customXml/itemProps1.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customXml/itemProps2.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3.xml><?xml version="1.0" encoding="utf-8"?>
<ds:datastoreItem xmlns:ds="http://schemas.openxmlformats.org/officeDocument/2006/customXml" ds:itemID="{80689A5E-20A4-4090-826A-5A42171FE7AF}"/>
</file>

<file path=customXml/itemProps4.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4d8f2c4e-9ca8-43f7-a270-4bdbeba4cb1c"/>
    <ds:schemaRef ds:uri="efe7914c-b35c-4c7b-b363-264b7be7e320"/>
  </ds:schemaRefs>
</ds:datastoreItem>
</file>

<file path=docProps/app.xml><?xml version="1.0" encoding="utf-8"?>
<Properties xmlns="http://schemas.openxmlformats.org/officeDocument/2006/extended-properties" xmlns:vt="http://schemas.openxmlformats.org/officeDocument/2006/docPropsVTypes">
  <Template>OAT 2020 Policy revised template</Template>
  <TotalTime>2</TotalTime>
  <Pages>7</Pages>
  <Words>2127</Words>
  <Characters>12130</Characters>
  <Application>Microsoft Office Word</Application>
  <DocSecurity>4</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Sheedy</dc:creator>
  <cp:keywords/>
  <dc:description/>
  <cp:lastModifiedBy>Emma Sheedy</cp:lastModifiedBy>
  <cp:revision>2</cp:revision>
  <cp:lastPrinted>2015-12-01T15:17:00Z</cp:lastPrinted>
  <dcterms:created xsi:type="dcterms:W3CDTF">2023-09-27T16:15:00Z</dcterms:created>
  <dcterms:modified xsi:type="dcterms:W3CDTF">2023-09-27T16:15:00Z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ies>
</file>