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2026-08-09 확정 실험 설계</w:t>
      </w:r>
    </w:p>
    <w:p>
      <w:r>
        <w:rPr>
          <w:sz w:val="21"/>
        </w:rPr>
        <w:t>본 절은 문서의 이전 수치·위치·RGB-D 계획과 충돌할 경우 우선한다.</w:t>
      </w:r>
    </w:p>
    <w:p>
      <w:r>
        <w:rPr>
          <w:sz w:val="21"/>
        </w:rPr>
        <w:t>입력: 고정 D435의 RGB 영상만 사용. Depth 수집·RGB-D 학습·평가는 하지 않는다.</w:t>
      </w:r>
    </w:p>
    <w:p>
      <w:r>
        <w:rPr>
          <w:sz w:val="21"/>
        </w:rPr>
        <w:t>본 수집: G5에서 usable demonstration 60개, G1~G4 및 G6~G9에서 각 20개, 총 220개.</w:t>
      </w:r>
    </w:p>
    <w:p>
      <w:r>
        <w:rPr>
          <w:sz w:val="21"/>
        </w:rPr>
        <w:t>조건 A: G5×60=60. 조건 B: G1·G6·G8에서 각 20=60.</w:t>
      </w:r>
    </w:p>
    <w:p>
      <w:r>
        <w:rPr>
          <w:sz w:val="21"/>
        </w:rPr>
        <w:t>조건 C: G1~G9에 (7,6,7)/(7,6,7)/(7,6,7)로 총 60. 조건 D: G1~G9에서 각 20=180.</w:t>
      </w:r>
    </w:p>
    <w:p>
      <w:r>
        <w:rPr>
          <w:sz w:val="21"/>
        </w:rPr>
        <w:t>학습: A~D 각 seed 0·1·2, 총 12개 RGB-only ACT 모델. 조건 내 세 seed는 동일 subset manifest 사용.</w:t>
      </w:r>
    </w:p>
    <w:p>
      <w:r>
        <w:rPr>
          <w:sz w:val="21"/>
        </w:rPr>
        <w:t>평가: 모든 모델을 G5·G1·G6·G8 및 격자 내부 중심 Q1~Q4의 동일 8곳에서 각 2회 평가.</w:t>
      </w:r>
    </w:p>
    <w:p>
      <w:r>
        <w:rPr>
          <w:sz w:val="21"/>
        </w:rPr>
        <w:t>평가량: 모델당 16회, 전체 192회. 동일 grid 4곳은 주평가, Q1~Q4는 보조적인 내부 보간 평가.</w:t>
      </w:r>
    </w:p>
    <w:p>
      <w:r>
        <w:rPr>
          <w:sz w:val="21"/>
        </w:rPr>
        <w:t>Pilot: pilot_1·pilot_2는 연습과 파이프라인 점검에만 사용하고 본 학습·평가에서 제외.</w:t>
      </w:r>
    </w:p>
    <w:p>
      <w:r>
        <w:rPr>
          <w:sz w:val="21"/>
        </w:rPr>
        <w:t>상세 기준: docs/experiment_design.md 및 experiment/preregistration.md.</w:t>
      </w:r>
    </w:p>
    <w:p>
      <w:r>
        <w:t>— 이하 기존 문서 —</w:t>
      </w:r>
    </w:p>
    <w:p w14:paraId="3D51B2FF" w14:textId="77777777" w:rsidR="00812AE6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SIRLAB 방학 중 논문 연구계획서 — 부록 A</w:t>
      </w:r>
    </w:p>
    <w:p w14:paraId="024CC113" w14:textId="77777777" w:rsidR="00812AE6" w:rsidRDefault="00000000">
      <w:pPr>
        <w:pBdr>
          <w:bottom w:val="single" w:sz="12" w:space="6" w:color="1F3864"/>
        </w:pBdr>
        <w:spacing w:after="140"/>
      </w:pPr>
      <w:r>
        <w:rPr>
          <w:b/>
          <w:bCs/>
          <w:color w:val="2E5090"/>
          <w:sz w:val="26"/>
          <w:szCs w:val="26"/>
        </w:rPr>
        <w:t>제출 학회 조사 및 레퍼런스 조사 결과</w:t>
      </w:r>
    </w:p>
    <w:p w14:paraId="5597A09C" w14:textId="77777777" w:rsidR="00812AE6" w:rsidRDefault="00000000">
      <w:pPr>
        <w:spacing w:before="60" w:after="120" w:line="300" w:lineRule="auto"/>
      </w:pPr>
      <w:r>
        <w:rPr>
          <w:b/>
          <w:bCs/>
          <w:sz w:val="20"/>
          <w:szCs w:val="20"/>
        </w:rPr>
        <w:t xml:space="preserve">작성일: </w:t>
      </w:r>
      <w:r>
        <w:rPr>
          <w:sz w:val="20"/>
          <w:szCs w:val="20"/>
        </w:rPr>
        <w:t xml:space="preserve">2026.07.29(수)     </w:t>
      </w:r>
      <w:r>
        <w:rPr>
          <w:b/>
          <w:bCs/>
          <w:sz w:val="20"/>
          <w:szCs w:val="20"/>
        </w:rPr>
        <w:t xml:space="preserve">버전: </w:t>
      </w:r>
      <w:r>
        <w:rPr>
          <w:sz w:val="20"/>
          <w:szCs w:val="20"/>
        </w:rPr>
        <w:t xml:space="preserve">v2 (계획서 v1 보완)     </w:t>
      </w:r>
      <w:r>
        <w:rPr>
          <w:b/>
          <w:bCs/>
          <w:sz w:val="20"/>
          <w:szCs w:val="20"/>
        </w:rPr>
        <w:t xml:space="preserve">작성: </w:t>
      </w:r>
      <w:r>
        <w:rPr>
          <w:sz w:val="20"/>
          <w:szCs w:val="20"/>
        </w:rPr>
        <w:t>김유영</w:t>
      </w:r>
    </w:p>
    <w:p w14:paraId="6025D8D4" w14:textId="37742F28" w:rsidR="00812AE6" w:rsidRDefault="00000000" w:rsidP="00F33044">
      <w:pPr>
        <w:spacing w:before="60" w:after="120" w:line="300" w:lineRule="auto"/>
        <w:rPr>
          <w:rFonts w:hint="eastAsia"/>
        </w:rPr>
      </w:pPr>
      <w:r>
        <w:rPr>
          <w:b/>
          <w:bCs/>
          <w:sz w:val="20"/>
          <w:szCs w:val="20"/>
        </w:rPr>
        <w:t xml:space="preserve">참여자: </w:t>
      </w:r>
      <w:r>
        <w:rPr>
          <w:sz w:val="20"/>
          <w:szCs w:val="20"/>
        </w:rPr>
        <w:t>김유영 · 유재혁 · 김동윤 · 김도경</w:t>
      </w:r>
    </w:p>
    <w:p w14:paraId="26FC2312" w14:textId="77777777" w:rsidR="00812AE6" w:rsidRDefault="00000000">
      <w:pPr>
        <w:pStyle w:val="1"/>
        <w:spacing w:before="360" w:after="160"/>
      </w:pPr>
      <w:r>
        <w:rPr>
          <w:b/>
          <w:bCs/>
          <w:color w:val="1F3864"/>
          <w:sz w:val="30"/>
          <w:szCs w:val="30"/>
        </w:rPr>
        <w:t>0. 문서 목적 및 요약</w:t>
      </w:r>
    </w:p>
    <w:p w14:paraId="31DA2C27" w14:textId="77777777" w:rsidR="00812AE6" w:rsidRDefault="00000000">
      <w:pPr>
        <w:spacing w:before="60" w:after="120" w:line="300" w:lineRule="auto"/>
      </w:pPr>
      <w:r>
        <w:t>본 문서는 계획서 v1의 4장(조사 항목) 중 "제출 대상 학회 수준 조사"와 "레퍼런스 논문 조사" 두 안건에 대한 조사 결과이며, 그 결과를 반영해 5장(결정 사항), 6장(실험 설계), 12장(전체 일정)을 수정 제안한다.</w:t>
      </w:r>
    </w:p>
    <w:p w14:paraId="19DC9A01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0.1 핵심 결론 5줄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812AE6" w14:paraId="527C8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D6EE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83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E35A3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결론</w:t>
            </w:r>
          </w:p>
        </w:tc>
      </w:tr>
      <w:tr w:rsidR="00812AE6" w14:paraId="20273D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08CD0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6BCD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제출 대상을 RiTA 2026(제14회 국제 로봇지능기술응용 학술대회, 12/2~4 대전)으로 변경 검토. 계획서 v1의 대한전자공학회와는 다른 학회이며, 영어 논문 + Springer 양식 + SCOPUS 색인이다.</w:t>
            </w:r>
          </w:p>
        </w:tc>
      </w:tr>
      <w:tr w:rsidR="00812AE6" w14:paraId="5D8838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3B71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437A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마감이 2026년 8월 31일(월)이다. 계획서 v1의 임시 마감 9/12보다 12일 빠르다. 오늘 기준 33일 남았다.</w:t>
            </w:r>
          </w:p>
        </w:tc>
      </w:tr>
      <w:tr w:rsidR="00812AE6" w14:paraId="584DD1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4BB0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76FE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novelty 요구 수준은 높지 않다. RiTA 2024 게재 34편 중 다수가 "기존 기법을 특정 세팅에 적용해 실측·분석"한 응용 논문이며, 계획서의 기조("가볍게 진행")와 부합한다.</w:t>
            </w:r>
          </w:p>
        </w:tc>
      </w:tr>
      <w:tr w:rsidR="00812AE6" w14:paraId="6BD0D8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660D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EC3F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RiTA 최근 게재 논문 중 모방학습·매니퓰레이션 주제가 없다. 학회 내부 참고 논문은 없지만, 리뷰어가 해당 분야 전문가일 가능성도 낮다.</w:t>
            </w:r>
          </w:p>
        </w:tc>
      </w:tr>
      <w:tr w:rsidR="00812AE6" w14:paraId="45F552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E9969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02DA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실험 변수를 4개에서 2개(데이터 양, depth 유무)로 축소해야 8/31을 맞출 수 있다. 카메라 위치·해상도는 후순위.</w:t>
            </w:r>
          </w:p>
        </w:tc>
      </w:tr>
    </w:tbl>
    <w:p w14:paraId="6F6D3CCB" w14:textId="77777777" w:rsidR="00812AE6" w:rsidRDefault="00812AE6">
      <w:pPr>
        <w:spacing w:after="100"/>
      </w:pP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3FCE38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CC239D2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가장 중요한 일정 변경</w:t>
            </w:r>
          </w:p>
          <w:p w14:paraId="523113B7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계획서 v1은 작년 대한전자공학회 일정을 근거로 9/12를 임시 마감으로 잡았다. RiTA 2026으로 목표를 바꾸면 마감은 8월 31일(월)이며, 오늘(7/29) 기준 33일이다. 계획서 v1의 12장 일정표는 7주차(8/10~)부터 본격 데이터 수집을 시작하도록 되어 있어 그대로는 마감을 맞출 수 없다. 5장 수정 일정 참조.</w:t>
            </w:r>
          </w:p>
        </w:tc>
      </w:tr>
    </w:tbl>
    <w:p w14:paraId="656B006A" w14:textId="77777777" w:rsidR="00812AE6" w:rsidRDefault="00000000">
      <w:pPr>
        <w:pStyle w:val="1"/>
        <w:pageBreakBefore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1. 제출 대상 학회 조사 — RiTA 2026</w:t>
      </w:r>
    </w:p>
    <w:p w14:paraId="54FBC94F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1.1 학회 개요</w:t>
      </w:r>
    </w:p>
    <w:p w14:paraId="5A66BDA1" w14:textId="77777777" w:rsidR="00812AE6" w:rsidRDefault="00000000">
      <w:pPr>
        <w:spacing w:before="60" w:after="120" w:line="300" w:lineRule="auto"/>
      </w:pPr>
      <w:r>
        <w:t>icrita.org는 계획서 v1에 기재된 "대한전자공학회 인공지능신호처리 학술대회"와 다른 학회이므로 먼저 구분이 필요하다.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00"/>
      </w:tblGrid>
      <w:tr w:rsidR="00812AE6" w14:paraId="54F26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5B2D7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1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AA46B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812AE6" w14:paraId="28CDF3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3E63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정식 명칭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397A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14th International Conference on Robot Intelligence Technology and Applications (RiTA 2026)</w:t>
            </w:r>
          </w:p>
        </w:tc>
      </w:tr>
      <w:tr w:rsidR="00812AE6" w14:paraId="121636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55B3E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일시 · 장소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A060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2026년 12월 2일(수) ~ 4일(금) / 대전 국립중앙과학관</w:t>
            </w:r>
          </w:p>
        </w:tc>
      </w:tr>
      <w:tr w:rsidR="00812AE6" w14:paraId="6CB834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D57E7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주제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221D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Intelligent Robotics for a Connected World</w:t>
            </w:r>
          </w:p>
        </w:tc>
      </w:tr>
      <w:tr w:rsidR="00812AE6" w14:paraId="148086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5A537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주관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0224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RiTA Association (2021년 설립 비영리 단체). 학회 시리즈 자체는 2012년 KAIST에서 시작</w:t>
            </w:r>
          </w:p>
        </w:tc>
      </w:tr>
      <w:tr w:rsidR="00812AE6" w14:paraId="6DA259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40674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공동 조직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86689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KAIST, GIST, 국립중앙과학관, 대전관광공사</w:t>
            </w:r>
          </w:p>
        </w:tc>
      </w:tr>
      <w:tr w:rsidR="00812AE6" w14:paraId="6F62FE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C0AFB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General Chairs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DFC40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Kyoobin Lee (GIST), Pilwon Hur</w:t>
            </w:r>
          </w:p>
        </w:tc>
      </w:tr>
      <w:tr w:rsidR="00812AE6" w14:paraId="4577F8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ACA92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Program Chairs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A1AE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Pyojin Kim, Ue-Hwan Kim</w:t>
            </w:r>
          </w:p>
        </w:tc>
      </w:tr>
      <w:tr w:rsidR="00812AE6" w14:paraId="743E89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F9561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제출 시스템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26EB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PaperPlaza (ras.papercept.net)</w:t>
            </w:r>
          </w:p>
        </w:tc>
      </w:tr>
      <w:tr w:rsidR="00812AE6" w14:paraId="0A9FB4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3921D1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문의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3062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rita@icrita.org</w:t>
            </w:r>
          </w:p>
        </w:tc>
      </w:tr>
    </w:tbl>
    <w:p w14:paraId="2BE12948" w14:textId="77777777" w:rsidR="00812AE6" w:rsidRDefault="00812AE6">
      <w:pPr>
        <w:spacing w:after="100"/>
      </w:pPr>
    </w:p>
    <w:p w14:paraId="77F969BF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접근성 참고: </w:t>
      </w:r>
      <w:r>
        <w:t>개최지가 대전이므로 대구에서 당일 이동이 가능하다. 국제학회임에도 참가 비용·이동 부담이 낮다는 점은 학부생 팀에게 실질적 장점이다.</w:t>
      </w:r>
    </w:p>
    <w:p w14:paraId="365AC63D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1.2 중요 일정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00"/>
        <w:gridCol w:w="3700"/>
      </w:tblGrid>
      <w:tr w:rsidR="00812AE6" w14:paraId="21066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3E3C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일정</w:t>
            </w:r>
          </w:p>
        </w:tc>
        <w:tc>
          <w:tcPr>
            <w:tcW w:w="2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55BE6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날짜</w:t>
            </w:r>
          </w:p>
        </w:tc>
        <w:tc>
          <w:tcPr>
            <w:tcW w:w="3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358E7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812AE6" w14:paraId="378A3B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F701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논문 제출 마감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CB14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2026년 8월 31일 (월)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A834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오늘(7/29) 기준 D-33</w:t>
            </w:r>
          </w:p>
        </w:tc>
      </w:tr>
      <w:tr w:rsidR="00812AE6" w14:paraId="1BCB7E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772A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Acceptance 통보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6B46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2026년 10월 15일 (목)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2D829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350D60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1CE8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최종 원고 제출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C971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2026년 10월 31일 (토)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E025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Acceptance 후 리뷰 반영본 제출</w:t>
            </w:r>
          </w:p>
        </w:tc>
      </w:tr>
      <w:tr w:rsidR="00812AE6" w14:paraId="06486B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E1F5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학회 개최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470A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2026년 12월 2~4일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32ED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대전 국립중앙과학관</w:t>
            </w:r>
          </w:p>
        </w:tc>
      </w:tr>
    </w:tbl>
    <w:p w14:paraId="2355FFEB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lastRenderedPageBreak/>
        <w:t>1.3 제출 규정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100"/>
      </w:tblGrid>
      <w:tr w:rsidR="00812AE6" w14:paraId="4B657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79A96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71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23985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812AE6" w14:paraId="532C10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CCB50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언어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07096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영어</w:t>
            </w:r>
          </w:p>
        </w:tc>
      </w:tr>
      <w:tr w:rsidR="00812AE6" w14:paraId="14DBAB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4CCB1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양식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D9C2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Springer 공식 템플릿 필수 (Word / LaTeX 모두 제공). 페이지 번호는 제거해서 제출</w:t>
            </w:r>
          </w:p>
        </w:tc>
      </w:tr>
      <w:tr w:rsidR="00812AE6" w14:paraId="4B805E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03874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분량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28EE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최소 2쪽 ~ 최대 12쪽 (허용 범위 2~15쪽)</w:t>
            </w:r>
          </w:p>
        </w:tc>
      </w:tr>
      <w:tr w:rsidR="00812AE6" w14:paraId="79225E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BEB63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LNNS 게재 조건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200B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6쪽 이상이어야 Springer LNNS 게재 대상이 됨</w:t>
            </w:r>
          </w:p>
        </w:tc>
      </w:tr>
      <w:tr w:rsidR="00812AE6" w14:paraId="7EDBFD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C7F2C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포스터 트랙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78F9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1~2쪽 extended abstract 제출 시 포스터 발표로 진행</w:t>
            </w:r>
          </w:p>
        </w:tc>
      </w:tr>
      <w:tr w:rsidR="00812AE6" w14:paraId="780DAF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43932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리뷰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30D9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PaperPlaza 상에서 최소 2인 이상의 리뷰어가 peer-review 수행. 리뷰 코멘트가 회신됨</w:t>
            </w:r>
          </w:p>
        </w:tc>
      </w:tr>
      <w:tr w:rsidR="00812AE6" w14:paraId="5216EE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CEC9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부가 자료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AC65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실험 결과 시연 영상을 supplementary material로 함께 제출 가능</w:t>
            </w:r>
          </w:p>
        </w:tc>
      </w:tr>
      <w:tr w:rsidR="00812AE6" w14:paraId="78B1C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23C12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게재처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76EC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Springer, Lecture Notes in Networks and Systems (LNNS) 시리즈</w:t>
            </w:r>
          </w:p>
        </w:tc>
      </w:tr>
      <w:tr w:rsidR="00812AE6" w14:paraId="6FDE08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53B57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색인</w:t>
            </w:r>
          </w:p>
        </w:tc>
        <w:tc>
          <w:tcPr>
            <w:tcW w:w="7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26A1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SCOPUS, INSPEC, WTI Frankfurt eG, zbMATH, SCImago</w:t>
            </w:r>
          </w:p>
        </w:tc>
      </w:tr>
      <w:tr w:rsidR="00812AE6" w14:paraId="2CAF08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E27FB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ISBN</w:t>
            </w:r>
          </w:p>
        </w:tc>
        <w:tc>
          <w:tcPr>
            <w:tcW w:w="71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0A7B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학회 종료 후 약 2개월 뒤 발급</w:t>
            </w:r>
          </w:p>
        </w:tc>
      </w:tr>
    </w:tbl>
    <w:p w14:paraId="51D3A146" w14:textId="77777777" w:rsidR="00812AE6" w:rsidRDefault="00812AE6">
      <w:pPr>
        <w:spacing w:after="100"/>
      </w:pPr>
    </w:p>
    <w:p w14:paraId="3EDEE521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영상 제출 가능은 우리에게 유리하다. </w:t>
      </w:r>
      <w:r>
        <w:t>실기 실험 중심으로 진행하므로 롤아웃 영상을 확보하기 쉽고, 지면으로 설명하기 어려운 그리퍼 동작과 실패 양상을 영상으로 보완할 수 있다. 데이터 수집 단계부터 평가 롤아웃 영상을 반드시 저장해 둘 것.</w:t>
      </w:r>
    </w:p>
    <w:p w14:paraId="0808EFA5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1.4 계획서 v1 대비 변경 사항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500"/>
        <w:gridCol w:w="3800"/>
      </w:tblGrid>
      <w:tr w:rsidR="00812AE6" w14:paraId="234FF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E3973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EC69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계획서 v1</w:t>
            </w:r>
          </w:p>
        </w:tc>
        <w:tc>
          <w:tcPr>
            <w:tcW w:w="38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4A80F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RiTA 2026 기준</w:t>
            </w:r>
          </w:p>
        </w:tc>
      </w:tr>
      <w:tr w:rsidR="00812AE6" w14:paraId="62DAA9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3B5BC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제출 학회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FDDC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대한전자공학회 인공지능신호처리 학술대회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B745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RiTA 2026 (국제)</w:t>
            </w:r>
          </w:p>
        </w:tc>
      </w:tr>
      <w:tr w:rsidR="00812AE6" w14:paraId="474679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F1484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마감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308B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9/12 (임시 설정)</w:t>
            </w:r>
          </w:p>
        </w:tc>
        <w:tc>
          <w:tcPr>
            <w:tcW w:w="3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1F23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8/31 (확정 공지)</w:t>
            </w:r>
          </w:p>
        </w:tc>
      </w:tr>
      <w:tr w:rsidR="00812AE6" w14:paraId="0D5933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3B8F1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언어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AF096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한글 (가정)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C67D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영어</w:t>
            </w:r>
          </w:p>
        </w:tc>
      </w:tr>
      <w:tr w:rsidR="00812AE6" w14:paraId="0D7B93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10629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양식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62C36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학회 양식</w:t>
            </w:r>
          </w:p>
        </w:tc>
        <w:tc>
          <w:tcPr>
            <w:tcW w:w="3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ADAD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Springer LNNS 템플릿</w:t>
            </w:r>
          </w:p>
        </w:tc>
      </w:tr>
      <w:tr w:rsidR="00812AE6" w14:paraId="5DE985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CCA00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분량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E545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미정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66E7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6쪽 이상 (LNNS 게재 기준)</w:t>
            </w:r>
          </w:p>
        </w:tc>
      </w:tr>
      <w:tr w:rsidR="00812AE6" w14:paraId="746A02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3D11A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리뷰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9C3E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미상</w:t>
            </w:r>
          </w:p>
        </w:tc>
        <w:tc>
          <w:tcPr>
            <w:tcW w:w="3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CB57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2인 이상 peer-review</w:t>
            </w:r>
          </w:p>
        </w:tc>
      </w:tr>
      <w:tr w:rsidR="00812AE6" w14:paraId="612C05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850E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결과물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4569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국내 학회 발표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B43F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SCOPUS 색인 Springer 챕터</w:t>
            </w:r>
          </w:p>
        </w:tc>
      </w:tr>
    </w:tbl>
    <w:p w14:paraId="70EBED5F" w14:textId="77777777" w:rsidR="00812AE6" w:rsidRDefault="00000000">
      <w:pPr>
        <w:pStyle w:val="1"/>
        <w:pageBreakBefore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2. 조사 항목 1 — 학부생 수준으로 통과 가능한가</w:t>
      </w:r>
    </w:p>
    <w:p w14:paraId="25FE5005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2.1 조사 방법</w:t>
      </w:r>
    </w:p>
    <w:p w14:paraId="2850A90F" w14:textId="77777777" w:rsidR="00812AE6" w:rsidRDefault="00000000">
      <w:pPr>
        <w:spacing w:before="60" w:after="120" w:line="300" w:lineRule="auto"/>
      </w:pPr>
      <w:r>
        <w:t>직전 개최분인 RiTA 2024(제12회, UNIST)의 논문집 전체 목차를 확인했다. Springer LNNS 1419권 "Robot Intelligence Technology and Applications 9"에 34편이 수록되어 있으며, Perception and Learning / Planning and Control / Interaction and Applications 세 챕터로 구성된다. 34편 전체의 제목과 저자를 검토해 요구 수준을 판단했다.</w:t>
      </w:r>
    </w:p>
    <w:p w14:paraId="397264BD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2.2 실제 게재 논문 예시</w:t>
      </w:r>
    </w:p>
    <w:p w14:paraId="748F7AA7" w14:textId="77777777" w:rsidR="00812AE6" w:rsidRDefault="00000000">
      <w:pPr>
        <w:spacing w:before="60" w:after="120" w:line="300" w:lineRule="auto"/>
      </w:pPr>
      <w:r>
        <w:t>아래는 RiTA 2024에 실제로 게재된 논문 중 우리 논문과 성격이 비슷하거나, 요구 수준을 가늠하는 데 참고가 되는 사례다.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4700"/>
      </w:tblGrid>
      <w:tr w:rsidR="00812AE6" w14:paraId="219E4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14A4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게재 논문 제목</w:t>
            </w:r>
          </w:p>
        </w:tc>
        <w:tc>
          <w:tcPr>
            <w:tcW w:w="4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AADE8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우리에게 주는 시사점</w:t>
            </w:r>
          </w:p>
        </w:tc>
      </w:tr>
      <w:tr w:rsidR="00812AE6" w14:paraId="686C08B2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E186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Recognition and Image Segmentation of Broccoli Head in Fields Under Different Lighting Conditions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B88C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조명이라는 관측 조건을 바꿔가며 성능을 비교한 논문. 우리의 "데이터 조건별 성공률 비교"와 구조가 사실상 동일하다. 가장 직접적인 수준 벤치마크.</w:t>
            </w:r>
          </w:p>
        </w:tc>
      </w:tr>
      <w:tr w:rsidR="00812AE6" w14:paraId="334A2FFC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687F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Synthetic Data Augmentation for Robotic Mobility Aids to Support Blind and Low Vision People</w:t>
            </w:r>
          </w:p>
        </w:tc>
        <w:tc>
          <w:tcPr>
            <w:tcW w:w="4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B709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데이터 조건(합성 데이터 추가)이 성능에 주는 영향을 다룬 논문. 데이터 축을 변수로 삼는 접근이 이 학회에서 통과된다는 근거.</w:t>
            </w:r>
          </w:p>
        </w:tc>
      </w:tr>
      <w:tr w:rsidR="00812AE6" w14:paraId="7D45DA9E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FB110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AI-Assisted Natural Programming of Assistive Robots Using Verbal Commanding — An Explorative Study Using IsaacSim and ChatGPT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8767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제목에 명시적으로 "Explorative Study"를 표방. 탐색적 연구도 게재된다.</w:t>
            </w:r>
          </w:p>
        </w:tc>
      </w:tr>
      <w:tr w:rsidR="00812AE6" w14:paraId="12202EC4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0D75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Design and Simulation of an Emergency Navigation System for Indoor Swarm Drones</w:t>
            </w:r>
          </w:p>
        </w:tc>
        <w:tc>
          <w:tcPr>
            <w:tcW w:w="4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2B6E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새로운 알고리즘 제안이 아니라 시스템 설계·검증 논문.</w:t>
            </w:r>
          </w:p>
        </w:tc>
      </w:tr>
      <w:tr w:rsidR="00812AE6" w14:paraId="21AEE055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EBD2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Drone-Based Remote Sensing for Yield Estimation of Xisha Watermelon Using Global Scanning</w:t>
            </w:r>
          </w:p>
        </w:tc>
        <w:tc>
          <w:tcPr>
            <w:tcW w:w="4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AE0C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기존 기법을 특정 응용 도메인에 적용한 논문.</w:t>
            </w:r>
          </w:p>
        </w:tc>
      </w:tr>
      <w:tr w:rsidR="00812AE6" w14:paraId="0C4B4681" w14:textId="7777777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0D7C6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Development of Remote Piping Inspection System with Dual-Mode Locomotion Quadruped Robot</w:t>
            </w:r>
          </w:p>
        </w:tc>
        <w:tc>
          <w:tcPr>
            <w:tcW w:w="4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297E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하드웨어 개발 및 실증 중심 논문. 자체 제작 그리퍼 서술이 감점 요인이 아님을 시사.</w:t>
            </w:r>
          </w:p>
        </w:tc>
      </w:tr>
    </w:tbl>
    <w:p w14:paraId="3EDC6974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2.3 novelty 요구 수준에 대한 결론</w:t>
      </w:r>
    </w:p>
    <w:p w14:paraId="28C64F86" w14:textId="77777777" w:rsidR="00812AE6" w:rsidRDefault="00000000">
      <w:pPr>
        <w:spacing w:before="60" w:after="120" w:line="300" w:lineRule="auto"/>
      </w:pPr>
      <w:r>
        <w:t xml:space="preserve">34편을 검토한 결과, 새로운 알고리즘이나 이론을 제안하는 논문은 소수이고, 대다수는 "기존에 </w:t>
      </w:r>
      <w:r>
        <w:lastRenderedPageBreak/>
        <w:t>알려진 기법을 특정 세팅에 적용해 실측하고 분석했다"는 형태다. 즉 novelty의 강도보다 다음 요소들이 통과 여부를 좌우한다.</w:t>
      </w:r>
    </w:p>
    <w:p w14:paraId="5AE58CFD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명확한 research question 하나. </w:t>
      </w:r>
      <w:r>
        <w:t>우리는 이미 확보했다 — "데이터 조건의 차이가 모방학습 기반 물체 집기 성공률에 어떤 영향을 주는가".</w:t>
      </w:r>
    </w:p>
    <w:p w14:paraId="335EA06D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실제 하드웨어 실험 결과. </w:t>
      </w:r>
      <w:r>
        <w:t>계획서 3.1에서 실기 중심·시뮬레이션 제외를 이미 결정했으므로 강점으로 작용한다.</w:t>
      </w:r>
    </w:p>
    <w:p w14:paraId="503D3942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재현 가능한 셋업 서술. </w:t>
      </w:r>
      <w:r>
        <w:t>Indy7 + 만드로 제작 그리퍼 + telemovej 기반 teleoperation 파이프라인은 서술 재료가 풍부하다.</w:t>
      </w:r>
    </w:p>
    <w:p w14:paraId="57CA73A3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조건별 정량 비교 표와 그래프. </w:t>
      </w:r>
      <w:r>
        <w:t>성공률 수치가 조건별로 정리되어 있어야 한다.</w:t>
      </w:r>
    </w:p>
    <w:p w14:paraId="0CC32C2E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솔직한 limitation 서술. </w:t>
      </w:r>
      <w:r>
        <w:t>일반화 성능을 다루지 않는다는 계획서 3.2의 결정은 limitation 절에 명시하면 감점이 아니라 정직한 범위 설정으로 읽힌다.</w:t>
      </w:r>
    </w:p>
    <w:p w14:paraId="36828CC5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2.4 모방학습·매니퓰레이션 논문 부재의 의미</w:t>
      </w:r>
    </w:p>
    <w:p w14:paraId="495F33EA" w14:textId="77777777" w:rsidR="00812AE6" w:rsidRDefault="00000000">
      <w:pPr>
        <w:spacing w:before="60" w:after="120" w:line="300" w:lineRule="auto"/>
      </w:pPr>
      <w:r>
        <w:t>RiTA 2024 게재 34편 중 imitation learning 또는 manipulation policy를 다룬 논문은 한 편도 없었다. 논문집 색인 키워드도 드론, 세그멘테이션, path planning, LiDAR, 스웜, PID 제어 등이 중심이다. 이는 양면적이다.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12AE6" w14:paraId="385B5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7636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유리한 점</w:t>
            </w:r>
          </w:p>
        </w:tc>
        <w:tc>
          <w:tcPr>
            <w:tcW w:w="4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C9C78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불리한 점</w:t>
            </w:r>
          </w:p>
        </w:tc>
      </w:tr>
      <w:tr w:rsidR="00812AE6" w14:paraId="27ED1D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685B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리뷰어가 ACT / Diffusion Policy 전문가일 가능성이 낮다. 방법론 세부 구현으로 공격받을 위험이 상대적으로 적다.</w:t>
            </w:r>
          </w:p>
          <w:p w14:paraId="3AE431A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이 학회 맥락에서 주제 자체가 상대적으로 신선하게 읽힌다.</w:t>
            </w:r>
          </w:p>
        </w:tc>
        <w:tc>
          <w:tcPr>
            <w:tcW w:w="4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145F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학회 내부에 참고할 유사 게재 논문이 없어 문체·구성은 외부 논문에서 가져와야 한다.</w:t>
            </w:r>
          </w:p>
          <w:p w14:paraId="4BF598A0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리뷰어가 IL 배경 지식이 없을 수 있으므로 서론에서 모방학습·behavior cloning 개념을 친절히 설명해야 한다. 전문 학회 대비 서론을 길게 잡을 것.</w:t>
            </w:r>
          </w:p>
        </w:tc>
      </w:tr>
    </w:tbl>
    <w:p w14:paraId="4E8036EA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2.5 발표 acceptance와 LNNS 게재는 별개</w:t>
      </w:r>
    </w:p>
    <w:p w14:paraId="27C79BE1" w14:textId="77777777" w:rsidR="00812AE6" w:rsidRDefault="00000000">
      <w:pPr>
        <w:spacing w:before="60" w:after="120" w:line="300" w:lineRule="auto"/>
      </w:pPr>
      <w:r>
        <w:t>작년(RiTA 2025) 프로그램북에는 발표용 예비 proceedings는 학회 기간 중에만 비밀번호로 열람 가능하며 공개 배포되지 않고, 게재 선정된 논문만 LNNS에 실린다고 명시되어 있었다. 즉 발표 acceptance는 상대적으로 관대하고, Springer 출판은 한 단계 더 걸러진다. 목표를 어디에 두느냐에 따라 준비 강도가 달라진다.</w:t>
      </w:r>
    </w:p>
    <w:p w14:paraId="2FB3DDA8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발표 경험이 목적이라면: 2쪽 extended abstract로도 포스터 발표가 가능하다.</w:t>
      </w:r>
    </w:p>
    <w:p w14:paraId="224B447C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SCOPUS 색인 실적이 목적이라면: 6쪽 이상 + 리뷰 통과 + 최종본 수정까지 완주해야 한다.</w:t>
      </w:r>
    </w:p>
    <w:p w14:paraId="3C8F0357" w14:textId="77777777" w:rsidR="00812AE6" w:rsidRDefault="00000000">
      <w:pPr>
        <w:pStyle w:val="1"/>
        <w:pageBreakBefore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3. 조사 항목 2 — 레퍼런스 논문</w:t>
      </w:r>
    </w:p>
    <w:p w14:paraId="55800695" w14:textId="77777777" w:rsidR="00812AE6" w:rsidRDefault="00000000">
      <w:pPr>
        <w:spacing w:before="60" w:after="120" w:line="300" w:lineRule="auto"/>
      </w:pPr>
      <w:r>
        <w:t>학회 내부에 유사 논문이 없으므로 모방학습 본류 문헌에서 확보했다. 우선순위 순으로 정리한다.</w:t>
      </w:r>
    </w:p>
    <w:p w14:paraId="2B896423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3.1 최우선 레퍼런스 — robomimic</w:t>
      </w:r>
    </w:p>
    <w:p w14:paraId="50D35CAB" w14:textId="77777777" w:rsidR="00812AE6" w:rsidRDefault="00000000">
      <w:pPr>
        <w:spacing w:before="60" w:after="120" w:line="300" w:lineRule="auto"/>
      </w:pPr>
      <w:r>
        <w:rPr>
          <w:b/>
          <w:bCs/>
        </w:rPr>
        <w:t>A. Mandlekar et al., "What Matters in Learning from Offline Human Demonstrations for Robot Manipulation," CoRL 2021 (arXiv:2108.03298)</w:t>
      </w:r>
    </w:p>
    <w:p w14:paraId="5796F0AC" w14:textId="77777777" w:rsidR="00812AE6" w:rsidRDefault="00000000">
      <w:pPr>
        <w:spacing w:before="60" w:after="120" w:line="300" w:lineRule="auto"/>
      </w:pPr>
      <w:r>
        <w:t>우리가 하려는 연구의 대형 버전이다. 동일 태스크에서 관측 공간, 데이터 양, 데이터 품질을 바꿔가며 성공률을 측정했다. 논문의 서론·관련연구에서 이 논문을 축으로 삼고, 우리 연구를 "동일한 질문을 자체 제작 그리퍼와 저비용 단일 오버헤드 카메라 환경에서 재확인한 것"으로 위치시키는 것이 가장 자연스럽다.</w:t>
      </w:r>
    </w:p>
    <w:p w14:paraId="549BED8B" w14:textId="77777777" w:rsidR="00812AE6" w:rsidRDefault="00000000">
      <w:pPr>
        <w:spacing w:before="60" w:after="120" w:line="300" w:lineRule="auto"/>
      </w:pPr>
      <w:r>
        <w:rPr>
          <w:b/>
          <w:bCs/>
        </w:rPr>
        <w:t>인용 가능한 구체적 수치</w:t>
      </w:r>
    </w:p>
    <w:p w14:paraId="7CF4DF62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관측 공간 선택과 하이퍼파라미터가 성능에 결정적이며, wrist 카메라 관측을 제거하면 성능이 10~45% 하락한다.</w:t>
      </w:r>
    </w:p>
    <w:p w14:paraId="592AB666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실제 로봇 실험에서 wrist 관측 제거 시 73.3% → 43.3%, pixel shift randomization 제거 시 73.3% → 26.7%로 하락했다.</w:t>
      </w:r>
    </w:p>
    <w:p w14:paraId="56A45460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데이터 양을 20% → 50% → 100%로 늘리며 태스크별 성능 변화를 측정했다. 단순한 태스크일수록 데이터 증가 효과가 빨리 포화된다.</w:t>
      </w:r>
    </w:p>
    <w:p w14:paraId="7945C13C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>validation loss가 가장 낮은 체크포인트가 최고 성능 정책이 아니다. 그 차이가 50~100%에 달하며, 결국 각 체크포인트를 실제 로봇에서 직접 돌려봐야 한다.</w:t>
      </w:r>
    </w:p>
    <w:p w14:paraId="04131D40" w14:textId="77777777" w:rsidR="00812AE6" w:rsidRDefault="00812AE6">
      <w:pPr>
        <w:spacing w:after="100"/>
      </w:pP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69DC92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C55DCDD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평가 프로토콜에 즉시 반영할 것</w:t>
            </w:r>
          </w:p>
          <w:p w14:paraId="35070877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계획서 9장 "평가 지표 및 성공 판정 기준 — 조사 후 결정"을 채울 때, 체크포인트 선택 기준을 validation loss로 잡으면 안 된다. 조건별로 고정된 학습 epoch 수에서의 마지막 체크포인트를 쓰거나, 사전에 정한 소수의 체크포인트를 모두 실기 평가한 뒤 최고값을 보고하는 방식을 택하고, 어느 쪽인지 논문에 명시해야 한다. 조건 간 비교의 공정성이 여기서 결정된다.</w:t>
            </w:r>
          </w:p>
        </w:tc>
      </w:tr>
    </w:tbl>
    <w:p w14:paraId="4DEFE6F8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3.2 데이터 양 변수 레퍼런스</w:t>
      </w:r>
    </w:p>
    <w:p w14:paraId="077CA292" w14:textId="77777777" w:rsidR="00812AE6" w:rsidRDefault="00000000">
      <w:pPr>
        <w:spacing w:before="60" w:after="120" w:line="300" w:lineRule="auto"/>
      </w:pPr>
      <w:r>
        <w:rPr>
          <w:b/>
          <w:bCs/>
        </w:rPr>
        <w:t>F. Lin et al., "Data Scaling Laws in Imitation Learning for Robotic Manipulation," arXiv:2410.18647, 2024</w:t>
      </w:r>
    </w:p>
    <w:p w14:paraId="537572C9" w14:textId="77777777" w:rsidR="00812AE6" w:rsidRDefault="00000000">
      <w:pPr>
        <w:spacing w:before="60" w:after="120" w:line="300" w:lineRule="auto"/>
      </w:pPr>
      <w:r>
        <w:lastRenderedPageBreak/>
        <w:t>40,000개 이상의 demonstration을 수집하고 15,000회 이상의 실제 로봇 롤아웃을 수행한 대규모 실증 연구.</w:t>
      </w:r>
    </w:p>
    <w:p w14:paraId="5BC16841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환경과 물체의 다양성이 demonstration 절대 개수보다 훨씬 중요하다.</w:t>
      </w:r>
    </w:p>
    <w:p w14:paraId="25C95A49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환경 또는 물체당 demonstration 수가 일정 임계치를 넘으면 추가 수집은 거의 효과가 없다.</w:t>
      </w:r>
    </w:p>
    <w:p w14:paraId="38995FBD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환경-물체 쌍 32개 × 각 50개 demonstration이면 새로운 환경·물체에서 약 90% 성공률을 달성한다.</w:t>
      </w:r>
    </w:p>
    <w:p w14:paraId="6EFA987E" w14:textId="77777777" w:rsidR="00812AE6" w:rsidRDefault="00812AE6">
      <w:pPr>
        <w:spacing w:after="100"/>
      </w:pPr>
    </w:p>
    <w:p w14:paraId="1EB91AE1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우리 논문에 주는 함의: </w:t>
      </w:r>
      <w:r>
        <w:t xml:space="preserve">demonstration 개수를 늘리는 축은 금방 포화된다는 것이 이미 알려진 결과다. 따라서 "많을수록 좋다"를 결론으로 삼으면 기여가 약하다. 대신 </w:t>
      </w:r>
      <w:r>
        <w:rPr>
          <w:b/>
          <w:bCs/>
        </w:rPr>
        <w:t>"단일 환경·단일 물체·자체 제작 그리퍼 조건에서 포화 임계치가 몇 개인가"</w:t>
      </w:r>
      <w:r>
        <w:t>로 질문을 좁히면, 기존 연구와 차별화되면서 우리 셋업에서 실제로 답할 수 있는 질문이 된다. 20 / 50 / 100 구간 설정을 권한다.</w:t>
      </w:r>
    </w:p>
    <w:p w14:paraId="3E48DC04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3.3 카메라 위치·관측 범위 변수 레퍼런스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12AE6" w14:paraId="2DFC8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D5ABA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논문</w:t>
            </w:r>
          </w:p>
        </w:tc>
        <w:tc>
          <w:tcPr>
            <w:tcW w:w="60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E39CF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활용 포인트</w:t>
            </w:r>
          </w:p>
        </w:tc>
      </w:tr>
      <w:tr w:rsidR="00812AE6" w14:paraId="2BB37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93B2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Do You Know Where Your Camera Is? View-Invariant Policy Learning with Camera Conditioning</w:t>
            </w:r>
          </w:p>
          <w:p w14:paraId="5542F66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T. Jiang et al., arXiv:2510.02268, 2025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45026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ACT, Diffusion Policy, SmolVLA를 대상으로 카메라 extrinsics 조건화를 실험. extrinsics 없는 정책은 고정 배경의 시각 단서로 카메라 자세를 추론하는 지름길을 학습하며, 작업공간 형상이나 카메라 배치가 바뀌면 이 지름길이 무너진다. → "카메라 위치를 바꾸면 왜 성능이 떨어지는가"의 메커니즘 설명으로 인용.</w:t>
            </w:r>
          </w:p>
        </w:tc>
      </w:tr>
      <w:tr w:rsidR="00812AE6" w14:paraId="46FF5C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4EF40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Viewpoint-Agnostic Manipulation Policies with Strategic Vantage Selection</w:t>
            </w:r>
          </w:p>
          <w:p w14:paraId="46EB38E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S. Vasudevan et al., arXiv:2506.12261, 2025</w:t>
            </w:r>
          </w:p>
        </w:tc>
        <w:tc>
          <w:tcPr>
            <w:tcW w:w="6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3AB4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단일 시점으로 학습된 비전 기반 정책은 배치 시 시점이 바뀌면 성능이 하락한다. 다만 무작위 다시점 demonstration을 단순 통합하는 것은 비용이 클 뿐 아니라, 과도한 시각적 다양성이 노이즈로 작용해 학습을 불안정하게 만든다. → "카메라 위치 다양화가 항상 좋은 것은 아니다"라는 반전 가설의 근거.</w:t>
            </w:r>
          </w:p>
        </w:tc>
      </w:tr>
      <w:tr w:rsidR="00812AE6" w14:paraId="50FE8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1D9D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Robust Imitation Learning for Mobile Manipulator Focusing on Task-Related Viewpoints and Regions</w:t>
            </w:r>
          </w:p>
          <w:p w14:paraId="098ECC80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Y. Ishida et al., arXiv:2410.01292, 2024</w:t>
            </w:r>
          </w:p>
        </w:tc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7F13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태스크 관련 시점 학습으로 성공률 최대 29.3%p 향상, 태스크 관련 영역 집중으로 도메인 시프트 대응 최대 33.3%p 향상. → observation range 축을 다룰 때의 정량 근거.</w:t>
            </w:r>
          </w:p>
        </w:tc>
      </w:tr>
    </w:tbl>
    <w:p w14:paraId="4FA036C0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3.4 Depth 유무 및 해상도 변수 레퍼런스</w:t>
      </w:r>
    </w:p>
    <w:p w14:paraId="50613F03" w14:textId="77777777" w:rsidR="00812AE6" w:rsidRDefault="00000000">
      <w:pPr>
        <w:spacing w:before="60" w:after="120" w:line="300" w:lineRule="auto"/>
      </w:pPr>
      <w:r>
        <w:rPr>
          <w:b/>
          <w:bCs/>
        </w:rPr>
        <w:lastRenderedPageBreak/>
        <w:t>Y. Ze et al., "3D Diffusion Policy (DP3)," arXiv:2403.03954, 2024</w:t>
      </w:r>
    </w:p>
    <w:p w14:paraId="3DBB3912" w14:textId="77777777" w:rsidR="00812AE6" w:rsidRDefault="00000000">
      <w:pPr>
        <w:spacing w:before="60" w:after="120" w:line="300" w:lineRule="auto"/>
      </w:pPr>
      <w:r>
        <w:t>depth와 해상도 두 축을 모두 커버하는 논문이다.</w:t>
      </w:r>
    </w:p>
    <w:p w14:paraId="52893F5B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Diffusion Policy에 대한 이미지 해상도 ablation 표(Table IX)를 포함한다. → 해상도 변수를 다룰 때의 직접 근거.</w:t>
      </w:r>
    </w:p>
    <w:p w14:paraId="76505B66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DP3가 depth·voxel을 포함한 다른 3D 모달리티보다 일관되게 우수한 성능을 보인다는 비교를 제시한다.</w:t>
      </w:r>
    </w:p>
    <w:p w14:paraId="03CF53FD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 xml:space="preserve">시뮬레이션 72개 태스크에서 10개 demonstration만으로 대부분을 해결했고, 실로봇 4개 태스크에서 각 40개 demonstration으로 85% 성공률을 달성했다. → </w:t>
      </w:r>
      <w:r>
        <w:rPr>
          <w:b/>
          <w:bCs/>
        </w:rPr>
        <w:t>"적은 데이터 규모로도 논문이 된다"는 근거로도 유용하다. 40개 수준이면 우리도 충분히 수집 가능하다.</w:t>
      </w:r>
    </w:p>
    <w:p w14:paraId="43D5D52C" w14:textId="77777777" w:rsidR="00812AE6" w:rsidRDefault="00812AE6">
      <w:pPr>
        <w:spacing w:after="100"/>
      </w:pPr>
    </w:p>
    <w:p w14:paraId="7D5FBEAA" w14:textId="77777777" w:rsidR="00812AE6" w:rsidRDefault="00000000">
      <w:pPr>
        <w:spacing w:before="60" w:after="120" w:line="300" w:lineRule="auto"/>
      </w:pPr>
      <w:r>
        <w:rPr>
          <w:b/>
          <w:bCs/>
        </w:rPr>
        <w:t>반대 방향 근거 — Dreamitate (arXiv:2406.16862, 2024)</w:t>
      </w:r>
    </w:p>
    <w:p w14:paraId="5D227D1D" w14:textId="77777777" w:rsidR="00812AE6" w:rsidRDefault="00000000">
      <w:pPr>
        <w:spacing w:before="60" w:after="120" w:line="300" w:lineRule="auto"/>
      </w:pPr>
      <w:r>
        <w:t>Diffusion Policy 베이스라인에 384×224 입력을 사용했으며, 더 높은 해상도 입력이 성능을 개선하지 않았다고 보고한다.</w:t>
      </w:r>
    </w:p>
    <w:p w14:paraId="0F269708" w14:textId="77777777" w:rsidR="00812AE6" w:rsidRDefault="00812AE6">
      <w:pPr>
        <w:spacing w:after="100"/>
      </w:pP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1C2718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67CCB0C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해상도 실험은 "차이 없음"이 나와도 실패가 아니다</w:t>
            </w:r>
          </w:p>
          <w:p w14:paraId="0C866D98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해상도를 올려도 성능이 개선되지 않는 결과는 기존 문헌과 일치하는 결과다. 논문에서 이를 실패로 서술하지 말고, 선행 연구와 일치하는 관찰로 서술하면서 해당 문헌을 인용하면 된다. 다만 이 축은 새로운 정보량이 적으므로 시간이 부족하면 가장 먼저 잘라낼 변수이기도 하다.</w:t>
            </w:r>
          </w:p>
        </w:tc>
      </w:tr>
    </w:tbl>
    <w:p w14:paraId="22EBFCAC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3.5 논문 구조 템플릿</w:t>
      </w:r>
    </w:p>
    <w:p w14:paraId="5249244E" w14:textId="77777777" w:rsidR="00812AE6" w:rsidRDefault="00000000">
      <w:pPr>
        <w:spacing w:before="60" w:after="120" w:line="300" w:lineRule="auto"/>
      </w:pPr>
      <w:r>
        <w:rPr>
          <w:b/>
          <w:bCs/>
        </w:rPr>
        <w:t>"Imitation Learning for Robot Assistance in Open Surgery: A Multi-Policy Evaluation on Suture Following," arXiv:2605.28736, 2026</w:t>
      </w:r>
    </w:p>
    <w:p w14:paraId="5B02ABA9" w14:textId="77777777" w:rsidR="00812AE6" w:rsidRDefault="00000000">
      <w:pPr>
        <w:spacing w:before="60" w:after="120" w:line="300" w:lineRule="auto"/>
      </w:pPr>
      <w:r>
        <w:t>우리 논문의 목차와 결과 제시 방식을 그대로 참고할 만한 최신 논문이다. 단일 태스크에서 여러 관측 조건을 바꿔가며 성공률과 실패 유형을 함께 비교하는 구성이다.</w:t>
      </w:r>
    </w:p>
    <w:p w14:paraId="10805EBE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카메라 구성별로 성공률과 실패 모드 분포를 하나의 표에 함께 제시한다.</w:t>
      </w:r>
    </w:p>
    <w:p w14:paraId="27BF6B87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두 시점이 상호보완적임을 보인다 — side 카메라는 접근 축 방향의 깊이 추정을, on-arm 카메라는 미세한 측면 정렬을 주로 지원한다.</w:t>
      </w:r>
    </w:p>
    <w:p w14:paraId="758CDEF9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on-arm 단독일 때 모든 정책에서 depth 오류가 40~65%로 급증하고, side-cam 단독일 때는 측면 정렬 오류가 30~45%로 이동한다.</w:t>
      </w:r>
    </w:p>
    <w:p w14:paraId="3852FADB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lastRenderedPageBreak/>
        <w:t>배경 무작위화 시 ACT는 50% → 10%로 하락하며 depth 오류가 70%까지 치솟고, Diffusion Policy는 더 크게 붕괴한다.</w:t>
      </w:r>
    </w:p>
    <w:p w14:paraId="626E7BE6" w14:textId="77777777" w:rsidR="00812AE6" w:rsidRDefault="00812AE6">
      <w:pPr>
        <w:spacing w:after="100"/>
      </w:pP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75691A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43940650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여기서 배울 핵심 기법 — 실패 유형 분류</w:t>
            </w:r>
          </w:p>
          <w:p w14:paraId="20C30A26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성공률 하나만 보고하면 "그래서 왜 그런가"에 답할 수 없고, 리뷰어가 가장 먼저 지적하는 지점이 된다. 조건별로 실패를 유형별로 태깅해 분포가 어떻게 이동하는지를 보이면, 그 자체가 논문의 실질적 기여가 된다. 예를 들어 depth 정보를 제거했을 때 높이 오차 실패가 늘어난다면, 그것이 우리 논문이 내놓을 수 있는 가장 설득력 있는 결과다. 평가 롤아웃 시 실패 유형을 그 자리에서 기록하는 양식을 미리 만들어 둘 것.</w:t>
            </w:r>
          </w:p>
        </w:tc>
      </w:tr>
    </w:tbl>
    <w:p w14:paraId="5C2BE597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3.6 베이스 모델 논문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200"/>
      </w:tblGrid>
      <w:tr w:rsidR="00812AE6" w14:paraId="1DD60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3BA6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모델</w:t>
            </w:r>
          </w:p>
        </w:tc>
        <w:tc>
          <w:tcPr>
            <w:tcW w:w="43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203FD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논문</w:t>
            </w:r>
          </w:p>
        </w:tc>
        <w:tc>
          <w:tcPr>
            <w:tcW w:w="32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FD834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판단</w:t>
            </w:r>
          </w:p>
        </w:tc>
      </w:tr>
      <w:tr w:rsidR="00812AE6" w14:paraId="778995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CFD58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ACT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FDA7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T. Z. Zhao, V. Kumar, S. Levine, C. Finn, "Learning Fine-Grained Bimanual Manipulation with Low-Cost Hardware," RSS 2023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C8AE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권장. 학습·튜닝이 상대적으로 가볍고 정밀·접촉 위주 태스크에서 Diffusion Policy보다 나은 결과가 보고된다.</w:t>
            </w:r>
          </w:p>
        </w:tc>
      </w:tr>
      <w:tr w:rsidR="00812AE6" w14:paraId="7A0646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9DFBE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Diffusion Policy</w:t>
            </w:r>
          </w:p>
        </w:tc>
        <w:tc>
          <w:tcPr>
            <w:tcW w:w="4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967D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C. Chi et al., "Diffusion Policy: Visuomotor Policy Learning via Action Diffusion," RSS 2023</w:t>
            </w:r>
          </w:p>
        </w:tc>
        <w:tc>
          <w:tcPr>
            <w:tcW w:w="3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1B1F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대안. 최근 비교에서 8개 실로봇 태스크 평균 63.75%로, 정밀·접촉 위주 태스크에서 ACT보다 낮게 보고된 사례가 있다.</w:t>
            </w:r>
          </w:p>
        </w:tc>
      </w:tr>
    </w:tbl>
    <w:p w14:paraId="5DB92B78" w14:textId="77777777" w:rsidR="00812AE6" w:rsidRDefault="00812AE6">
      <w:pPr>
        <w:spacing w:after="100"/>
      </w:pPr>
    </w:p>
    <w:p w14:paraId="23C58BF6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결론: ACT로 확정할 것을 제안한다. </w:t>
      </w:r>
      <w:r>
        <w:t>긴 물체 집기는 고정밀 태스크가 아니고, 학부생 4명이 한 달 안에 4~5개 조건을 학습·평가해야 하는 상황에서는 학습 비용이 낮은 쪽이 절대적으로 유리하다. 계획서 5.2의 "사용할 모방학습 모델 — 조사 후 1개 선택"은 이 근거로 이번 주에 종결할 것.</w:t>
      </w:r>
    </w:p>
    <w:p w14:paraId="6C972F63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3.7 레퍼런스 목록 정리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700"/>
        <w:gridCol w:w="2700"/>
      </w:tblGrid>
      <w:tr w:rsidR="00812AE6" w14:paraId="0AD39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1CCB1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5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69984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논문</w:t>
            </w:r>
          </w:p>
        </w:tc>
        <w:tc>
          <w:tcPr>
            <w:tcW w:w="2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C102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812AE6" w14:paraId="2149F5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718A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[1]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AB53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Mandlekar et al., What Matters in Learning from Offline Human Demonstrations for Robot Manipulation, CoRL 2021 (arXiv:2108.03298)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7998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연구 전체의 축 / 관측 공간 / 체크포인트 선택</w:t>
            </w:r>
          </w:p>
        </w:tc>
      </w:tr>
      <w:tr w:rsidR="00812AE6" w14:paraId="60C11A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5B28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lastRenderedPageBreak/>
              <w:t>[2]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F513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Lin et al., Data Scaling Laws in Imitation Learning for Robotic Manipulation, arXiv:2410.18647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B993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데이터 양 변수</w:t>
            </w:r>
          </w:p>
        </w:tc>
      </w:tr>
      <w:tr w:rsidR="00812AE6" w14:paraId="47B339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D620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[3]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61AD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Jiang et al., Do You Know Where Your Camera Is?, arXiv:2510.02268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1108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카메라 위치 변수 (메커니즘)</w:t>
            </w:r>
          </w:p>
        </w:tc>
      </w:tr>
      <w:tr w:rsidR="00812AE6" w14:paraId="396A20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3CAC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[4]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69BB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Vasudevan et al., Viewpoint-Agnostic Manipulation Policies with Strategic Vantage Selection, arXiv:2506.12261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0A58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카메라 위치 변수 (반전 가설)</w:t>
            </w:r>
          </w:p>
        </w:tc>
      </w:tr>
      <w:tr w:rsidR="00812AE6" w14:paraId="2C22D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EACA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[5]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1E20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Ishida et al., Robust Imitation Learning for Mobile Manipulator..., arXiv:2410.01292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7EC5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관측 범위 변수</w:t>
            </w:r>
          </w:p>
        </w:tc>
      </w:tr>
      <w:tr w:rsidR="00812AE6" w14:paraId="721A74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05E9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[6]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AA286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Ze et al., 3D Diffusion Policy, arXiv:2403.03954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9C15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depth · 해상도 변수 / 소규모 데이터 근거</w:t>
            </w:r>
          </w:p>
        </w:tc>
      </w:tr>
      <w:tr w:rsidR="00812AE6" w14:paraId="26D276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078C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[7]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6FAC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Dreamitate: Real-World Visuomotor Policy Learning via Video Generation, arXiv:2406.16862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0A2C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해상도 무효과 근거</w:t>
            </w:r>
          </w:p>
        </w:tc>
      </w:tr>
      <w:tr w:rsidR="00812AE6" w14:paraId="544F4A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7587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[8]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AFA45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Imitation Learning for Robot Assistance in Open Surgery, arXiv:2605.28736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005E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논문 구조 · 실패 유형 분류 템플릿</w:t>
            </w:r>
          </w:p>
        </w:tc>
      </w:tr>
      <w:tr w:rsidR="00812AE6" w14:paraId="378B85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4A8A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[9]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7123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Zhao et al., ACT, RSS 2023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3ACD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베이스 모델</w:t>
            </w:r>
          </w:p>
        </w:tc>
      </w:tr>
      <w:tr w:rsidR="00812AE6" w14:paraId="2AAD0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DA34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[10]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E50A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Chi et al., Diffusion Policy, RSS 2023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82F5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베이스 모델 (대안)</w:t>
            </w:r>
          </w:p>
        </w:tc>
      </w:tr>
      <w:tr w:rsidR="00812AE6" w14:paraId="227050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102D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[11]</w:t>
            </w:r>
          </w:p>
        </w:tc>
        <w:tc>
          <w:tcPr>
            <w:tcW w:w="5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5D36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RiTA 2026 Paper Submissions, https://icrita.org/paper-submissions/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C219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제출 규정</w:t>
            </w:r>
          </w:p>
        </w:tc>
      </w:tr>
      <w:tr w:rsidR="00812AE6" w14:paraId="688DD2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F16C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[12]</w:t>
            </w:r>
          </w:p>
        </w:tc>
        <w:tc>
          <w:tcPr>
            <w:tcW w:w="5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8A25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Park, Liu, Lee, Kim (Eds.), Robot Intelligence Technology and Applications 9, LNNS vol. 1419, Springer, 2025</w:t>
            </w:r>
          </w:p>
        </w:tc>
        <w:tc>
          <w:tcPr>
            <w:tcW w:w="2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7936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학회 수준 판단 근거</w:t>
            </w:r>
          </w:p>
        </w:tc>
      </w:tr>
    </w:tbl>
    <w:p w14:paraId="23D30453" w14:textId="77777777" w:rsidR="00812AE6" w:rsidRDefault="00000000">
      <w:pPr>
        <w:pStyle w:val="1"/>
        <w:pageBreakBefore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4. 조사 결과가 실험 설계에 주는 시사점</w:t>
      </w:r>
    </w:p>
    <w:p w14:paraId="7159B838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4.1 wrist 카메라 제외 — 연구 프레이밍의 전환</w:t>
      </w:r>
    </w:p>
    <w:p w14:paraId="19FD34E8" w14:textId="77777777" w:rsidR="00812AE6" w:rsidRDefault="00000000">
      <w:pPr>
        <w:spacing w:before="60" w:after="120" w:line="300" w:lineRule="auto"/>
      </w:pPr>
      <w:r>
        <w:t>계획서 3.2에서 손목 카메라를 구조적 파손 문제로 제외했다. 하드웨어 판단으로는 타당하지만, robomimic 실측에 따르면 wrist 관측 제거는 실제 로봇에서 성공률을 73.3%에서 43.3%로 떨어뜨렸다. 오버헤드 단독 세팅에서는 베이스라인 성공률 자체가 낮게 나올 가능성을 각오해야 한다.</w:t>
      </w:r>
    </w:p>
    <w:p w14:paraId="21E365CD" w14:textId="77777777" w:rsidR="00812AE6" w:rsidRDefault="00000000">
      <w:pPr>
        <w:spacing w:before="60" w:after="120" w:line="300" w:lineRule="auto"/>
      </w:pPr>
      <w:r>
        <w:t>이를 논문에서 다루는 방법은 두 가지다.</w:t>
      </w:r>
    </w:p>
    <w:p w14:paraId="2BC521D2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방법 1 — 한계로만 서술: </w:t>
      </w:r>
      <w:r>
        <w:t>limitation 절에 wrist 부재를 적고 넘어간다. 무난하지만 기여가 약하다.</w:t>
      </w:r>
    </w:p>
    <w:p w14:paraId="44AF3F8B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방법 2 — 제약 조건 연구로 프레이밍 전환 (권장): </w:t>
      </w:r>
      <w:r>
        <w:t>"wrist 카메라를 장착할 수 없는 하드웨어 제약 하에서, 오버헤드 단독 관측만으로 어디까지 가능하며 다른 데이터 조건으로 이를 얼마나 보상할 수 있는가"를 연구 질문으로 삼는다.</w:t>
      </w:r>
    </w:p>
    <w:p w14:paraId="12259190" w14:textId="77777777" w:rsidR="00812AE6" w:rsidRDefault="00812AE6">
      <w:pPr>
        <w:spacing w:after="100"/>
      </w:pPr>
    </w:p>
    <w:p w14:paraId="464E0187" w14:textId="77777777" w:rsidR="00812AE6" w:rsidRDefault="00000000">
      <w:pPr>
        <w:spacing w:before="60" w:after="120" w:line="300" w:lineRule="auto"/>
      </w:pPr>
      <w:r>
        <w:t>방법 2를 택하면 제약이 약점이 아니라 논문의 각도가 된다. 자체 제작 그리퍼의 내구성 문제로 wrist 카메라를 쓸 수 없다는 상황은 실제 산업 현장에서 흔한 조건이며, 그 조건에서의 실측 데이터는 그 자체로 보고 가치가 있다. 서론에서 [1]의 수치를 인용해 "wrist 부재가 큰 손실임은 알려져 있다"를 전제로 깔고 시작하면 연구 동기가 자연스럽게 성립한다.</w:t>
      </w:r>
    </w:p>
    <w:p w14:paraId="399D6512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4.2 실험 변수 축소 — 4개에서 2개로</w:t>
      </w:r>
    </w:p>
    <w:p w14:paraId="663B32E3" w14:textId="77777777" w:rsidR="00812AE6" w:rsidRDefault="00000000">
      <w:pPr>
        <w:spacing w:before="60" w:after="120" w:line="300" w:lineRule="auto"/>
      </w:pPr>
      <w:r>
        <w:t>계획서 6장의 4개 변수는 남은 33일에 비해 과다하다. 아래와 같이 조정할 것을 제안한다.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500"/>
        <w:gridCol w:w="4900"/>
      </w:tblGrid>
      <w:tr w:rsidR="00812AE6" w14:paraId="44486C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C1605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변수</w:t>
            </w:r>
          </w:p>
        </w:tc>
        <w:tc>
          <w:tcPr>
            <w:tcW w:w="12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57258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계획서 v1</w:t>
            </w:r>
          </w:p>
        </w:tc>
        <w:tc>
          <w:tcPr>
            <w:tcW w:w="1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05A1B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제안</w:t>
            </w:r>
          </w:p>
        </w:tc>
        <w:tc>
          <w:tcPr>
            <w:tcW w:w="49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DAA3B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사유</w:t>
            </w:r>
          </w:p>
        </w:tc>
      </w:tr>
      <w:tr w:rsidR="00812AE6" w14:paraId="271C20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9A0F7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데이터 양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FE0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DAE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유지 (핵심)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4E9D9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재수집 없이 부분집합만으로 조건 생성 가능. 비용이 가장 낮다.</w:t>
            </w:r>
          </w:p>
        </w:tc>
      </w:tr>
      <w:tr w:rsidR="00812AE6" w14:paraId="6E139D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0FD0D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Depth 유무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8C85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BA6AD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유지 (핵심)</w:t>
            </w:r>
          </w:p>
        </w:tc>
        <w:tc>
          <w:tcPr>
            <w:tcW w:w="4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5FD4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RGB-D로 한 번 수집하면 채널 제거만으로 조건 생성 가능. 실패 유형 분석과 직접 연결된다.</w:t>
            </w:r>
          </w:p>
        </w:tc>
      </w:tr>
      <w:tr w:rsidR="00812AE6" w14:paraId="3E1101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FB8A5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카메라 위치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B302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2904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4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59F6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위치를 바꾸면 데이터 재수집과 재캘리브레이션이 필요하다. 비용이 가장 크다.</w:t>
            </w:r>
          </w:p>
        </w:tc>
      </w:tr>
      <w:tr w:rsidR="00812AE6" w14:paraId="357B23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2244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해상도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6567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EBB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여유 시 추가</w:t>
            </w:r>
          </w:p>
        </w:tc>
        <w:tc>
          <w:tcPr>
            <w:tcW w:w="4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4B97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 xml:space="preserve">다운샘플만으로 조건 생성이 가능해 비용은 낮지만, 선행 연구상 차이가 나오지 않을 가능성이 높아 기여가 </w:t>
            </w:r>
            <w:r>
              <w:rPr>
                <w:sz w:val="19"/>
                <w:szCs w:val="19"/>
              </w:rPr>
              <w:lastRenderedPageBreak/>
              <w:t>작다.</w:t>
            </w:r>
          </w:p>
        </w:tc>
      </w:tr>
    </w:tbl>
    <w:p w14:paraId="5010C473" w14:textId="77777777" w:rsidR="00812AE6" w:rsidRDefault="00812AE6">
      <w:pPr>
        <w:spacing w:after="100"/>
      </w:pPr>
    </w:p>
    <w:p w14:paraId="2E4D47E5" w14:textId="77777777" w:rsidR="00812AE6" w:rsidRDefault="00000000">
      <w:pPr>
        <w:spacing w:before="60" w:after="120" w:line="300" w:lineRule="auto"/>
      </w:pPr>
      <w:r>
        <w:rPr>
          <w:b/>
          <w:bCs/>
        </w:rPr>
        <w:t>제안 실험 조건표 (one-factor-at-a-time)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2000"/>
        <w:gridCol w:w="3500"/>
      </w:tblGrid>
      <w:tr w:rsidR="00812AE6" w14:paraId="232D21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BE70B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조건</w:t>
            </w:r>
          </w:p>
        </w:tc>
        <w:tc>
          <w:tcPr>
            <w:tcW w:w="1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B7C71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demo 개수</w:t>
            </w:r>
          </w:p>
        </w:tc>
        <w:tc>
          <w:tcPr>
            <w:tcW w:w="20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1E705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입력</w:t>
            </w:r>
          </w:p>
        </w:tc>
        <w:tc>
          <w:tcPr>
            <w:tcW w:w="3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8A134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812AE6" w14:paraId="596A77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85520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702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8BB71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BB7E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베이스라인</w:t>
            </w:r>
          </w:p>
        </w:tc>
      </w:tr>
      <w:tr w:rsidR="00812AE6" w14:paraId="2CE96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742E4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C2</w:t>
            </w:r>
          </w:p>
        </w:tc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E0A0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2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4A42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99F8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데이터 양 축 (하)</w:t>
            </w:r>
          </w:p>
        </w:tc>
      </w:tr>
      <w:tr w:rsidR="00812AE6" w14:paraId="3193A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7E565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8071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4EE6C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B82B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데이터 양 축 (상)</w:t>
            </w:r>
          </w:p>
        </w:tc>
      </w:tr>
      <w:tr w:rsidR="00812AE6" w14:paraId="0639A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39E70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C4</w:t>
            </w:r>
          </w:p>
        </w:tc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1E8E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2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0EB4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RGB-D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F5C0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depth 축</w:t>
            </w:r>
          </w:p>
        </w:tc>
      </w:tr>
      <w:tr w:rsidR="00812AE6" w14:paraId="45B31A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89032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C5 (여유 시)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0B377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1CC3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RGB-D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57C0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두 축 상호작용</w:t>
            </w:r>
          </w:p>
        </w:tc>
      </w:tr>
      <w:tr w:rsidR="00812AE6" w14:paraId="682AD4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FFDE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C6 (여유 시)</w:t>
            </w:r>
          </w:p>
        </w:tc>
        <w:tc>
          <w:tcPr>
            <w:tcW w:w="1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86D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2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0EF5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RGB 저해상도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AF7A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해상도 축</w:t>
            </w:r>
          </w:p>
        </w:tc>
      </w:tr>
    </w:tbl>
    <w:p w14:paraId="4E29D342" w14:textId="77777777" w:rsidR="00812AE6" w:rsidRDefault="00812AE6">
      <w:pPr>
        <w:spacing w:after="100"/>
      </w:pPr>
    </w:p>
    <w:p w14:paraId="359A6C3C" w14:textId="77777777" w:rsidR="00812AE6" w:rsidRDefault="00000000">
      <w:pPr>
        <w:spacing w:before="60" w:after="120" w:line="300" w:lineRule="auto"/>
      </w:pPr>
      <w:r>
        <w:t>C1~C4는 학습 4회, 평가 80회(조건당 20회)로 완결된다. 전조합(full factorial)이 아니라 베이스라인에서 한 축씩만 바꾸는 방식이므로 학습 횟수가 절반 이하로 줄고, 결과 해석도 단순해진다. 논문에서는 이를 "one-factor-at-a-time ablation"으로 명시하고, 상호작용 효과를 다루지 않았음을 limitation에 적으면 된다.</w:t>
      </w:r>
    </w:p>
    <w:p w14:paraId="00370ACC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4.3 단일 수집 원칙 — 최고 사양으로 한 번만 수집</w:t>
      </w: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2CC40C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5AA5F525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데이터 수집은 단 한 번만 한다</w:t>
            </w:r>
          </w:p>
          <w:p w14:paraId="2BBA7FC2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수집은 항상 RGB-D · 최고 해상도 · 100개로 한 번만 수행하고, 학습 시점에 채널을 제거하거나 다운샘플링하거나 부분집합을 취하는 방식으로 모든 조건을 만들어낸다. 이렇게 하면 100개 수집 한 번으로 C1~C4(및 C5, C6)를 전부 커버할 수 있다. 조건마다 따로 수집하면 수집 횟수가 4~6배가 되어 8/31을 절대 맞출 수 없다. 이것이 이번 일정 압축의 핵심 전제이며, 데이터 수집을 시작하기 전에 반드시 확정해야 한다.</w:t>
            </w:r>
          </w:p>
        </w:tc>
      </w:tr>
    </w:tbl>
    <w:p w14:paraId="78168D66" w14:textId="77777777" w:rsidR="00812AE6" w:rsidRDefault="00812AE6">
      <w:pPr>
        <w:spacing w:after="100"/>
      </w:pPr>
    </w:p>
    <w:p w14:paraId="143B6AF5" w14:textId="77777777" w:rsidR="00812AE6" w:rsidRDefault="00000000">
      <w:pPr>
        <w:spacing w:before="60" w:after="120" w:line="300" w:lineRule="auto"/>
      </w:pPr>
      <w:r>
        <w:t>부수 효과로 조건 간 공정성도 확보된다. 동일한 수집 세션에서 나온 데이터를 쓰므로 조작자 숙련도 변화, 조명 변화, 그리퍼 마모 같은 교란 변수가 조건 간에 섞이지 않는다. 이 점은 논문의 실험 설계 절에 명시적으로 써 두면 방법론적 강점으로 읽힌다.</w:t>
      </w:r>
    </w:p>
    <w:p w14:paraId="4682F7DE" w14:textId="77777777" w:rsidR="00812AE6" w:rsidRDefault="00812AE6">
      <w:pPr>
        <w:spacing w:after="100"/>
      </w:pPr>
    </w:p>
    <w:p w14:paraId="296BE8B3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수집 시 반드시 함께 저장할 것: </w:t>
      </w:r>
      <w:r>
        <w:t>원본 해상도 RGB, depth, EEF 궤적, 타임스탬프, 물체 초기 위치, 롤아웃 영상. 나중에 다시 만들 수 없는 것들이다.</w:t>
      </w:r>
    </w:p>
    <w:p w14:paraId="2BCAE7D5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4.4 성공 판정 기준 및 실패 유형 분류 (계획서 9장 채우기)</w:t>
      </w:r>
    </w:p>
    <w:p w14:paraId="222C90D3" w14:textId="77777777" w:rsidR="00812AE6" w:rsidRDefault="00000000">
      <w:pPr>
        <w:spacing w:before="60" w:after="120" w:line="300" w:lineRule="auto"/>
      </w:pPr>
      <w:r>
        <w:rPr>
          <w:b/>
          <w:bCs/>
        </w:rPr>
        <w:t>성공 판정 기준 (제안)</w:t>
      </w:r>
    </w:p>
    <w:p w14:paraId="22BCBC35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성공: 그리퍼가 대상 물체를 파지한 뒤, 테이블 표면 기준 100mm 이상 들어올려 3초 이상 유지한 경우.</w:t>
      </w:r>
    </w:p>
    <w:p w14:paraId="3D8CF0A8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시도 제한 시간: 60초.</w:t>
      </w:r>
    </w:p>
    <w:p w14:paraId="62F927BC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물체 초기 위치: 작업 영역 내 사전 정의된 지점들에서 균등 샘플링하되, 모든 조건에 동일한 위치 시퀀스를 사용한다.</w:t>
      </w:r>
    </w:p>
    <w:p w14:paraId="0B7634D0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평가자는 조건 정보를 모른 채 판정하는 것이 이상적이나, 인력상 어려우면 판정 기준을 사전에 문서화하고 롤아웃 영상을 남겨 사후 검증이 가능하게 한다.</w:t>
      </w:r>
    </w:p>
    <w:p w14:paraId="50D4B70D" w14:textId="77777777" w:rsidR="00812AE6" w:rsidRDefault="00812AE6">
      <w:pPr>
        <w:spacing w:after="100"/>
      </w:pPr>
    </w:p>
    <w:p w14:paraId="0B7F3D00" w14:textId="77777777" w:rsidR="00812AE6" w:rsidRDefault="00000000">
      <w:pPr>
        <w:spacing w:before="60" w:after="120" w:line="300" w:lineRule="auto"/>
      </w:pPr>
      <w:r>
        <w:rPr>
          <w:b/>
          <w:bCs/>
        </w:rPr>
        <w:t>실패 유형 분류 (제안)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4200"/>
        <w:gridCol w:w="2400"/>
      </w:tblGrid>
      <w:tr w:rsidR="00812AE6" w14:paraId="4E4C1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3E339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코드</w:t>
            </w:r>
          </w:p>
        </w:tc>
        <w:tc>
          <w:tcPr>
            <w:tcW w:w="16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0BA5A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실패 유형</w:t>
            </w:r>
          </w:p>
        </w:tc>
        <w:tc>
          <w:tcPr>
            <w:tcW w:w="42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9F4D2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판정 기준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20C3B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주로 반응하는 변수</w:t>
            </w:r>
          </w:p>
        </w:tc>
      </w:tr>
      <w:tr w:rsidR="00812AE6" w14:paraId="3AFD4F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82F8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43E1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접근 실패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DB47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그리퍼가 물체 50mm 이내에 도달하지 못함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26F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데이터 양</w:t>
            </w:r>
          </w:p>
        </w:tc>
      </w:tr>
      <w:tr w:rsidR="00812AE6" w14:paraId="7D2158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0B16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1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17F4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정렬 오차</w:t>
            </w:r>
          </w:p>
        </w:tc>
        <w:tc>
          <w:tcPr>
            <w:tcW w:w="4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D752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도달했으나 물체 길이 축과 그리퍼 방향이 어긋나 파지 실패</w:t>
            </w:r>
          </w:p>
        </w:tc>
        <w:tc>
          <w:tcPr>
            <w:tcW w:w="24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49C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데이터 양 / 해상도</w:t>
            </w:r>
          </w:p>
        </w:tc>
      </w:tr>
      <w:tr w:rsidR="00812AE6" w14:paraId="5E6AA1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F2D8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3575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높이 오차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B35C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수평 위치는 맞으나 z축 오차로 물체를 놓치거나 테이블과 충돌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BA7A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depth 유무 (핵심 관찰 대상)</w:t>
            </w:r>
          </w:p>
        </w:tc>
      </w:tr>
      <w:tr w:rsidR="00812AE6" w14:paraId="743A1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4606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1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435F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파지 후 낙하</w:t>
            </w:r>
          </w:p>
        </w:tc>
        <w:tc>
          <w:tcPr>
            <w:tcW w:w="4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68AE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파지에 성공했으나 들어올리는 중 놓침</w:t>
            </w:r>
          </w:p>
        </w:tc>
        <w:tc>
          <w:tcPr>
            <w:tcW w:w="24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AF79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그리퍼 특성 / 물체 형상</w:t>
            </w:r>
          </w:p>
        </w:tc>
      </w:tr>
      <w:tr w:rsidR="00812AE6" w14:paraId="3139AB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E44A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D3FA5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타임아웃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F699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60초 내 미완료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2BF16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전반</w:t>
            </w:r>
          </w:p>
        </w:tc>
      </w:tr>
    </w:tbl>
    <w:p w14:paraId="0C67A9E6" w14:textId="77777777" w:rsidR="00812AE6" w:rsidRDefault="00812AE6">
      <w:pPr>
        <w:spacing w:after="100"/>
      </w:pPr>
    </w:p>
    <w:p w14:paraId="7FED8EE7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핵심 관찰 가설: </w:t>
      </w:r>
      <w:r>
        <w:t xml:space="preserve">RGB → RGB-D로 갈 때 F3(높이 오차)의 비율이 유의하게 감소하는가. 이것이 참이면 우리 논문의 가장 설득력 있는 결과가 되고, 거짓이더라도 "단일 오버헤드 뷰에서는 depth 채널 추가만으로 z축 오차가 해소되지 않는다"는 보고 가치 있는 negative result가 된다. </w:t>
      </w:r>
      <w:r>
        <w:rPr>
          <w:b/>
          <w:bCs/>
        </w:rPr>
        <w:t>어느 쪽이 나와도 논문이 된다는 점이 이 설계의 장점이다.</w:t>
      </w:r>
    </w:p>
    <w:p w14:paraId="57903684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4.5 시도 횟수와 통계적 해석의 한계</w:t>
      </w:r>
    </w:p>
    <w:p w14:paraId="528856DF" w14:textId="77777777" w:rsidR="00812AE6" w:rsidRDefault="00000000">
      <w:pPr>
        <w:spacing w:before="60" w:after="120" w:line="300" w:lineRule="auto"/>
      </w:pPr>
      <w:r>
        <w:lastRenderedPageBreak/>
        <w:t>조건당 20회 시도는 최근 논문들의 관행과 일치하는 수준이다. 다만 20회면 성공률의 해상도가 5%p이므로, 조건 간 10%p 미만의 차이를 유의미하다고 주장해서는 안 된다. 리뷰어가 가장 먼저 지적할 지점이다.</w:t>
      </w:r>
    </w:p>
    <w:p w14:paraId="53797896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논문에는 조건별 시도 횟수를 반드시 명시한다.</w:t>
      </w:r>
    </w:p>
    <w:p w14:paraId="7613E895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가능하면 Wilson score interval 등으로 신뢰구간을 함께 제시한다. 계산이 간단하고 리뷰어 신뢰를 크게 높인다.</w:t>
      </w:r>
    </w:p>
    <w:p w14:paraId="74CE9104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작은 차이는 "경향"으로 서술하고, 단정적 결론은 큰 차이가 난 축에 대해서만 낸다.</w:t>
      </w:r>
    </w:p>
    <w:p w14:paraId="339E2E14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t>시간이 허락하면 조건당 seed 2개로 학습해 학습 분산을 보이는 것이 이상적이나, 일정상 어려우면 단일 seed임을 limitation에 명시한다.</w:t>
      </w:r>
    </w:p>
    <w:p w14:paraId="565A9732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4.6 계획서 5.2 미결정 항목 종결 제안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00"/>
      </w:tblGrid>
      <w:tr w:rsidR="00812AE6" w14:paraId="5494B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74283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계획서 5.2 항목</w:t>
            </w:r>
          </w:p>
        </w:tc>
        <w:tc>
          <w:tcPr>
            <w:tcW w:w="28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F8444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제안 결정</w:t>
            </w:r>
          </w:p>
        </w:tc>
        <w:tc>
          <w:tcPr>
            <w:tcW w:w="40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1F519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근거</w:t>
            </w:r>
          </w:p>
        </w:tc>
      </w:tr>
      <w:tr w:rsidR="00812AE6" w14:paraId="3AB7C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EE8C9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대상 물체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552C3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망치 등 길이 200~300mm의 단순 형상 물체로 확정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50AA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베이스라인 성공률 확보가 최우선. 어려운 물체는 전체 실험을 무의미하게 만든다.</w:t>
            </w:r>
          </w:p>
        </w:tc>
      </w:tr>
      <w:tr w:rsidR="00812AE6" w14:paraId="01A1A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9204E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모방학습 모델</w:t>
            </w:r>
          </w:p>
        </w:tc>
        <w:tc>
          <w:tcPr>
            <w:tcW w:w="2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9214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ACT로 확정</w:t>
            </w:r>
          </w:p>
        </w:tc>
        <w:tc>
          <w:tcPr>
            <w:tcW w:w="4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DC16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3.6절. 학습 비용이 낮아 4~6개 조건 학습이 가능하다.</w:t>
            </w:r>
          </w:p>
        </w:tc>
      </w:tr>
      <w:tr w:rsidR="00812AE6" w14:paraId="7C11A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BEE5A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데이터 조건 수치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3BB88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demo 20/50/100, RGB vs RGB-D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DFE4E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4.2절</w:t>
            </w:r>
          </w:p>
        </w:tc>
      </w:tr>
      <w:tr w:rsidR="00812AE6" w14:paraId="0DA2A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3A277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역할 분담</w:t>
            </w:r>
          </w:p>
        </w:tc>
        <w:tc>
          <w:tcPr>
            <w:tcW w:w="2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C8804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8/7 이후 전원 합류 기준으로 재배정</w:t>
            </w:r>
          </w:p>
        </w:tc>
        <w:tc>
          <w:tcPr>
            <w:tcW w:w="4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B0B05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5장 일정 참조</w:t>
            </w:r>
          </w:p>
        </w:tc>
      </w:tr>
      <w:tr w:rsidR="00812AE6" w14:paraId="5CD28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B961D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시도 횟수 및 프로토콜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AAD3A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조건당 20회, 동일 초기 위치 시퀀스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469FB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4.4~4.5절</w:t>
            </w:r>
          </w:p>
        </w:tc>
      </w:tr>
      <w:tr w:rsidR="00812AE6" w14:paraId="17F4B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884F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9"/>
                <w:szCs w:val="19"/>
              </w:rPr>
              <w:t>데이터 환경 변수</w:t>
            </w:r>
          </w:p>
        </w:tc>
        <w:tc>
          <w:tcPr>
            <w:tcW w:w="2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19792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카메라 위치 고정, 물체 초기 위치만 변동</w:t>
            </w:r>
          </w:p>
        </w:tc>
        <w:tc>
          <w:tcPr>
            <w:tcW w:w="40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0C3CF" w14:textId="77777777" w:rsidR="00812AE6" w:rsidRDefault="00000000">
            <w:pPr>
              <w:spacing w:before="50" w:after="50" w:line="260" w:lineRule="auto"/>
            </w:pPr>
            <w:r>
              <w:rPr>
                <w:sz w:val="19"/>
                <w:szCs w:val="19"/>
              </w:rPr>
              <w:t>4.2절 — 카메라 위치는 변수에서 제외</w:t>
            </w:r>
          </w:p>
        </w:tc>
      </w:tr>
    </w:tbl>
    <w:p w14:paraId="22BBE683" w14:textId="77777777" w:rsidR="00812AE6" w:rsidRDefault="00000000">
      <w:pPr>
        <w:pStyle w:val="1"/>
        <w:pageBreakBefore/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수정 일정 — 8/31 마감 기준</w:t>
      </w:r>
    </w:p>
    <w:p w14:paraId="1D86FD4B" w14:textId="77777777" w:rsidR="00812AE6" w:rsidRDefault="00000000">
      <w:pPr>
        <w:spacing w:before="60" w:after="120" w:line="300" w:lineRule="auto"/>
      </w:pPr>
      <w:r>
        <w:t>계획서 12장의 11주 일정을 8/31 마감에 맞춰 압축한다. 오늘(7/29) 기준 잔여 33일이다. 계획서 10장의 개인 일정 제약(김동윤 8/7까지 DEFCON, 유재혁 인턴 근무, 김도경 7월 중 참여 어려움)을 반영했다.</w:t>
      </w:r>
    </w:p>
    <w:p w14:paraId="5EAFE795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5.1 주차별 계획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5900"/>
      </w:tblGrid>
      <w:tr w:rsidR="00812AE6" w14:paraId="645A2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427F5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기간</w:t>
            </w:r>
          </w:p>
        </w:tc>
        <w:tc>
          <w:tcPr>
            <w:tcW w:w="16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D99E7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59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5F9BA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 작업</w:t>
            </w:r>
          </w:p>
        </w:tc>
      </w:tr>
      <w:tr w:rsidR="00812AE6" w14:paraId="4B74BD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0BAF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7/29~8/2</w:t>
            </w:r>
          </w:p>
          <w:p w14:paraId="470177E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(잔여 5주차)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1178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확정 주간</w:t>
            </w:r>
          </w:p>
        </w:tc>
        <w:tc>
          <w:tcPr>
            <w:tcW w:w="5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9A1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모델 ACT 확정 / 대상 물체 확정 / 변수 2개로 축소 확정</w:t>
            </w:r>
          </w:p>
          <w:p w14:paraId="705813B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성공 판정 기준 및 실패 유형 코드 확정 (4.4절)</w:t>
            </w:r>
          </w:p>
          <w:p w14:paraId="7DFA254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PaperPlaza 계정 생성, Springer 템플릿(Word/LaTeX) 다운로드 및 컴파일 확인</w:t>
            </w:r>
          </w:p>
          <w:p w14:paraId="0074288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오버헤드 RGB-D 카메라 셋업 및 캘리브레이션</w:t>
            </w:r>
          </w:p>
          <w:p w14:paraId="0343648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예비 수집 5회로 파이프라인 동작 확인</w:t>
            </w:r>
          </w:p>
        </w:tc>
      </w:tr>
      <w:tr w:rsidR="00812AE6" w14:paraId="346399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920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8/3~8/9</w:t>
            </w:r>
          </w:p>
          <w:p w14:paraId="70E368B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(6주차)</w:t>
            </w:r>
          </w:p>
        </w:tc>
        <w:tc>
          <w:tcPr>
            <w:tcW w:w="1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5219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수집 · 베이스라인</w:t>
            </w:r>
          </w:p>
        </w:tc>
        <w:tc>
          <w:tcPr>
            <w:tcW w:w="5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5F03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telemovej로 demonstration 100개 수집 (RGB-D, 최고 해상도, 1회 완결)</w:t>
            </w:r>
          </w:p>
          <w:p w14:paraId="3FEDA32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ACT 학습 파이프라인 구축</w:t>
            </w:r>
          </w:p>
          <w:p w14:paraId="1A99175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C1(50 demo, RGB) 학습 및 동작 확인</w:t>
            </w:r>
          </w:p>
          <w:p w14:paraId="7E20337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김동윤 8/7까지 DEFCON로 제외 — 나머지 3인 진행</w:t>
            </w:r>
          </w:p>
        </w:tc>
      </w:tr>
      <w:tr w:rsidR="00812AE6" w14:paraId="2F88D3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2F605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8/10~8/16</w:t>
            </w:r>
          </w:p>
          <w:p w14:paraId="2E75213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(7주차)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9121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조건별 학습 · 평가 1차</w:t>
            </w:r>
          </w:p>
        </w:tc>
        <w:tc>
          <w:tcPr>
            <w:tcW w:w="5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758D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전원 합류. C2 / C3 / C4 학습</w:t>
            </w:r>
          </w:p>
          <w:p w14:paraId="2268063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C1 평가 20회 수행, 실패 유형 태깅 및 영상 저장</w:t>
            </w:r>
          </w:p>
          <w:p w14:paraId="0BC2A10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서론 · 관련연구 영문 초안 작성 (실험과 무관하므로 병행 가능)</w:t>
            </w:r>
          </w:p>
          <w:p w14:paraId="44A9575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8/16 중간 점검 게이트 (5.3절)</w:t>
            </w:r>
          </w:p>
        </w:tc>
      </w:tr>
      <w:tr w:rsidR="00812AE6" w14:paraId="639FB7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ABAD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8/17~8/23</w:t>
            </w:r>
          </w:p>
          <w:p w14:paraId="2F7DD0B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(8주차)</w:t>
            </w:r>
          </w:p>
        </w:tc>
        <w:tc>
          <w:tcPr>
            <w:tcW w:w="1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D192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평가 완료 · 집필</w:t>
            </w:r>
          </w:p>
        </w:tc>
        <w:tc>
          <w:tcPr>
            <w:tcW w:w="5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AE61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C2 / C3 / C4 평가 각 20회 수행</w:t>
            </w:r>
          </w:p>
          <w:p w14:paraId="5ADA53B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결과 표 및 그래프 작성 (성공률 + 실패 유형 분포)</w:t>
            </w:r>
          </w:p>
          <w:p w14:paraId="04CAF01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방법 · 실험 섹션 집필</w:t>
            </w:r>
          </w:p>
          <w:p w14:paraId="7868B2C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여유 시 C5 / C6 추가</w:t>
            </w:r>
          </w:p>
        </w:tc>
      </w:tr>
      <w:tr w:rsidR="00812AE6" w14:paraId="5EB256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E202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8/24~8/30</w:t>
            </w:r>
          </w:p>
          <w:p w14:paraId="2D355749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(9주차)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2457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마무리</w:t>
            </w:r>
          </w:p>
        </w:tc>
        <w:tc>
          <w:tcPr>
            <w:tcW w:w="5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ECEB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보완 실험 및 결측 조건 채우기</w:t>
            </w:r>
          </w:p>
          <w:p w14:paraId="361C14D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Discussion / Conclusion / Limitation 집필</w:t>
            </w:r>
          </w:p>
          <w:p w14:paraId="6E598E2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영문 교정, Springer 양식 정리, 페이지 번호 제거</w:t>
            </w:r>
          </w:p>
          <w:p w14:paraId="7CAFFBA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내부 리뷰 2회 (8/26, 8/29)</w:t>
            </w:r>
          </w:p>
          <w:p w14:paraId="0657505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· supplementary 영상 편집</w:t>
            </w:r>
          </w:p>
        </w:tc>
      </w:tr>
      <w:tr w:rsidR="00812AE6" w14:paraId="7FE69C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1C3A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8/31 (월)</w:t>
            </w:r>
          </w:p>
        </w:tc>
        <w:tc>
          <w:tcPr>
            <w:tcW w:w="1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B074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제출</w:t>
            </w:r>
          </w:p>
        </w:tc>
        <w:tc>
          <w:tcPr>
            <w:tcW w:w="5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2F826" w14:textId="77777777" w:rsidR="00812AE6" w:rsidRDefault="00000000">
            <w:pPr>
              <w:spacing w:before="50" w:after="50" w:line="260" w:lineRule="auto"/>
            </w:pPr>
            <w:r>
              <w:rPr>
                <w:b/>
                <w:bCs/>
                <w:sz w:val="18"/>
                <w:szCs w:val="18"/>
              </w:rPr>
              <w:t>· PaperPlaza 제출. 시스템 오류 대비해 오전 중 완료할 것.</w:t>
            </w:r>
          </w:p>
        </w:tc>
      </w:tr>
    </w:tbl>
    <w:p w14:paraId="4D20EE1F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lastRenderedPageBreak/>
        <w:t>5.2 인력 제약 반영</w:t>
      </w:r>
    </w:p>
    <w:p w14:paraId="035C0A3C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7/29~8/7 (인력 부족 구간): </w:t>
      </w:r>
      <w:r>
        <w:t>김유영 주도로 셋업·수집을 선행한다. 이 구간에 데이터 수집 100개를 끝내는 것이 전체 일정의 성패를 가른다. 수집은 1인 작업이 가능하다.</w:t>
      </w:r>
    </w:p>
    <w:p w14:paraId="7D0153A5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8/8 이후 (전원 합류): </w:t>
      </w:r>
      <w:r>
        <w:t>학습·평가·집필을 병렬로 돌린다. 평가 롤아웃은 2인 1조(조작 1인, 판정·기록 1인)가 효율적이다.</w:t>
      </w:r>
    </w:p>
    <w:p w14:paraId="36F2D575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유재혁 (18시 이후 가능): </w:t>
      </w:r>
      <w:r>
        <w:t>학습 잡 실행·모니터링, 영문 초안 작성 등 비동기 작업을 배정한다.</w:t>
      </w:r>
    </w:p>
    <w:p w14:paraId="1CF3AE5E" w14:textId="77777777" w:rsidR="00812AE6" w:rsidRDefault="00000000">
      <w:pPr>
        <w:pStyle w:val="a4"/>
        <w:numPr>
          <w:ilvl w:val="0"/>
          <w:numId w:val="2"/>
        </w:numPr>
        <w:spacing w:before="40" w:after="60" w:line="290" w:lineRule="auto"/>
      </w:pPr>
      <w:r>
        <w:rPr>
          <w:b/>
          <w:bCs/>
        </w:rPr>
        <w:t xml:space="preserve">집필 병행: </w:t>
      </w:r>
      <w:r>
        <w:t>서론·관련연구·실험 셋업 서술은 실험 결과와 무관하므로 7주차부터 착수한다. 9주차에 집필을 몰면 반드시 늦는다.</w:t>
      </w:r>
    </w:p>
    <w:p w14:paraId="4B74FCDA" w14:textId="77777777" w:rsidR="00812AE6" w:rsidRDefault="00000000">
      <w:pPr>
        <w:pStyle w:val="2"/>
        <w:spacing w:before="260" w:after="110"/>
      </w:pPr>
      <w:r>
        <w:rPr>
          <w:b/>
          <w:bCs/>
          <w:color w:val="1F3864"/>
          <w:sz w:val="25"/>
          <w:szCs w:val="25"/>
        </w:rPr>
        <w:t>5.3 중간 점검 게이트 — 8/16(일)</w:t>
      </w:r>
    </w:p>
    <w:tbl>
      <w:tblPr>
        <w:tblW w:w="9000" w:type="dxa"/>
        <w:tblBorders>
          <w:top w:val="single" w:sz="2" w:space="0" w:color="C00000"/>
          <w:left w:val="single" w:sz="18" w:space="0" w:color="C00000"/>
          <w:bottom w:val="single" w:sz="2" w:space="0" w:color="C00000"/>
          <w:right w:val="single" w:sz="2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12AE6" w14:paraId="6E03A2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FDF0F0"/>
            <w:tcMar>
              <w:top w:w="130" w:type="dxa"/>
              <w:left w:w="180" w:type="dxa"/>
              <w:bottom w:w="130" w:type="dxa"/>
              <w:right w:w="160" w:type="dxa"/>
            </w:tcMar>
          </w:tcPr>
          <w:p w14:paraId="62151395" w14:textId="77777777" w:rsidR="00812AE6" w:rsidRDefault="00000000">
            <w:pPr>
              <w:spacing w:after="60" w:line="28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>8/16 게이트 판정 기준</w:t>
            </w:r>
          </w:p>
          <w:p w14:paraId="5D9D138B" w14:textId="77777777" w:rsidR="00812AE6" w:rsidRDefault="00000000">
            <w:pPr>
              <w:spacing w:line="290" w:lineRule="auto"/>
            </w:pPr>
            <w:r>
              <w:rPr>
                <w:sz w:val="20"/>
                <w:szCs w:val="20"/>
              </w:rPr>
              <w:t>8/16 시점에 C1(베이스라인) 정책의 성공률이 40% 미만이면 6쪽 정식 논문을 포기하고 2쪽 extended abstract(포스터 트랙)로 전환한다. 베이스라인이 서지 않으면 조건별 비교 자체가 성립하지 않으며, 남은 2주로는 회복이 불가능하다. 이 판정은 미련 없이 내려야 하고, 판정 기준을 지금 합의해 두어야 그때 흔들리지 않는다.</w:t>
            </w:r>
          </w:p>
        </w:tc>
      </w:tr>
    </w:tbl>
    <w:p w14:paraId="1C733FAC" w14:textId="77777777" w:rsidR="00812AE6" w:rsidRDefault="00000000">
      <w:pPr>
        <w:pStyle w:val="1"/>
        <w:spacing w:before="360" w:after="160"/>
      </w:pPr>
      <w:r>
        <w:rPr>
          <w:b/>
          <w:bCs/>
          <w:color w:val="1F3864"/>
          <w:sz w:val="30"/>
          <w:szCs w:val="30"/>
        </w:rPr>
        <w:t>6. 리스크 및 대응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4800"/>
      </w:tblGrid>
      <w:tr w:rsidR="00812AE6" w14:paraId="5A19F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E70BF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리스크</w:t>
            </w:r>
          </w:p>
        </w:tc>
        <w:tc>
          <w:tcPr>
            <w:tcW w:w="19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7F8E6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48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45B29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812AE6" w14:paraId="45880B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346F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오버헤드 단독으로 베이스라인 성공률이 너무 낮음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5AC0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조건별 비교가 무의미해짐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6250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더 잡기 쉬운 형상·크기의 물체로 교체. 물체 초기 위치 범위 축소. 그래도 안 되면 8/16 게이트에서 abstract 전환.</w:t>
            </w:r>
          </w:p>
        </w:tc>
      </w:tr>
      <w:tr w:rsidR="00812AE6" w14:paraId="565FD80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8A5A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자체 제작 그리퍼 파손</w:t>
            </w:r>
          </w:p>
        </w:tc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7103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실험 전면 중단</w:t>
            </w:r>
          </w:p>
        </w:tc>
        <w:tc>
          <w:tcPr>
            <w:tcW w:w="4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5078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만드로 연락 채널 및 예비 부품 가용 여부를 이번 주에 사전 확인. 수집·평가 일정을 앞당겨 여유 확보.</w:t>
            </w:r>
          </w:p>
        </w:tc>
      </w:tr>
      <w:tr w:rsidR="00812AE6" w14:paraId="33E5DF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F981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학습 시간 부족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A03B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조건 수 미달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C81A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C4(depth) → C3 → C2 순으로 우선순위를 두고, 못 채운 조건은 limitation에 명시. 최소 C1+C2+C3(데이터 양 축)만 있어도 논문은 성립한다.</w:t>
            </w:r>
          </w:p>
        </w:tc>
      </w:tr>
      <w:tr w:rsidR="00812AE6" w14:paraId="5371E8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194F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영문 작성 지연</w:t>
            </w:r>
          </w:p>
        </w:tc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D4B6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마감 초과</w:t>
            </w:r>
          </w:p>
        </w:tc>
        <w:tc>
          <w:tcPr>
            <w:tcW w:w="4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3AA8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서론·관련연구를 7주차에 선행 작성. 9주차에 몰지 않는다.</w:t>
            </w:r>
          </w:p>
        </w:tc>
      </w:tr>
      <w:tr w:rsidR="00812AE6" w14:paraId="2DE10D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6AF1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Springer 양식 문제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9266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제출 반려</w:t>
            </w:r>
          </w:p>
        </w:tc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33E1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이번 주에 템플릿을 받아 빈 문서로 컴파일까지 확인. 마지막에 처음 열지 않는다.</w:t>
            </w:r>
          </w:p>
        </w:tc>
      </w:tr>
      <w:tr w:rsidR="00812AE6" w14:paraId="168456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5CD0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lastRenderedPageBreak/>
              <w:t>8/31 미충족</w:t>
            </w:r>
          </w:p>
        </w:tc>
        <w:tc>
          <w:tcPr>
            <w:tcW w:w="19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888E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제출 실패</w:t>
            </w:r>
          </w:p>
        </w:tc>
        <w:tc>
          <w:tcPr>
            <w:tcW w:w="48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9A2B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① 8/16 게이트에서 2쪽 abstract로 전환 ② 그래도 어려우면 대한전자공학회 국내 학회로 회귀 (동일 실험 재활용 가능)</w:t>
            </w:r>
          </w:p>
        </w:tc>
      </w:tr>
    </w:tbl>
    <w:p w14:paraId="6DFF9DA5" w14:textId="77777777" w:rsidR="00812AE6" w:rsidRDefault="00812AE6">
      <w:pPr>
        <w:spacing w:after="100"/>
      </w:pPr>
    </w:p>
    <w:p w14:paraId="024FA3C1" w14:textId="77777777" w:rsidR="00812AE6" w:rsidRDefault="00000000">
      <w:pPr>
        <w:spacing w:before="60" w:after="120" w:line="300" w:lineRule="auto"/>
      </w:pPr>
      <w:r>
        <w:rPr>
          <w:b/>
          <w:bCs/>
        </w:rPr>
        <w:t xml:space="preserve">병행 전략 참고: </w:t>
      </w:r>
      <w:r>
        <w:t>RiTA에 2쪽 extended abstract를 제출해 12월 대전에서 포스터 발표를 하고, 같은 실험을 확장해 대한전자공학회에 정식 논문을 내는 구조도 가능하다. 실험은 한 번만 하고 산출물이 둘이 된다. 8/31 정식 논문이 무리라고 판단될 경우의 차선책으로 염두에 둘 것.</w:t>
      </w:r>
    </w:p>
    <w:p w14:paraId="4449CA4D" w14:textId="77777777" w:rsidR="00812AE6" w:rsidRDefault="00000000">
      <w:pPr>
        <w:pStyle w:val="1"/>
        <w:spacing w:before="360" w:after="160"/>
      </w:pPr>
      <w:r>
        <w:rPr>
          <w:b/>
          <w:bCs/>
          <w:color w:val="1F3864"/>
          <w:sz w:val="30"/>
          <w:szCs w:val="30"/>
        </w:rPr>
        <w:t>7. 이번 주 미팅 결정 안건</w:t>
      </w:r>
    </w:p>
    <w:p w14:paraId="5DE2C5BD" w14:textId="77777777" w:rsidR="00812AE6" w:rsidRDefault="00000000">
      <w:pPr>
        <w:spacing w:before="60" w:after="120" w:line="300" w:lineRule="auto"/>
      </w:pPr>
      <w:r>
        <w:t>아래 항목은 7/29~8/2 중에 반드시 종결해야 8/31 일정이 성립한다. 미팅에서 하나씩 확정하고 결과를 계획서 5.1(이미 결정된 것)로 이동시킨다.</w:t>
      </w:r>
    </w:p>
    <w:tbl>
      <w:tblPr>
        <w:tblW w:w="90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3700"/>
        <w:gridCol w:w="1200"/>
      </w:tblGrid>
      <w:tr w:rsidR="00812AE6" w14:paraId="3F6DD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8C55D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5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87B98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안건</w:t>
            </w:r>
          </w:p>
        </w:tc>
        <w:tc>
          <w:tcPr>
            <w:tcW w:w="37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A44E4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제안</w:t>
            </w:r>
          </w:p>
        </w:tc>
        <w:tc>
          <w:tcPr>
            <w:tcW w:w="1200" w:type="dxa"/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1D465" w14:textId="77777777" w:rsidR="00812AE6" w:rsidRDefault="00000000">
            <w:pPr>
              <w:spacing w:before="50" w:after="5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상태</w:t>
            </w:r>
          </w:p>
        </w:tc>
      </w:tr>
      <w:tr w:rsidR="00812AE6" w14:paraId="79DA8D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ED5A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859F8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제출 학회를 RiTA 2026으로 변경할 것인가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025F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변경 (또는 RiTA abstract + 국내 학회 병행)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F26F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17C30D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1A676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BDFD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모방학습 모델 확정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75FA6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D38A5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46E9B6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80EA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648E6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실험 변수 축소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7768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데이터 양 + depth 유무 2개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BAE47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0C1FA2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49AD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6152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대상 물체 확정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5951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길이 200~300mm 단순 형상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46D3D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4EAAF1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E38C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4F8AC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단일 수집 원칙 채택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491D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RGB-D 최고 해상도 100개 1회 수집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A9C4D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7DBBC2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5A501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7C3CD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성공 판정 기준 확정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F37F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100mm 이상 들어올려 3초 유지 / 60초 제한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1A8F5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0A6736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790B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7FF12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실패 유형 코드 확정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124AB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F1~F5 (4.4절)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86068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2D866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9238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3B61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조건당 시도 횟수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EAE30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20회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D22A2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23341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80B5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7D70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8/16 게이트 기준 합의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214BE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베이스라인 40% 미만이면 abstract 전환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2A2FF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0D99EC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02BAF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5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896C4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역할 분담 (8/8 이후 기준)</w:t>
            </w:r>
          </w:p>
        </w:tc>
        <w:tc>
          <w:tcPr>
            <w:tcW w:w="37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CADE7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미정</w:t>
            </w:r>
          </w:p>
        </w:tc>
        <w:tc>
          <w:tcPr>
            <w:tcW w:w="1200" w:type="dxa"/>
            <w:shd w:val="clear" w:color="auto" w:fill="F2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84272" w14:textId="77777777" w:rsidR="00812AE6" w:rsidRDefault="00812AE6">
            <w:pPr>
              <w:spacing w:before="50" w:after="50" w:line="260" w:lineRule="auto"/>
            </w:pPr>
          </w:p>
        </w:tc>
      </w:tr>
      <w:tr w:rsidR="00812AE6" w14:paraId="1A7F2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02E13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488A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그리퍼 예비 부품 확인 담당자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B9B9A" w14:textId="77777777" w:rsidR="00812AE6" w:rsidRDefault="00000000">
            <w:pPr>
              <w:spacing w:before="50" w:after="50" w:line="260" w:lineRule="auto"/>
            </w:pPr>
            <w:r>
              <w:rPr>
                <w:sz w:val="18"/>
                <w:szCs w:val="18"/>
              </w:rPr>
              <w:t>미정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D457A" w14:textId="77777777" w:rsidR="00812AE6" w:rsidRDefault="00812AE6">
            <w:pPr>
              <w:spacing w:before="50" w:after="50" w:line="260" w:lineRule="auto"/>
            </w:pPr>
          </w:p>
        </w:tc>
      </w:tr>
    </w:tbl>
    <w:p w14:paraId="1C08A702" w14:textId="77777777" w:rsidR="00812AE6" w:rsidRDefault="00812AE6">
      <w:pPr>
        <w:spacing w:after="100"/>
      </w:pPr>
    </w:p>
    <w:p w14:paraId="12FBCB0D" w14:textId="77777777" w:rsidR="00812AE6" w:rsidRDefault="00000000">
      <w:pPr>
        <w:pBdr>
          <w:top w:val="single" w:sz="6" w:space="8" w:color="B4C6E7"/>
        </w:pBdr>
        <w:spacing w:before="300"/>
      </w:pPr>
      <w:r>
        <w:rPr>
          <w:i/>
          <w:iCs/>
          <w:color w:val="595959"/>
          <w:sz w:val="18"/>
          <w:szCs w:val="18"/>
        </w:rPr>
        <w:lastRenderedPageBreak/>
        <w:t>본 문서의 학회 정보는 2026년 7월 29일 기준 icrita.org 공지 내용이다. 학회 일정과 규정은 변동될 수 있으므로 제출 직전 원문을 재확인할 것.</w:t>
      </w:r>
    </w:p>
    <w:sectPr w:rsidR="00812AE6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C3A"/>
    <w:multiLevelType w:val="hybridMultilevel"/>
    <w:tmpl w:val="5540EC00"/>
    <w:lvl w:ilvl="0" w:tplc="7D0A8AC4">
      <w:start w:val="1"/>
      <w:numFmt w:val="bullet"/>
      <w:lvlText w:val="•"/>
      <w:lvlJc w:val="left"/>
      <w:pPr>
        <w:ind w:left="340" w:hanging="200"/>
      </w:pPr>
    </w:lvl>
    <w:lvl w:ilvl="1" w:tplc="27123CB6">
      <w:start w:val="1"/>
      <w:numFmt w:val="bullet"/>
      <w:lvlText w:val="–"/>
      <w:lvlJc w:val="left"/>
      <w:pPr>
        <w:ind w:left="660" w:hanging="200"/>
      </w:pPr>
    </w:lvl>
    <w:lvl w:ilvl="2" w:tplc="7FD46F02">
      <w:numFmt w:val="decimal"/>
      <w:lvlText w:val=""/>
      <w:lvlJc w:val="left"/>
    </w:lvl>
    <w:lvl w:ilvl="3" w:tplc="251C1C50">
      <w:numFmt w:val="decimal"/>
      <w:lvlText w:val=""/>
      <w:lvlJc w:val="left"/>
    </w:lvl>
    <w:lvl w:ilvl="4" w:tplc="786C4C42">
      <w:numFmt w:val="decimal"/>
      <w:lvlText w:val=""/>
      <w:lvlJc w:val="left"/>
    </w:lvl>
    <w:lvl w:ilvl="5" w:tplc="08224A92">
      <w:numFmt w:val="decimal"/>
      <w:lvlText w:val=""/>
      <w:lvlJc w:val="left"/>
    </w:lvl>
    <w:lvl w:ilvl="6" w:tplc="51DCBBF0">
      <w:numFmt w:val="decimal"/>
      <w:lvlText w:val=""/>
      <w:lvlJc w:val="left"/>
    </w:lvl>
    <w:lvl w:ilvl="7" w:tplc="8370C980">
      <w:numFmt w:val="decimal"/>
      <w:lvlText w:val=""/>
      <w:lvlJc w:val="left"/>
    </w:lvl>
    <w:lvl w:ilvl="8" w:tplc="F07E91EE">
      <w:numFmt w:val="decimal"/>
      <w:lvlText w:val=""/>
      <w:lvlJc w:val="left"/>
    </w:lvl>
  </w:abstractNum>
  <w:abstractNum w:abstractNumId="1" w15:restartNumberingAfterBreak="0">
    <w:nsid w:val="40332FB4"/>
    <w:multiLevelType w:val="hybridMultilevel"/>
    <w:tmpl w:val="5F944FC6"/>
    <w:lvl w:ilvl="0" w:tplc="BA421E06">
      <w:start w:val="1"/>
      <w:numFmt w:val="bullet"/>
      <w:lvlText w:val="●"/>
      <w:lvlJc w:val="left"/>
      <w:pPr>
        <w:ind w:left="720" w:hanging="360"/>
      </w:pPr>
    </w:lvl>
    <w:lvl w:ilvl="1" w:tplc="103C3FE8">
      <w:start w:val="1"/>
      <w:numFmt w:val="bullet"/>
      <w:lvlText w:val="○"/>
      <w:lvlJc w:val="left"/>
      <w:pPr>
        <w:ind w:left="1440" w:hanging="360"/>
      </w:pPr>
    </w:lvl>
    <w:lvl w:ilvl="2" w:tplc="214CC3F8">
      <w:start w:val="1"/>
      <w:numFmt w:val="bullet"/>
      <w:lvlText w:val="■"/>
      <w:lvlJc w:val="left"/>
      <w:pPr>
        <w:ind w:left="2160" w:hanging="360"/>
      </w:pPr>
    </w:lvl>
    <w:lvl w:ilvl="3" w:tplc="AB9AB042">
      <w:start w:val="1"/>
      <w:numFmt w:val="bullet"/>
      <w:lvlText w:val="●"/>
      <w:lvlJc w:val="left"/>
      <w:pPr>
        <w:ind w:left="2880" w:hanging="360"/>
      </w:pPr>
    </w:lvl>
    <w:lvl w:ilvl="4" w:tplc="77D48852">
      <w:start w:val="1"/>
      <w:numFmt w:val="bullet"/>
      <w:lvlText w:val="○"/>
      <w:lvlJc w:val="left"/>
      <w:pPr>
        <w:ind w:left="3600" w:hanging="360"/>
      </w:pPr>
    </w:lvl>
    <w:lvl w:ilvl="5" w:tplc="59884D12">
      <w:start w:val="1"/>
      <w:numFmt w:val="bullet"/>
      <w:lvlText w:val="■"/>
      <w:lvlJc w:val="left"/>
      <w:pPr>
        <w:ind w:left="4320" w:hanging="360"/>
      </w:pPr>
    </w:lvl>
    <w:lvl w:ilvl="6" w:tplc="FD7645A2">
      <w:start w:val="1"/>
      <w:numFmt w:val="bullet"/>
      <w:lvlText w:val="●"/>
      <w:lvlJc w:val="left"/>
      <w:pPr>
        <w:ind w:left="5040" w:hanging="360"/>
      </w:pPr>
    </w:lvl>
    <w:lvl w:ilvl="7" w:tplc="BFF0E05A">
      <w:start w:val="1"/>
      <w:numFmt w:val="bullet"/>
      <w:lvlText w:val="●"/>
      <w:lvlJc w:val="left"/>
      <w:pPr>
        <w:ind w:left="5760" w:hanging="360"/>
      </w:pPr>
    </w:lvl>
    <w:lvl w:ilvl="8" w:tplc="7DB64B76">
      <w:start w:val="1"/>
      <w:numFmt w:val="bullet"/>
      <w:lvlText w:val="●"/>
      <w:lvlJc w:val="left"/>
      <w:pPr>
        <w:ind w:left="6480" w:hanging="360"/>
      </w:pPr>
    </w:lvl>
  </w:abstractNum>
  <w:num w:numId="1" w16cid:durableId="1525554713">
    <w:abstractNumId w:val="1"/>
    <w:lvlOverride w:ilvl="0">
      <w:startOverride w:val="1"/>
    </w:lvlOverride>
  </w:num>
  <w:num w:numId="2" w16cid:durableId="1008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AE6"/>
    <w:rsid w:val="00812AE6"/>
    <w:rsid w:val="00B51314"/>
    <w:rsid w:val="00F3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8BF9"/>
  <w15:docId w15:val="{7C783D6C-CCBE-418C-8DD5-7E510796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2580</Words>
  <Characters>14707</Characters>
  <Application>Microsoft Office Word</Application>
  <DocSecurity>0</DocSecurity>
  <Lines>122</Lines>
  <Paragraphs>34</Paragraphs>
  <ScaleCrop>false</ScaleCrop>
  <Company/>
  <LinksUpToDate>false</LinksUpToDate>
  <CharactersWithSpaces>17253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SIRLAB 논문 연구계획서 부록 A — 제출 학회 및 레퍼런스 조사 결과</dc:title>
  <dc:creator>SIRLAB</dc:creator>
  <cp:lastModifiedBy>김유영/22100162</cp:lastModifiedBy>
  <cp:revision>2</cp:revision>
  <dcterms:created xsi:type="dcterms:W3CDTF">2026-07-29T03:17:00Z</dcterms:created>
  <dcterms:modified xsi:type="dcterms:W3CDTF">2026-07-29T06:15:00Z</dcterms:modified>
</cp:coreProperties>
</file>