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1BFA1" w14:textId="77777777" w:rsidR="00DC2E5C" w:rsidRDefault="00DC2E5C" w:rsidP="00DC2E5C"/>
    <w:p w14:paraId="3BF174DB" w14:textId="77777777" w:rsidR="00DC2E5C" w:rsidRDefault="00DC2E5C" w:rsidP="00DC2E5C">
      <w:pPr>
        <w:pStyle w:val="Titre"/>
        <w:jc w:val="center"/>
      </w:pPr>
      <w:r>
        <w:t>Catégorisation automatique des tickets avec IA</w:t>
      </w:r>
    </w:p>
    <w:p w14:paraId="391CC894" w14:textId="77777777" w:rsidR="00DC2E5C" w:rsidRDefault="00DC2E5C" w:rsidP="00DC2E5C"/>
    <w:p w14:paraId="2047B97F" w14:textId="77777777" w:rsidR="00DC2E5C" w:rsidRDefault="00DC2E5C" w:rsidP="00DC2E5C">
      <w:pPr>
        <w:pStyle w:val="Titre1"/>
      </w:pPr>
      <w:bookmarkStart w:id="0" w:name="_Toc199135167"/>
      <w:r>
        <w:t>Table des matières</w:t>
      </w:r>
      <w:bookmarkEnd w:id="0"/>
    </w:p>
    <w:p w14:paraId="7AA40DE8" w14:textId="77777777" w:rsidR="00DC2E5C" w:rsidRDefault="00DC2E5C" w:rsidP="00DC2E5C"/>
    <w:sdt>
      <w:sdtPr>
        <w:id w:val="976612507"/>
        <w:docPartObj>
          <w:docPartGallery w:val="Table of Contents"/>
          <w:docPartUnique/>
        </w:docPartObj>
      </w:sdtPr>
      <w:sdtContent>
        <w:p w14:paraId="02B67625" w14:textId="77777777" w:rsidR="00DC2E5C" w:rsidRDefault="00DC2E5C" w:rsidP="00DC2E5C">
          <w:pPr>
            <w:pStyle w:val="TM1"/>
            <w:tabs>
              <w:tab w:val="right" w:leader="dot" w:pos="9062"/>
            </w:tabs>
            <w:rPr>
              <w:noProof/>
            </w:rPr>
          </w:pPr>
          <w:r>
            <w:fldChar w:fldCharType="begin"/>
          </w:r>
          <w:r>
            <w:instrText>TOC \o "1-3" \h \z \u</w:instrText>
          </w:r>
          <w:r>
            <w:fldChar w:fldCharType="separate"/>
          </w:r>
          <w:hyperlink w:anchor="_Toc199135167" w:history="1">
            <w:r w:rsidRPr="009F4405">
              <w:rPr>
                <w:rStyle w:val="Lienhypertexte"/>
                <w:noProof/>
              </w:rPr>
              <w:t>Table des mati</w:t>
            </w:r>
            <w:r w:rsidRPr="009F4405">
              <w:rPr>
                <w:rStyle w:val="Lienhypertexte"/>
                <w:rFonts w:hint="eastAsia"/>
                <w:noProof/>
              </w:rPr>
              <w:t>è</w:t>
            </w:r>
            <w:r w:rsidRPr="009F4405">
              <w:rPr>
                <w:rStyle w:val="Lienhypertexte"/>
                <w:noProof/>
              </w:rPr>
              <w:t>res</w:t>
            </w:r>
            <w:r>
              <w:rPr>
                <w:noProof/>
                <w:webHidden/>
              </w:rPr>
              <w:tab/>
            </w:r>
            <w:r>
              <w:rPr>
                <w:noProof/>
                <w:webHidden/>
              </w:rPr>
              <w:fldChar w:fldCharType="begin"/>
            </w:r>
            <w:r>
              <w:rPr>
                <w:noProof/>
                <w:webHidden/>
              </w:rPr>
              <w:instrText xml:space="preserve"> PAGEREF _Toc199135167 \h </w:instrText>
            </w:r>
            <w:r>
              <w:rPr>
                <w:noProof/>
                <w:webHidden/>
              </w:rPr>
            </w:r>
            <w:r>
              <w:rPr>
                <w:noProof/>
                <w:webHidden/>
              </w:rPr>
              <w:fldChar w:fldCharType="separate"/>
            </w:r>
            <w:r>
              <w:rPr>
                <w:noProof/>
                <w:webHidden/>
              </w:rPr>
              <w:t>1</w:t>
            </w:r>
            <w:r>
              <w:rPr>
                <w:noProof/>
                <w:webHidden/>
              </w:rPr>
              <w:fldChar w:fldCharType="end"/>
            </w:r>
          </w:hyperlink>
        </w:p>
        <w:p w14:paraId="2CDF1C78" w14:textId="77777777" w:rsidR="00DC2E5C" w:rsidRDefault="00DC2E5C" w:rsidP="00DC2E5C">
          <w:pPr>
            <w:pStyle w:val="TM1"/>
            <w:tabs>
              <w:tab w:val="left" w:pos="480"/>
              <w:tab w:val="right" w:leader="dot" w:pos="9062"/>
            </w:tabs>
            <w:rPr>
              <w:noProof/>
            </w:rPr>
          </w:pPr>
          <w:hyperlink w:anchor="_Toc199135168" w:history="1">
            <w:r w:rsidRPr="009F4405">
              <w:rPr>
                <w:rStyle w:val="Lienhypertexte"/>
                <w:noProof/>
              </w:rPr>
              <w:t>1.</w:t>
            </w:r>
            <w:r>
              <w:rPr>
                <w:noProof/>
              </w:rPr>
              <w:tab/>
            </w:r>
            <w:r w:rsidRPr="009F4405">
              <w:rPr>
                <w:rStyle w:val="Lienhypertexte"/>
                <w:noProof/>
              </w:rPr>
              <w:t>Vision et origine du projet</w:t>
            </w:r>
            <w:r>
              <w:rPr>
                <w:noProof/>
                <w:webHidden/>
              </w:rPr>
              <w:tab/>
            </w:r>
            <w:r>
              <w:rPr>
                <w:noProof/>
                <w:webHidden/>
              </w:rPr>
              <w:fldChar w:fldCharType="begin"/>
            </w:r>
            <w:r>
              <w:rPr>
                <w:noProof/>
                <w:webHidden/>
              </w:rPr>
              <w:instrText xml:space="preserve"> PAGEREF _Toc199135168 \h </w:instrText>
            </w:r>
            <w:r>
              <w:rPr>
                <w:noProof/>
                <w:webHidden/>
              </w:rPr>
            </w:r>
            <w:r>
              <w:rPr>
                <w:noProof/>
                <w:webHidden/>
              </w:rPr>
              <w:fldChar w:fldCharType="separate"/>
            </w:r>
            <w:r>
              <w:rPr>
                <w:noProof/>
                <w:webHidden/>
              </w:rPr>
              <w:t>2</w:t>
            </w:r>
            <w:r>
              <w:rPr>
                <w:noProof/>
                <w:webHidden/>
              </w:rPr>
              <w:fldChar w:fldCharType="end"/>
            </w:r>
          </w:hyperlink>
        </w:p>
        <w:p w14:paraId="0653F5D3" w14:textId="77777777" w:rsidR="00DC2E5C" w:rsidRDefault="00DC2E5C" w:rsidP="00DC2E5C">
          <w:pPr>
            <w:pStyle w:val="TM1"/>
            <w:tabs>
              <w:tab w:val="left" w:pos="480"/>
              <w:tab w:val="right" w:leader="dot" w:pos="9062"/>
            </w:tabs>
            <w:rPr>
              <w:noProof/>
            </w:rPr>
          </w:pPr>
          <w:hyperlink w:anchor="_Toc199135169" w:history="1">
            <w:r w:rsidRPr="009F4405">
              <w:rPr>
                <w:rStyle w:val="Lienhypertexte"/>
                <w:noProof/>
              </w:rPr>
              <w:t>2.</w:t>
            </w:r>
            <w:r>
              <w:rPr>
                <w:noProof/>
              </w:rPr>
              <w:tab/>
            </w:r>
            <w:r w:rsidRPr="009F4405">
              <w:rPr>
                <w:rStyle w:val="Lienhypertexte"/>
                <w:noProof/>
              </w:rPr>
              <w:t>État actuel du traitement des tickets</w:t>
            </w:r>
            <w:r>
              <w:rPr>
                <w:noProof/>
                <w:webHidden/>
              </w:rPr>
              <w:tab/>
            </w:r>
            <w:r>
              <w:rPr>
                <w:noProof/>
                <w:webHidden/>
              </w:rPr>
              <w:fldChar w:fldCharType="begin"/>
            </w:r>
            <w:r>
              <w:rPr>
                <w:noProof/>
                <w:webHidden/>
              </w:rPr>
              <w:instrText xml:space="preserve"> PAGEREF _Toc199135169 \h </w:instrText>
            </w:r>
            <w:r>
              <w:rPr>
                <w:noProof/>
                <w:webHidden/>
              </w:rPr>
            </w:r>
            <w:r>
              <w:rPr>
                <w:noProof/>
                <w:webHidden/>
              </w:rPr>
              <w:fldChar w:fldCharType="separate"/>
            </w:r>
            <w:r>
              <w:rPr>
                <w:noProof/>
                <w:webHidden/>
              </w:rPr>
              <w:t>3</w:t>
            </w:r>
            <w:r>
              <w:rPr>
                <w:noProof/>
                <w:webHidden/>
              </w:rPr>
              <w:fldChar w:fldCharType="end"/>
            </w:r>
          </w:hyperlink>
        </w:p>
        <w:p w14:paraId="5E0A5C0B" w14:textId="77777777" w:rsidR="00DC2E5C" w:rsidRDefault="00DC2E5C" w:rsidP="00DC2E5C">
          <w:pPr>
            <w:pStyle w:val="TM1"/>
            <w:tabs>
              <w:tab w:val="left" w:pos="480"/>
              <w:tab w:val="right" w:leader="dot" w:pos="9062"/>
            </w:tabs>
            <w:rPr>
              <w:noProof/>
            </w:rPr>
          </w:pPr>
          <w:hyperlink w:anchor="_Toc199135170" w:history="1">
            <w:r w:rsidRPr="009F4405">
              <w:rPr>
                <w:rStyle w:val="Lienhypertexte"/>
                <w:noProof/>
              </w:rPr>
              <w:t>3.</w:t>
            </w:r>
            <w:r>
              <w:rPr>
                <w:noProof/>
              </w:rPr>
              <w:tab/>
            </w:r>
            <w:r w:rsidRPr="009F4405">
              <w:rPr>
                <w:rStyle w:val="Lienhypertexte"/>
                <w:noProof/>
              </w:rPr>
              <w:t>Solution d'intelligence artificielle proposée</w:t>
            </w:r>
            <w:r>
              <w:rPr>
                <w:noProof/>
                <w:webHidden/>
              </w:rPr>
              <w:tab/>
            </w:r>
            <w:r>
              <w:rPr>
                <w:noProof/>
                <w:webHidden/>
              </w:rPr>
              <w:fldChar w:fldCharType="begin"/>
            </w:r>
            <w:r>
              <w:rPr>
                <w:noProof/>
                <w:webHidden/>
              </w:rPr>
              <w:instrText xml:space="preserve"> PAGEREF _Toc199135170 \h </w:instrText>
            </w:r>
            <w:r>
              <w:rPr>
                <w:noProof/>
                <w:webHidden/>
              </w:rPr>
            </w:r>
            <w:r>
              <w:rPr>
                <w:noProof/>
                <w:webHidden/>
              </w:rPr>
              <w:fldChar w:fldCharType="separate"/>
            </w:r>
            <w:r>
              <w:rPr>
                <w:noProof/>
                <w:webHidden/>
              </w:rPr>
              <w:t>5</w:t>
            </w:r>
            <w:r>
              <w:rPr>
                <w:noProof/>
                <w:webHidden/>
              </w:rPr>
              <w:fldChar w:fldCharType="end"/>
            </w:r>
          </w:hyperlink>
        </w:p>
        <w:p w14:paraId="4E79FB45" w14:textId="77777777" w:rsidR="00DC2E5C" w:rsidRDefault="00DC2E5C" w:rsidP="00DC2E5C">
          <w:pPr>
            <w:pStyle w:val="TM1"/>
            <w:tabs>
              <w:tab w:val="left" w:pos="480"/>
              <w:tab w:val="right" w:leader="dot" w:pos="9062"/>
            </w:tabs>
            <w:rPr>
              <w:noProof/>
            </w:rPr>
          </w:pPr>
          <w:hyperlink w:anchor="_Toc199135171" w:history="1">
            <w:r w:rsidRPr="009F4405">
              <w:rPr>
                <w:rStyle w:val="Lienhypertexte"/>
                <w:noProof/>
              </w:rPr>
              <w:t>4.</w:t>
            </w:r>
            <w:r>
              <w:rPr>
                <w:noProof/>
              </w:rPr>
              <w:tab/>
            </w:r>
            <w:r w:rsidRPr="009F4405">
              <w:rPr>
                <w:rStyle w:val="Lienhypertexte"/>
                <w:noProof/>
              </w:rPr>
              <w:t>Bénéfices stratégiques attendus</w:t>
            </w:r>
            <w:r>
              <w:rPr>
                <w:noProof/>
                <w:webHidden/>
              </w:rPr>
              <w:tab/>
            </w:r>
            <w:r>
              <w:rPr>
                <w:noProof/>
                <w:webHidden/>
              </w:rPr>
              <w:fldChar w:fldCharType="begin"/>
            </w:r>
            <w:r>
              <w:rPr>
                <w:noProof/>
                <w:webHidden/>
              </w:rPr>
              <w:instrText xml:space="preserve"> PAGEREF _Toc199135171 \h </w:instrText>
            </w:r>
            <w:r>
              <w:rPr>
                <w:noProof/>
                <w:webHidden/>
              </w:rPr>
            </w:r>
            <w:r>
              <w:rPr>
                <w:noProof/>
                <w:webHidden/>
              </w:rPr>
              <w:fldChar w:fldCharType="separate"/>
            </w:r>
            <w:r>
              <w:rPr>
                <w:noProof/>
                <w:webHidden/>
              </w:rPr>
              <w:t>8</w:t>
            </w:r>
            <w:r>
              <w:rPr>
                <w:noProof/>
                <w:webHidden/>
              </w:rPr>
              <w:fldChar w:fldCharType="end"/>
            </w:r>
          </w:hyperlink>
        </w:p>
        <w:p w14:paraId="38A967C6" w14:textId="77777777" w:rsidR="00DC2E5C" w:rsidRDefault="00DC2E5C" w:rsidP="00DC2E5C">
          <w:pPr>
            <w:pStyle w:val="TM1"/>
            <w:tabs>
              <w:tab w:val="left" w:pos="480"/>
              <w:tab w:val="right" w:leader="dot" w:pos="9062"/>
            </w:tabs>
            <w:rPr>
              <w:noProof/>
            </w:rPr>
          </w:pPr>
          <w:hyperlink w:anchor="_Toc199135172" w:history="1">
            <w:r w:rsidRPr="009F4405">
              <w:rPr>
                <w:rStyle w:val="Lienhypertexte"/>
                <w:noProof/>
              </w:rPr>
              <w:t>5.</w:t>
            </w:r>
            <w:r>
              <w:rPr>
                <w:noProof/>
              </w:rPr>
              <w:tab/>
            </w:r>
            <w:r w:rsidRPr="009F4405">
              <w:rPr>
                <w:rStyle w:val="Lienhypertexte"/>
                <w:noProof/>
              </w:rPr>
              <w:t>Feuille de route et prochaines étapes</w:t>
            </w:r>
            <w:r>
              <w:rPr>
                <w:noProof/>
                <w:webHidden/>
              </w:rPr>
              <w:tab/>
            </w:r>
            <w:r>
              <w:rPr>
                <w:noProof/>
                <w:webHidden/>
              </w:rPr>
              <w:fldChar w:fldCharType="begin"/>
            </w:r>
            <w:r>
              <w:rPr>
                <w:noProof/>
                <w:webHidden/>
              </w:rPr>
              <w:instrText xml:space="preserve"> PAGEREF _Toc199135172 \h </w:instrText>
            </w:r>
            <w:r>
              <w:rPr>
                <w:noProof/>
                <w:webHidden/>
              </w:rPr>
            </w:r>
            <w:r>
              <w:rPr>
                <w:noProof/>
                <w:webHidden/>
              </w:rPr>
              <w:fldChar w:fldCharType="separate"/>
            </w:r>
            <w:r>
              <w:rPr>
                <w:noProof/>
                <w:webHidden/>
              </w:rPr>
              <w:t>11</w:t>
            </w:r>
            <w:r>
              <w:rPr>
                <w:noProof/>
                <w:webHidden/>
              </w:rPr>
              <w:fldChar w:fldCharType="end"/>
            </w:r>
          </w:hyperlink>
        </w:p>
        <w:p w14:paraId="55FEEB5F" w14:textId="77777777" w:rsidR="00DC2E5C" w:rsidRDefault="00DC2E5C" w:rsidP="00DC2E5C">
          <w:r>
            <w:fldChar w:fldCharType="end"/>
          </w:r>
        </w:p>
      </w:sdtContent>
    </w:sdt>
    <w:p w14:paraId="2F98908D" w14:textId="77777777" w:rsidR="00DC2E5C" w:rsidRDefault="00DC2E5C" w:rsidP="00DC2E5C">
      <w:pPr>
        <w:sectPr w:rsidR="00DC2E5C" w:rsidSect="00DC2E5C">
          <w:pgSz w:w="11906" w:h="16838" w:code="9"/>
          <w:pgMar w:top="1417" w:right="1417" w:bottom="1417" w:left="1417" w:header="708" w:footer="708" w:gutter="0"/>
          <w:cols w:space="708"/>
          <w:docGrid w:linePitch="360"/>
        </w:sectPr>
      </w:pPr>
    </w:p>
    <w:p w14:paraId="0AEE406D" w14:textId="77777777" w:rsidR="00DC2E5C" w:rsidRDefault="00DC2E5C" w:rsidP="00DC2E5C">
      <w:pPr>
        <w:pStyle w:val="Titre1"/>
        <w:numPr>
          <w:ilvl w:val="0"/>
          <w:numId w:val="2"/>
        </w:numPr>
        <w:tabs>
          <w:tab w:val="num" w:pos="360"/>
        </w:tabs>
        <w:ind w:left="0" w:firstLine="0"/>
      </w:pPr>
      <w:bookmarkStart w:id="1" w:name="_Toc199135168"/>
      <w:r>
        <w:lastRenderedPageBreak/>
        <w:t>Vision et origine du projet</w:t>
      </w:r>
      <w:bookmarkEnd w:id="1"/>
      <w:r>
        <w:t xml:space="preserve"> </w:t>
      </w:r>
    </w:p>
    <w:p w14:paraId="712A48D9" w14:textId="77777777" w:rsidR="00DC2E5C" w:rsidRDefault="00DC2E5C" w:rsidP="00DC2E5C">
      <w:pPr>
        <w:spacing w:before="240" w:after="240"/>
      </w:pPr>
      <w:r>
        <w:rPr>
          <w:color w:val="000000"/>
        </w:rPr>
        <w:t xml:space="preserve">Au sein du Groupe </w:t>
      </w:r>
      <w:proofErr w:type="spellStart"/>
      <w:r>
        <w:rPr>
          <w:color w:val="000000"/>
        </w:rPr>
        <w:t>Asten</w:t>
      </w:r>
      <w:proofErr w:type="spellEnd"/>
      <w:r>
        <w:rPr>
          <w:color w:val="000000"/>
        </w:rPr>
        <w:t>, l'excellence opérationnelle et la satisfaction client constituent des piliers fondamentaux de notre stratégie d'entreprise. Le projet de catégorisation automatique des tickets avec intelligence artificielle s'inscrit dans cette vision, répondant à des défis opérationnels concrets tout en anticipant les évolutions futures de notre environnement.</w:t>
      </w:r>
    </w:p>
    <w:p w14:paraId="7E398FF5" w14:textId="77777777" w:rsidR="00DC2E5C" w:rsidRDefault="00DC2E5C" w:rsidP="00DC2E5C">
      <w:pPr>
        <w:spacing w:before="240" w:after="240"/>
      </w:pPr>
      <w:r>
        <w:rPr>
          <w:b/>
          <w:bCs/>
          <w:color w:val="000000"/>
        </w:rPr>
        <w:t>Genèse du projet</w:t>
      </w:r>
    </w:p>
    <w:p w14:paraId="0154B633" w14:textId="77777777" w:rsidR="00DC2E5C" w:rsidRDefault="00DC2E5C" w:rsidP="00DC2E5C">
      <w:pPr>
        <w:spacing w:before="240" w:after="240"/>
      </w:pPr>
      <w:r>
        <w:rPr>
          <w:color w:val="000000"/>
        </w:rPr>
        <w:t>Ce projet est né d'une observation terrain particulièrement significative. Lors des revues trimestrielles, les responsables d'équipes support ont remonté des problématiques récurrentes qui impactaient directement notre capacité à délivrer un service d'excellence. Ces retours opérationnels ont mis en lumière plusieurs points critiques :</w:t>
      </w:r>
    </w:p>
    <w:p w14:paraId="29DE704F" w14:textId="77777777" w:rsidR="00DC2E5C" w:rsidRDefault="00DC2E5C" w:rsidP="00DC2E5C">
      <w:pPr>
        <w:numPr>
          <w:ilvl w:val="0"/>
          <w:numId w:val="1"/>
        </w:numPr>
        <w:rPr>
          <w:color w:val="000000"/>
        </w:rPr>
      </w:pPr>
      <w:r>
        <w:rPr>
          <w:color w:val="000000"/>
        </w:rPr>
        <w:t>Une augmentation constante du volume de tickets (+76% sur les deux dernières années)</w:t>
      </w:r>
    </w:p>
    <w:p w14:paraId="55875FDD" w14:textId="77777777" w:rsidR="00DC2E5C" w:rsidRDefault="00DC2E5C" w:rsidP="00DC2E5C">
      <w:pPr>
        <w:numPr>
          <w:ilvl w:val="0"/>
          <w:numId w:val="1"/>
        </w:numPr>
        <w:rPr>
          <w:color w:val="000000"/>
        </w:rPr>
      </w:pPr>
      <w:r>
        <w:rPr>
          <w:color w:val="000000"/>
        </w:rPr>
        <w:t>Des délais de traitement parfois inadéquats pour certains clients stratégiques</w:t>
      </w:r>
    </w:p>
    <w:p w14:paraId="45758C78" w14:textId="77777777" w:rsidR="00DC2E5C" w:rsidRDefault="00DC2E5C" w:rsidP="00DC2E5C">
      <w:pPr>
        <w:numPr>
          <w:ilvl w:val="0"/>
          <w:numId w:val="1"/>
        </w:numPr>
        <w:rPr>
          <w:color w:val="000000"/>
        </w:rPr>
      </w:pPr>
      <w:r>
        <w:rPr>
          <w:color w:val="000000"/>
        </w:rPr>
        <w:t>Une difficulté à analyser en temps réel les tendances ou récurrences des problématiques client</w:t>
      </w:r>
    </w:p>
    <w:p w14:paraId="499ABE65" w14:textId="77777777" w:rsidR="00DC2E5C" w:rsidRDefault="00DC2E5C" w:rsidP="00DC2E5C">
      <w:pPr>
        <w:spacing w:before="240" w:after="240"/>
      </w:pPr>
      <w:r>
        <w:rPr>
          <w:color w:val="000000"/>
        </w:rPr>
        <w:t>Face à ces constats, la direction a rapidement identifié un potentiel d'amélioration significatif via l'intelligence artificielle, transformant ainsi un défi opérationnel en opportunité d'innovation.</w:t>
      </w:r>
    </w:p>
    <w:p w14:paraId="50870A9F" w14:textId="77777777" w:rsidR="00DC2E5C" w:rsidRDefault="00DC2E5C" w:rsidP="00DC2E5C">
      <w:pPr>
        <w:spacing w:before="240" w:after="240"/>
      </w:pPr>
      <w:r>
        <w:rPr>
          <w:b/>
          <w:bCs/>
          <w:color w:val="000000"/>
        </w:rPr>
        <w:t>Alignement stratégique</w:t>
      </w:r>
    </w:p>
    <w:p w14:paraId="67AF5F1C" w14:textId="77777777" w:rsidR="00DC2E5C" w:rsidRDefault="00DC2E5C" w:rsidP="00DC2E5C">
      <w:pPr>
        <w:spacing w:before="240" w:after="240"/>
      </w:pPr>
      <w:r>
        <w:rPr>
          <w:color w:val="000000"/>
        </w:rPr>
        <w:t>Le projet de catégorisation automatique s'aligne parfaitement avec trois objectifs stratégiques majeurs du Groupe :</w:t>
      </w:r>
    </w:p>
    <w:tbl>
      <w:tblPr>
        <w:tblStyle w:val="NormalTablePHPDOCX"/>
        <w:tblW w:w="5000" w:type="pct"/>
        <w:tblBorders>
          <w:top w:val="double" w:sz="5" w:space="0" w:color="B3B3B3"/>
          <w:left w:val="double" w:sz="5" w:space="0" w:color="B3B3B3"/>
          <w:bottom w:val="double" w:sz="5" w:space="0" w:color="B3B3B3"/>
          <w:right w:val="double" w:sz="5" w:space="0" w:color="B3B3B3"/>
        </w:tblBorders>
        <w:tblCellMar>
          <w:left w:w="0" w:type="dxa"/>
          <w:right w:w="0" w:type="dxa"/>
        </w:tblCellMar>
        <w:tblLook w:val="04A0" w:firstRow="1" w:lastRow="0" w:firstColumn="1" w:lastColumn="0" w:noHBand="0" w:noVBand="1"/>
      </w:tblPr>
      <w:tblGrid>
        <w:gridCol w:w="4530"/>
        <w:gridCol w:w="4530"/>
      </w:tblGrid>
      <w:tr w:rsidR="00DC2E5C" w14:paraId="516CF394" w14:textId="77777777" w:rsidTr="00292003">
        <w:tc>
          <w:tcPr>
            <w:tcW w:w="250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4DE09DD9" w14:textId="77777777" w:rsidR="00DC2E5C" w:rsidRDefault="00DC2E5C" w:rsidP="00292003">
            <w:pPr>
              <w:jc w:val="center"/>
            </w:pPr>
            <w:r>
              <w:rPr>
                <w:b/>
                <w:bCs/>
                <w:color w:val="000000"/>
                <w:position w:val="-3"/>
                <w:shd w:val="clear" w:color="auto" w:fill="F2F2F2"/>
              </w:rPr>
              <w:t>Objectif stratégique</w:t>
            </w:r>
          </w:p>
        </w:tc>
        <w:tc>
          <w:tcPr>
            <w:tcW w:w="250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3D145E28" w14:textId="77777777" w:rsidR="00DC2E5C" w:rsidRDefault="00DC2E5C" w:rsidP="00292003">
            <w:pPr>
              <w:jc w:val="center"/>
            </w:pPr>
            <w:r>
              <w:rPr>
                <w:b/>
                <w:bCs/>
                <w:color w:val="000000"/>
                <w:position w:val="-3"/>
                <w:shd w:val="clear" w:color="auto" w:fill="F2F2F2"/>
              </w:rPr>
              <w:t>Contribution du projet</w:t>
            </w:r>
          </w:p>
        </w:tc>
      </w:tr>
      <w:tr w:rsidR="00DC2E5C" w14:paraId="55684E42"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BC966CE" w14:textId="77777777" w:rsidR="00DC2E5C" w:rsidRDefault="00DC2E5C" w:rsidP="00292003">
            <w:r>
              <w:rPr>
                <w:color w:val="000000"/>
                <w:position w:val="-3"/>
              </w:rPr>
              <w:t>Amélioration des indicateurs de satisfaction client</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879D835" w14:textId="77777777" w:rsidR="00DC2E5C" w:rsidRDefault="00DC2E5C" w:rsidP="00292003">
            <w:r>
              <w:rPr>
                <w:color w:val="000000"/>
                <w:position w:val="-3"/>
              </w:rPr>
              <w:t>Réduction significative des délais de réponse et de résolution</w:t>
            </w:r>
          </w:p>
        </w:tc>
      </w:tr>
      <w:tr w:rsidR="00DC2E5C" w14:paraId="4DD3F948"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D8F0E20" w14:textId="77777777" w:rsidR="00DC2E5C" w:rsidRDefault="00DC2E5C" w:rsidP="00292003">
            <w:r>
              <w:rPr>
                <w:color w:val="000000"/>
                <w:position w:val="-3"/>
              </w:rPr>
              <w:t>Optimisation des ressources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41D946E" w14:textId="77777777" w:rsidR="00DC2E5C" w:rsidRDefault="00DC2E5C" w:rsidP="00292003">
            <w:r>
              <w:rPr>
                <w:color w:val="000000"/>
                <w:position w:val="-3"/>
              </w:rPr>
              <w:t>Réduction des coûts de traitement sans sacrifier la qualité de service</w:t>
            </w:r>
          </w:p>
        </w:tc>
      </w:tr>
      <w:tr w:rsidR="00DC2E5C" w14:paraId="5810EC9A"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80F1745" w14:textId="77777777" w:rsidR="00DC2E5C" w:rsidRDefault="00DC2E5C" w:rsidP="00292003">
            <w:r>
              <w:rPr>
                <w:color w:val="000000"/>
                <w:position w:val="-3"/>
              </w:rPr>
              <w:t>Innovation technologique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5FCA348" w14:textId="77777777" w:rsidR="00DC2E5C" w:rsidRDefault="00DC2E5C" w:rsidP="00292003">
            <w:r>
              <w:rPr>
                <w:color w:val="000000"/>
                <w:position w:val="-3"/>
              </w:rPr>
              <w:t>Positionnement en tant qu'entreprise technologiquement avancée</w:t>
            </w:r>
          </w:p>
        </w:tc>
      </w:tr>
    </w:tbl>
    <w:p w14:paraId="1C51BBEB" w14:textId="77777777" w:rsidR="00DC2E5C" w:rsidRDefault="00DC2E5C" w:rsidP="00DC2E5C">
      <w:pPr>
        <w:spacing w:before="240" w:after="240"/>
      </w:pPr>
      <w:r>
        <w:rPr>
          <w:color w:val="000000"/>
        </w:rPr>
        <w:t>Cette initiative s'inscrit dans une démarche plus large de transformation digitale, où l'automatisation intelligente devient un levier d'efficacité et de différenciation concurrentielle.</w:t>
      </w:r>
    </w:p>
    <w:p w14:paraId="06A2F666" w14:textId="77777777" w:rsidR="00DC2E5C" w:rsidRDefault="00DC2E5C" w:rsidP="00DC2E5C">
      <w:pPr>
        <w:spacing w:before="240" w:after="240"/>
      </w:pPr>
      <w:r>
        <w:rPr>
          <w:b/>
          <w:bCs/>
          <w:color w:val="000000"/>
        </w:rPr>
        <w:t>Étude préliminaire et validation</w:t>
      </w:r>
    </w:p>
    <w:p w14:paraId="34D35A3B" w14:textId="77777777" w:rsidR="00DC2E5C" w:rsidRDefault="00DC2E5C" w:rsidP="00DC2E5C">
      <w:pPr>
        <w:spacing w:before="240" w:after="240"/>
      </w:pPr>
      <w:r>
        <w:rPr>
          <w:color w:val="000000"/>
        </w:rPr>
        <w:lastRenderedPageBreak/>
        <w:t>Avant le lancement officiel du projet, une phase d'investigation a permis d'établir un diagnostic précis :</w:t>
      </w:r>
    </w:p>
    <w:p w14:paraId="2B396599" w14:textId="77777777" w:rsidR="00DC2E5C" w:rsidRDefault="00DC2E5C" w:rsidP="00DC2E5C">
      <w:pPr>
        <w:pStyle w:val="blockquoteStyle"/>
      </w:pPr>
      <w:r>
        <w:t>"L'analyse des données a révélé qu'environ 35% du temps de nos équipes support était consacré à la simple catégorisation et au routage des tickets, des tâches à faible valeur ajoutée pour nos experts techniques."</w:t>
      </w:r>
    </w:p>
    <w:p w14:paraId="53FB6217" w14:textId="77777777" w:rsidR="00DC2E5C" w:rsidRDefault="00DC2E5C" w:rsidP="00DC2E5C">
      <w:pPr>
        <w:pStyle w:val="blockquoteStyle"/>
      </w:pPr>
      <w:r>
        <w:t>— Extrait du rapport d'étude préliminaire</w:t>
      </w:r>
    </w:p>
    <w:p w14:paraId="6DEEFF71" w14:textId="77777777" w:rsidR="00DC2E5C" w:rsidRDefault="00DC2E5C" w:rsidP="00DC2E5C">
      <w:pPr>
        <w:spacing w:before="240" w:after="240"/>
      </w:pPr>
      <w:r>
        <w:rPr>
          <w:color w:val="000000"/>
        </w:rPr>
        <w:t>Cette découverte a constitué un argument décisif pour l'allocation des ressources nécessaires au développement d'une solution basée sur l'intelligence artificielle, capable d'automatiser ces tâches répétitives.</w:t>
      </w:r>
    </w:p>
    <w:p w14:paraId="04CA9242" w14:textId="77777777" w:rsidR="00DC2E5C" w:rsidRDefault="00DC2E5C" w:rsidP="00DC2E5C">
      <w:pPr>
        <w:spacing w:before="240" w:after="240"/>
      </w:pPr>
      <w:r>
        <w:rPr>
          <w:b/>
          <w:bCs/>
          <w:color w:val="000000"/>
        </w:rPr>
        <w:t>Ambition et vision à long terme</w:t>
      </w:r>
    </w:p>
    <w:p w14:paraId="6A59995C" w14:textId="77777777" w:rsidR="00DC2E5C" w:rsidRDefault="00DC2E5C" w:rsidP="00DC2E5C">
      <w:pPr>
        <w:spacing w:before="240" w:after="240"/>
      </w:pPr>
      <w:r>
        <w:rPr>
          <w:color w:val="000000"/>
        </w:rPr>
        <w:t xml:space="preserve">Au-delà de l'optimisation immédiate des processus, ce projet porte une ambition plus profonde : transformer fondamentalement notre approche du support client. L'intelligence artificielle n'est pas simplement perçue comme un outil d'automatisation, mais comme un </w:t>
      </w:r>
      <w:r>
        <w:rPr>
          <w:b/>
          <w:bCs/>
          <w:color w:val="000000"/>
        </w:rPr>
        <w:t>partenaire intelligent</w:t>
      </w:r>
      <w:r>
        <w:rPr>
          <w:color w:val="000000"/>
        </w:rPr>
        <w:t xml:space="preserve"> capable d'augmenter les capacités de nos équipes.</w:t>
      </w:r>
    </w:p>
    <w:p w14:paraId="0A5D3EC9" w14:textId="77777777" w:rsidR="00DC2E5C" w:rsidRDefault="00DC2E5C" w:rsidP="00DC2E5C">
      <w:pPr>
        <w:spacing w:before="240" w:after="240"/>
      </w:pPr>
      <w:r>
        <w:rPr>
          <w:color w:val="000000"/>
        </w:rPr>
        <w:t>À terme, cette solution devrait permettre :</w:t>
      </w:r>
    </w:p>
    <w:p w14:paraId="363E48C3" w14:textId="77777777" w:rsidR="00DC2E5C" w:rsidRDefault="00DC2E5C" w:rsidP="00DC2E5C">
      <w:pPr>
        <w:numPr>
          <w:ilvl w:val="0"/>
          <w:numId w:val="1"/>
        </w:numPr>
        <w:rPr>
          <w:color w:val="000000"/>
        </w:rPr>
      </w:pPr>
      <w:r>
        <w:rPr>
          <w:color w:val="000000"/>
        </w:rPr>
        <w:t>D'anticiper les besoins clients grâce à l'analyse prédictive</w:t>
      </w:r>
    </w:p>
    <w:p w14:paraId="0E7A2CF8" w14:textId="77777777" w:rsidR="00DC2E5C" w:rsidRDefault="00DC2E5C" w:rsidP="00DC2E5C">
      <w:pPr>
        <w:numPr>
          <w:ilvl w:val="0"/>
          <w:numId w:val="1"/>
        </w:numPr>
        <w:rPr>
          <w:color w:val="000000"/>
        </w:rPr>
      </w:pPr>
      <w:r>
        <w:rPr>
          <w:color w:val="000000"/>
        </w:rPr>
        <w:t>De créer des synergies entre équipes par un routage plus intelligent</w:t>
      </w:r>
    </w:p>
    <w:p w14:paraId="001BEE8E" w14:textId="77777777" w:rsidR="00DC2E5C" w:rsidRDefault="00DC2E5C" w:rsidP="00DC2E5C">
      <w:pPr>
        <w:numPr>
          <w:ilvl w:val="0"/>
          <w:numId w:val="1"/>
        </w:numPr>
        <w:rPr>
          <w:color w:val="000000"/>
        </w:rPr>
      </w:pPr>
      <w:r>
        <w:rPr>
          <w:color w:val="000000"/>
        </w:rPr>
        <w:t>D'enrichir continuellement notre base de connaissances</w:t>
      </w:r>
    </w:p>
    <w:p w14:paraId="4A9B6380" w14:textId="77777777" w:rsidR="00DC2E5C" w:rsidRDefault="00DC2E5C" w:rsidP="00DC2E5C">
      <w:pPr>
        <w:spacing w:before="240" w:after="240"/>
      </w:pPr>
      <w:r>
        <w:rPr>
          <w:color w:val="000000"/>
        </w:rPr>
        <w:t>Cette vision holistique explique pourquoi ce projet a rapidement obtenu l'adhésion de l'ensemble des parties prenantes, des équipes opérationnelles à la direction générale, faisant de cette initiative un véritable projet d'entreprise porté collectivement.</w:t>
      </w:r>
    </w:p>
    <w:p w14:paraId="4644FBE5" w14:textId="77777777" w:rsidR="00DC2E5C" w:rsidRDefault="00DC2E5C" w:rsidP="00DC2E5C">
      <w:pPr>
        <w:pStyle w:val="Titre1"/>
        <w:numPr>
          <w:ilvl w:val="0"/>
          <w:numId w:val="2"/>
        </w:numPr>
        <w:tabs>
          <w:tab w:val="num" w:pos="360"/>
        </w:tabs>
        <w:ind w:left="0" w:firstLine="0"/>
      </w:pPr>
      <w:bookmarkStart w:id="2" w:name="_Toc199135169"/>
      <w:r>
        <w:t>État actuel du traitement des tickets</w:t>
      </w:r>
      <w:bookmarkEnd w:id="2"/>
      <w:r>
        <w:t xml:space="preserve"> </w:t>
      </w:r>
    </w:p>
    <w:p w14:paraId="5F80529C" w14:textId="77777777" w:rsidR="00DC2E5C" w:rsidRDefault="00DC2E5C" w:rsidP="00DC2E5C">
      <w:pPr>
        <w:spacing w:before="240" w:after="240"/>
      </w:pPr>
      <w:r>
        <w:rPr>
          <w:color w:val="000000"/>
        </w:rPr>
        <w:t xml:space="preserve">Pour comprendre la valeur ajoutée du projet de catégorisation automatique par IA, il est essentiel d'examiner en détail les mécanismes actuels de traitement des tickets au sein du Groupe </w:t>
      </w:r>
      <w:proofErr w:type="spellStart"/>
      <w:r>
        <w:rPr>
          <w:color w:val="000000"/>
        </w:rPr>
        <w:t>Asten</w:t>
      </w:r>
      <w:proofErr w:type="spellEnd"/>
      <w:r>
        <w:rPr>
          <w:color w:val="000000"/>
        </w:rPr>
        <w:t>, ainsi que leurs limitations intrinsèques.</w:t>
      </w:r>
    </w:p>
    <w:p w14:paraId="58EE2361" w14:textId="77777777" w:rsidR="00DC2E5C" w:rsidRDefault="00DC2E5C" w:rsidP="00DC2E5C">
      <w:pPr>
        <w:spacing w:before="240" w:after="240"/>
      </w:pPr>
      <w:r>
        <w:rPr>
          <w:b/>
          <w:bCs/>
          <w:color w:val="000000"/>
        </w:rPr>
        <w:t>Processus de traitement actuel</w:t>
      </w:r>
    </w:p>
    <w:p w14:paraId="42D031FB" w14:textId="77777777" w:rsidR="00DC2E5C" w:rsidRDefault="00DC2E5C" w:rsidP="00DC2E5C">
      <w:pPr>
        <w:spacing w:before="240" w:after="240"/>
      </w:pPr>
      <w:r>
        <w:rPr>
          <w:color w:val="000000"/>
        </w:rPr>
        <w:t xml:space="preserve">Le système actuel repose principalement sur une catégorisation manuelle effectuée par nos agents. Chaque ticket entrant dans notre système est analysé individuellement par un technicien qui doit identifier, grâce à un système de mots-clés prédéfinis, la nature du problème signalé. Cette opération d'analyse et de tri requiert entre </w:t>
      </w:r>
      <w:r>
        <w:rPr>
          <w:b/>
          <w:bCs/>
          <w:color w:val="000000"/>
        </w:rPr>
        <w:t>2 à 5 minutes par ticket</w:t>
      </w:r>
      <w:r>
        <w:rPr>
          <w:color w:val="000000"/>
        </w:rPr>
        <w:t xml:space="preserve"> avant même que ne débute le processus de résolution proprement dit.</w:t>
      </w:r>
    </w:p>
    <w:p w14:paraId="481A39AF" w14:textId="77777777" w:rsidR="00DC2E5C" w:rsidRDefault="00DC2E5C" w:rsidP="00DC2E5C">
      <w:pPr>
        <w:pStyle w:val="blockquoteStyle"/>
      </w:pPr>
      <w:r>
        <w:t>"L'identification manuelle, bien que précise dans la plupart des cas, constitue un goulot d'étranglement significatif dans notre chaîne de traitement des demandes."</w:t>
      </w:r>
    </w:p>
    <w:p w14:paraId="3123BDB3" w14:textId="77777777" w:rsidR="00DC2E5C" w:rsidRDefault="00DC2E5C" w:rsidP="00DC2E5C">
      <w:pPr>
        <w:spacing w:before="240" w:after="240"/>
      </w:pPr>
      <w:r>
        <w:rPr>
          <w:color w:val="000000"/>
        </w:rPr>
        <w:t>Cette méthode de catégorisation, bien qu'établie, présente plusieurs inconvénients structurels qui limitent notre capacité à optimiser la gestion des demandes d'assistance.</w:t>
      </w:r>
    </w:p>
    <w:p w14:paraId="43314EAC" w14:textId="77777777" w:rsidR="00DC2E5C" w:rsidRDefault="00DC2E5C" w:rsidP="00DC2E5C">
      <w:pPr>
        <w:spacing w:before="240" w:after="240"/>
      </w:pPr>
      <w:r>
        <w:rPr>
          <w:b/>
          <w:bCs/>
          <w:color w:val="000000"/>
        </w:rPr>
        <w:lastRenderedPageBreak/>
        <w:t>Volume et répartition de la charge</w:t>
      </w:r>
    </w:p>
    <w:p w14:paraId="55A403BC" w14:textId="2A26B304" w:rsidR="00DC2E5C" w:rsidRDefault="00DC2E5C" w:rsidP="00DC2E5C">
      <w:pPr>
        <w:spacing w:before="240" w:after="240"/>
      </w:pPr>
      <w:r>
        <w:rPr>
          <w:color w:val="000000"/>
        </w:rPr>
        <w:t xml:space="preserve">Notre centre de support traite en moyenne </w:t>
      </w:r>
      <w:r>
        <w:rPr>
          <w:b/>
          <w:bCs/>
          <w:color w:val="000000"/>
        </w:rPr>
        <w:t>600 à 700 tickets par semaine</w:t>
      </w:r>
      <w:r>
        <w:rPr>
          <w:color w:val="000000"/>
        </w:rPr>
        <w:t xml:space="preserve">, avec une distribution non uniforme qui se caractérise </w:t>
      </w:r>
      <w:r>
        <w:rPr>
          <w:color w:val="000000"/>
        </w:rPr>
        <w:t>par :</w:t>
      </w:r>
    </w:p>
    <w:p w14:paraId="103028AE" w14:textId="77777777" w:rsidR="00DC2E5C" w:rsidRDefault="00DC2E5C" w:rsidP="00DC2E5C">
      <w:pPr>
        <w:numPr>
          <w:ilvl w:val="0"/>
          <w:numId w:val="1"/>
        </w:numPr>
        <w:rPr>
          <w:color w:val="000000"/>
        </w:rPr>
      </w:pPr>
      <w:r>
        <w:rPr>
          <w:color w:val="000000"/>
        </w:rPr>
        <w:t>Des pics d'activité significatifs les lundis et vendredis</w:t>
      </w:r>
    </w:p>
    <w:p w14:paraId="22954579" w14:textId="77777777" w:rsidR="00DC2E5C" w:rsidRDefault="00DC2E5C" w:rsidP="00DC2E5C">
      <w:pPr>
        <w:numPr>
          <w:ilvl w:val="0"/>
          <w:numId w:val="1"/>
        </w:numPr>
        <w:rPr>
          <w:color w:val="000000"/>
        </w:rPr>
      </w:pPr>
      <w:r>
        <w:rPr>
          <w:color w:val="000000"/>
        </w:rPr>
        <w:t xml:space="preserve">Un volume standard d'environ </w:t>
      </w:r>
      <w:r>
        <w:rPr>
          <w:b/>
          <w:bCs/>
          <w:color w:val="000000"/>
        </w:rPr>
        <w:t>400 tickets hebdomadaires</w:t>
      </w:r>
      <w:r>
        <w:rPr>
          <w:color w:val="000000"/>
        </w:rPr>
        <w:t xml:space="preserve"> en période normale</w:t>
      </w:r>
    </w:p>
    <w:p w14:paraId="5396F784" w14:textId="77777777" w:rsidR="00DC2E5C" w:rsidRDefault="00DC2E5C" w:rsidP="00DC2E5C">
      <w:pPr>
        <w:numPr>
          <w:ilvl w:val="0"/>
          <w:numId w:val="1"/>
        </w:numPr>
        <w:rPr>
          <w:color w:val="000000"/>
        </w:rPr>
      </w:pPr>
      <w:r>
        <w:rPr>
          <w:color w:val="000000"/>
        </w:rPr>
        <w:t xml:space="preserve">Des pointes pouvant atteindre </w:t>
      </w:r>
      <w:r>
        <w:rPr>
          <w:b/>
          <w:bCs/>
          <w:color w:val="000000"/>
        </w:rPr>
        <w:t>800 tickets</w:t>
      </w:r>
      <w:r>
        <w:rPr>
          <w:color w:val="000000"/>
        </w:rPr>
        <w:t xml:space="preserve"> lors des campagnes de renouvellement IT</w:t>
      </w:r>
    </w:p>
    <w:p w14:paraId="61A26482" w14:textId="77777777" w:rsidR="00DC2E5C" w:rsidRDefault="00DC2E5C" w:rsidP="00DC2E5C">
      <w:pPr>
        <w:spacing w:before="240" w:after="240"/>
      </w:pPr>
      <w:r>
        <w:rPr>
          <w:color w:val="000000"/>
        </w:rPr>
        <w:t>Cette charge variable exerce une pression considérable sur nos équipes, particulièrement lors des périodes de forte affluence où le système de traitement manuel atteint rapidement ses limites opérationnelles.</w:t>
      </w:r>
    </w:p>
    <w:p w14:paraId="2DF6BC19" w14:textId="77777777" w:rsidR="00DC2E5C" w:rsidRDefault="00DC2E5C" w:rsidP="00DC2E5C">
      <w:pPr>
        <w:spacing w:before="240" w:after="240"/>
      </w:pPr>
      <w:r>
        <w:rPr>
          <w:b/>
          <w:bCs/>
          <w:color w:val="000000"/>
        </w:rPr>
        <w:t>Limitations et défis opérationnels</w:t>
      </w:r>
    </w:p>
    <w:p w14:paraId="6D9AE1FF" w14:textId="4E599378" w:rsidR="00DC2E5C" w:rsidRDefault="00DC2E5C" w:rsidP="00DC2E5C">
      <w:pPr>
        <w:spacing w:before="240" w:after="240"/>
      </w:pPr>
      <w:r>
        <w:rPr>
          <w:color w:val="000000"/>
        </w:rPr>
        <w:t xml:space="preserve">L'analyse de notre processus actuel révèle trois problématiques </w:t>
      </w:r>
      <w:r>
        <w:rPr>
          <w:color w:val="000000"/>
        </w:rPr>
        <w:t>majeures :</w:t>
      </w:r>
    </w:p>
    <w:tbl>
      <w:tblPr>
        <w:tblStyle w:val="NormalTablePHPDOCX"/>
        <w:tblW w:w="5000" w:type="pct"/>
        <w:tblBorders>
          <w:top w:val="double" w:sz="5" w:space="0" w:color="B3B3B3"/>
          <w:left w:val="double" w:sz="5" w:space="0" w:color="B3B3B3"/>
          <w:bottom w:val="double" w:sz="5" w:space="0" w:color="B3B3B3"/>
          <w:right w:val="double" w:sz="5" w:space="0" w:color="B3B3B3"/>
        </w:tblBorders>
        <w:tblCellMar>
          <w:left w:w="0" w:type="dxa"/>
          <w:right w:w="0" w:type="dxa"/>
        </w:tblCellMar>
        <w:tblLook w:val="04A0" w:firstRow="1" w:lastRow="0" w:firstColumn="1" w:lastColumn="0" w:noHBand="0" w:noVBand="1"/>
      </w:tblPr>
      <w:tblGrid>
        <w:gridCol w:w="3020"/>
        <w:gridCol w:w="3020"/>
        <w:gridCol w:w="3020"/>
      </w:tblGrid>
      <w:tr w:rsidR="00DC2E5C" w14:paraId="0D29C1DF" w14:textId="77777777" w:rsidTr="00292003">
        <w:tc>
          <w:tcPr>
            <w:tcW w:w="1666"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69DCE873" w14:textId="77777777" w:rsidR="00DC2E5C" w:rsidRDefault="00DC2E5C" w:rsidP="00292003">
            <w:pPr>
              <w:jc w:val="center"/>
            </w:pPr>
            <w:r>
              <w:rPr>
                <w:b/>
                <w:bCs/>
                <w:color w:val="000000"/>
                <w:position w:val="-3"/>
                <w:shd w:val="clear" w:color="auto" w:fill="F2F2F2"/>
              </w:rPr>
              <w:t>Problématique</w:t>
            </w:r>
          </w:p>
        </w:tc>
        <w:tc>
          <w:tcPr>
            <w:tcW w:w="1666"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5ACE6482" w14:textId="77777777" w:rsidR="00DC2E5C" w:rsidRDefault="00DC2E5C" w:rsidP="00292003">
            <w:pPr>
              <w:jc w:val="center"/>
            </w:pPr>
            <w:r>
              <w:rPr>
                <w:b/>
                <w:bCs/>
                <w:color w:val="000000"/>
                <w:position w:val="-3"/>
                <w:shd w:val="clear" w:color="auto" w:fill="F2F2F2"/>
              </w:rPr>
              <w:t>Impact</w:t>
            </w:r>
          </w:p>
        </w:tc>
        <w:tc>
          <w:tcPr>
            <w:tcW w:w="1666"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3AF2BC2C" w14:textId="77777777" w:rsidR="00DC2E5C" w:rsidRDefault="00DC2E5C" w:rsidP="00292003">
            <w:pPr>
              <w:jc w:val="center"/>
            </w:pPr>
            <w:r>
              <w:rPr>
                <w:b/>
                <w:bCs/>
                <w:color w:val="000000"/>
                <w:position w:val="-3"/>
                <w:shd w:val="clear" w:color="auto" w:fill="F2F2F2"/>
              </w:rPr>
              <w:t>Conséquence</w:t>
            </w:r>
          </w:p>
        </w:tc>
      </w:tr>
      <w:tr w:rsidR="00DC2E5C" w14:paraId="7C959AE2"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5FF5258" w14:textId="77777777" w:rsidR="00DC2E5C" w:rsidRDefault="00DC2E5C" w:rsidP="00292003">
            <w:r>
              <w:rPr>
                <w:color w:val="000000"/>
                <w:position w:val="-3"/>
              </w:rPr>
              <w:t>Temps de résolution prolongé</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7F06B4A2" w14:textId="77777777" w:rsidR="00DC2E5C" w:rsidRDefault="00DC2E5C" w:rsidP="00292003">
            <w:r>
              <w:rPr>
                <w:color w:val="000000"/>
                <w:position w:val="-3"/>
              </w:rPr>
              <w:t>L'identification manuelle approximative entraîne parfois un routage incorrect</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3F4CB3AC" w14:textId="77777777" w:rsidR="00DC2E5C" w:rsidRDefault="00DC2E5C" w:rsidP="00292003">
            <w:r>
              <w:rPr>
                <w:color w:val="000000"/>
                <w:position w:val="-3"/>
              </w:rPr>
              <w:t>Transferts multiples entre équipes, parcours client fragmenté</w:t>
            </w:r>
          </w:p>
        </w:tc>
      </w:tr>
      <w:tr w:rsidR="00DC2E5C" w14:paraId="1C68A735"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263C24C" w14:textId="77777777" w:rsidR="00DC2E5C" w:rsidRDefault="00DC2E5C" w:rsidP="00292003">
            <w:r>
              <w:rPr>
                <w:color w:val="000000"/>
                <w:position w:val="-3"/>
              </w:rPr>
              <w:t>Saturation lors des pics d'activité</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8218A32" w14:textId="77777777" w:rsidR="00DC2E5C" w:rsidRDefault="00DC2E5C" w:rsidP="00292003">
            <w:r>
              <w:rPr>
                <w:color w:val="000000"/>
                <w:position w:val="-3"/>
              </w:rPr>
              <w:t>Le tri devient extrêmement lent quand le volume augmente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9BF5690" w14:textId="77777777" w:rsidR="00DC2E5C" w:rsidRDefault="00DC2E5C" w:rsidP="00292003">
            <w:r>
              <w:rPr>
                <w:color w:val="000000"/>
                <w:position w:val="-3"/>
              </w:rPr>
              <w:t>Retards cumulatifs dans le traitement global des demandes</w:t>
            </w:r>
          </w:p>
        </w:tc>
      </w:tr>
      <w:tr w:rsidR="00DC2E5C" w14:paraId="79F7E50D"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75E36E5F" w14:textId="77777777" w:rsidR="00DC2E5C" w:rsidRDefault="00DC2E5C" w:rsidP="00292003">
            <w:r>
              <w:rPr>
                <w:color w:val="000000"/>
                <w:position w:val="-3"/>
              </w:rPr>
              <w:t>Absence de traçabilité des erreurs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310E35B6" w14:textId="77777777" w:rsidR="00DC2E5C" w:rsidRDefault="00DC2E5C" w:rsidP="00292003">
            <w:r>
              <w:rPr>
                <w:color w:val="000000"/>
                <w:position w:val="-3"/>
              </w:rPr>
              <w:t>Difficulté à analyser rétrospectivement les tickets mal classés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092F630F" w14:textId="77777777" w:rsidR="00DC2E5C" w:rsidRDefault="00DC2E5C" w:rsidP="00292003">
            <w:r>
              <w:rPr>
                <w:color w:val="000000"/>
                <w:position w:val="-3"/>
              </w:rPr>
              <w:t>Impossibilité d'améliorer continuellement le système de catégorisation</w:t>
            </w:r>
          </w:p>
        </w:tc>
      </w:tr>
    </w:tbl>
    <w:p w14:paraId="361B232D" w14:textId="77777777" w:rsidR="00DC2E5C" w:rsidRDefault="00DC2E5C" w:rsidP="00DC2E5C">
      <w:pPr>
        <w:spacing w:before="240" w:after="240"/>
      </w:pPr>
      <w:r>
        <w:rPr>
          <w:b/>
          <w:bCs/>
          <w:color w:val="000000"/>
        </w:rPr>
        <w:t>Inefficacités structurelles</w:t>
      </w:r>
    </w:p>
    <w:p w14:paraId="4A214E23" w14:textId="77777777" w:rsidR="00DC2E5C" w:rsidRDefault="00DC2E5C" w:rsidP="00DC2E5C">
      <w:pPr>
        <w:spacing w:before="240" w:after="240"/>
      </w:pPr>
      <w:r>
        <w:rPr>
          <w:color w:val="000000"/>
        </w:rPr>
        <w:t xml:space="preserve">Cette approche manuelle mobilise une part disproportionnée des ressources de notre équipe technique. Nos analyses internes confirment que nos spécialistes consacrent environ </w:t>
      </w:r>
      <w:r>
        <w:rPr>
          <w:b/>
          <w:bCs/>
          <w:color w:val="000000"/>
        </w:rPr>
        <w:t>35% de leur temps</w:t>
      </w:r>
      <w:r>
        <w:rPr>
          <w:color w:val="000000"/>
        </w:rPr>
        <w:t xml:space="preserve"> à des tâches de tri et de routage - des activités à faible valeur ajoutée qui pourraient être automatisées.</w:t>
      </w:r>
    </w:p>
    <w:p w14:paraId="7ABF77EB" w14:textId="2714C100" w:rsidR="00DC2E5C" w:rsidRDefault="00DC2E5C" w:rsidP="00DC2E5C">
      <w:pPr>
        <w:spacing w:before="240" w:after="240"/>
      </w:pPr>
      <w:r>
        <w:rPr>
          <w:color w:val="000000"/>
        </w:rPr>
        <w:t xml:space="preserve">De plus, le système actuel basé sur des mots-clés présente des limitations </w:t>
      </w:r>
      <w:r>
        <w:rPr>
          <w:color w:val="000000"/>
        </w:rPr>
        <w:t>inhérentes :</w:t>
      </w:r>
    </w:p>
    <w:p w14:paraId="1E685F18" w14:textId="77777777" w:rsidR="00DC2E5C" w:rsidRDefault="00DC2E5C" w:rsidP="00DC2E5C">
      <w:pPr>
        <w:numPr>
          <w:ilvl w:val="0"/>
          <w:numId w:val="1"/>
        </w:numPr>
        <w:rPr>
          <w:color w:val="000000"/>
        </w:rPr>
      </w:pPr>
      <w:r>
        <w:rPr>
          <w:color w:val="000000"/>
        </w:rPr>
        <w:t>Sensibilité aux variations orthographiques et synonymes</w:t>
      </w:r>
    </w:p>
    <w:p w14:paraId="2514E4C7" w14:textId="77777777" w:rsidR="00DC2E5C" w:rsidRDefault="00DC2E5C" w:rsidP="00DC2E5C">
      <w:pPr>
        <w:numPr>
          <w:ilvl w:val="0"/>
          <w:numId w:val="1"/>
        </w:numPr>
        <w:rPr>
          <w:color w:val="000000"/>
        </w:rPr>
      </w:pPr>
      <w:r>
        <w:rPr>
          <w:color w:val="000000"/>
        </w:rPr>
        <w:t>Incapacité à saisir le contexte global de la demande</w:t>
      </w:r>
    </w:p>
    <w:p w14:paraId="2D995D97" w14:textId="77777777" w:rsidR="00DC2E5C" w:rsidRDefault="00DC2E5C" w:rsidP="00DC2E5C">
      <w:pPr>
        <w:numPr>
          <w:ilvl w:val="0"/>
          <w:numId w:val="1"/>
        </w:numPr>
        <w:rPr>
          <w:color w:val="000000"/>
        </w:rPr>
      </w:pPr>
      <w:r>
        <w:rPr>
          <w:color w:val="000000"/>
        </w:rPr>
        <w:t>Dépendance excessive à la formulation exacte utilisée par l'utilisateur</w:t>
      </w:r>
    </w:p>
    <w:p w14:paraId="6FA845A4" w14:textId="77777777" w:rsidR="00DC2E5C" w:rsidRDefault="00DC2E5C" w:rsidP="00DC2E5C">
      <w:pPr>
        <w:spacing w:before="240" w:after="240"/>
      </w:pPr>
      <w:r>
        <w:rPr>
          <w:b/>
          <w:bCs/>
          <w:color w:val="000000"/>
        </w:rPr>
        <w:t>Impact sur la satisfaction client</w:t>
      </w:r>
    </w:p>
    <w:p w14:paraId="258491FA" w14:textId="77777777" w:rsidR="00DC2E5C" w:rsidRDefault="00DC2E5C" w:rsidP="00DC2E5C">
      <w:pPr>
        <w:spacing w:before="240" w:after="240"/>
      </w:pPr>
      <w:r>
        <w:rPr>
          <w:color w:val="000000"/>
        </w:rPr>
        <w:t xml:space="preserve">Ces inefficacités opérationnelles se traduisent directement par une expérience client sous-optimale. Les délais de prise en charge prolongés lors des périodes de forte affluence et les </w:t>
      </w:r>
      <w:r>
        <w:rPr>
          <w:color w:val="000000"/>
        </w:rPr>
        <w:lastRenderedPageBreak/>
        <w:t>erreurs occasionnelles de routage créent une perception de réactivité insuffisante, même lorsque nos équipes opèrent à leur capacité maximale.</w:t>
      </w:r>
    </w:p>
    <w:p w14:paraId="69E0DEC9" w14:textId="77777777" w:rsidR="00DC2E5C" w:rsidRDefault="00DC2E5C" w:rsidP="00DC2E5C">
      <w:pPr>
        <w:spacing w:before="240" w:after="240"/>
      </w:pPr>
      <w:r>
        <w:rPr>
          <w:b/>
          <w:bCs/>
          <w:color w:val="000000"/>
        </w:rPr>
        <w:t>Potentiel d'amélioration inexploité</w:t>
      </w:r>
    </w:p>
    <w:p w14:paraId="72CFC359" w14:textId="4F2F8BAD" w:rsidR="00DC2E5C" w:rsidRDefault="00DC2E5C" w:rsidP="00DC2E5C">
      <w:pPr>
        <w:spacing w:before="240" w:after="240"/>
      </w:pPr>
      <w:r>
        <w:rPr>
          <w:color w:val="000000"/>
        </w:rPr>
        <w:t xml:space="preserve">Au-delà des problèmes opérationnels, le système actuel nous prive d'opportunités </w:t>
      </w:r>
      <w:r>
        <w:rPr>
          <w:color w:val="000000"/>
        </w:rPr>
        <w:t>significatives :</w:t>
      </w:r>
    </w:p>
    <w:p w14:paraId="2786109D" w14:textId="77777777" w:rsidR="00DC2E5C" w:rsidRDefault="00DC2E5C" w:rsidP="00DC2E5C">
      <w:pPr>
        <w:numPr>
          <w:ilvl w:val="0"/>
          <w:numId w:val="1"/>
        </w:numPr>
        <w:rPr>
          <w:color w:val="000000"/>
        </w:rPr>
      </w:pPr>
      <w:r>
        <w:rPr>
          <w:color w:val="000000"/>
        </w:rPr>
        <w:t>Impossibilité d'extraire des tendances et patterns à partir des demandes</w:t>
      </w:r>
    </w:p>
    <w:p w14:paraId="5D38246F" w14:textId="77777777" w:rsidR="00DC2E5C" w:rsidRDefault="00DC2E5C" w:rsidP="00DC2E5C">
      <w:pPr>
        <w:numPr>
          <w:ilvl w:val="0"/>
          <w:numId w:val="1"/>
        </w:numPr>
        <w:rPr>
          <w:color w:val="000000"/>
        </w:rPr>
      </w:pPr>
      <w:r>
        <w:rPr>
          <w:color w:val="000000"/>
        </w:rPr>
        <w:t>Difficulté à anticiper les besoins futurs des utilisateurs</w:t>
      </w:r>
    </w:p>
    <w:p w14:paraId="4DDAA884" w14:textId="77777777" w:rsidR="00DC2E5C" w:rsidRDefault="00DC2E5C" w:rsidP="00DC2E5C">
      <w:pPr>
        <w:numPr>
          <w:ilvl w:val="0"/>
          <w:numId w:val="1"/>
        </w:numPr>
        <w:rPr>
          <w:color w:val="000000"/>
        </w:rPr>
      </w:pPr>
      <w:r>
        <w:rPr>
          <w:color w:val="000000"/>
        </w:rPr>
        <w:t>Absence de capitalisation automatique sur les connaissances acquises</w:t>
      </w:r>
    </w:p>
    <w:p w14:paraId="587FA2E6" w14:textId="77777777" w:rsidR="00DC2E5C" w:rsidRDefault="00DC2E5C" w:rsidP="00DC2E5C">
      <w:pPr>
        <w:spacing w:before="240" w:after="240"/>
      </w:pPr>
      <w:r>
        <w:rPr>
          <w:color w:val="000000"/>
        </w:rPr>
        <w:t>Cette analyse détaillée du système actuel met en évidence la nécessité d'une transformation fondamentale de notre approche du traitement des tickets, transformation pour laquelle l'intelligence artificielle représente une solution particulièrement adaptée.</w:t>
      </w:r>
    </w:p>
    <w:p w14:paraId="33992E51" w14:textId="77777777" w:rsidR="00DC2E5C" w:rsidRDefault="00DC2E5C" w:rsidP="00DC2E5C">
      <w:pPr>
        <w:pStyle w:val="Titre1"/>
        <w:numPr>
          <w:ilvl w:val="0"/>
          <w:numId w:val="2"/>
        </w:numPr>
        <w:tabs>
          <w:tab w:val="num" w:pos="360"/>
        </w:tabs>
        <w:ind w:left="0" w:firstLine="0"/>
      </w:pPr>
      <w:bookmarkStart w:id="3" w:name="_Toc199135170"/>
      <w:r>
        <w:t>Solution d'intelligence artificielle proposée</w:t>
      </w:r>
      <w:bookmarkEnd w:id="3"/>
      <w:r>
        <w:t xml:space="preserve"> </w:t>
      </w:r>
    </w:p>
    <w:p w14:paraId="1692AE53" w14:textId="77777777" w:rsidR="00DC2E5C" w:rsidRDefault="00DC2E5C" w:rsidP="00DC2E5C">
      <w:pPr>
        <w:spacing w:before="240" w:after="240"/>
      </w:pPr>
      <w:r>
        <w:rPr>
          <w:color w:val="000000"/>
        </w:rPr>
        <w:t xml:space="preserve">Face aux limitations identifiées dans notre système actuel, le Groupe </w:t>
      </w:r>
      <w:proofErr w:type="spellStart"/>
      <w:r>
        <w:rPr>
          <w:color w:val="000000"/>
        </w:rPr>
        <w:t>Asten</w:t>
      </w:r>
      <w:proofErr w:type="spellEnd"/>
      <w:r>
        <w:rPr>
          <w:color w:val="000000"/>
        </w:rPr>
        <w:t xml:space="preserve"> déploie une solution innovante de catégorisation automatique des tickets basée sur des technologies d'intelligence artificielle avancées. Cette solution constitue une réponse technologique précise aux défis opérationnels rencontrés par nos équipes support.</w:t>
      </w:r>
    </w:p>
    <w:p w14:paraId="143651EA" w14:textId="77777777" w:rsidR="00DC2E5C" w:rsidRDefault="00DC2E5C" w:rsidP="00DC2E5C">
      <w:pPr>
        <w:spacing w:before="240" w:after="240"/>
      </w:pPr>
      <w:r>
        <w:rPr>
          <w:b/>
          <w:bCs/>
          <w:color w:val="000000"/>
        </w:rPr>
        <w:t>Architecture technique du système</w:t>
      </w:r>
    </w:p>
    <w:p w14:paraId="02F1347C" w14:textId="77777777" w:rsidR="00DC2E5C" w:rsidRDefault="00DC2E5C" w:rsidP="00DC2E5C">
      <w:pPr>
        <w:spacing w:before="240" w:after="240"/>
      </w:pPr>
      <w:r>
        <w:rPr>
          <w:color w:val="000000"/>
        </w:rPr>
        <w:t xml:space="preserve">Notre solution repose sur une architecture intégrée qui s'articule autour de l'API de classification de texte d'Azure Cognitive Services. Cette technologie robuste a été spécifiquement configurée pour s'adapter aux catégories métier du Groupe </w:t>
      </w:r>
      <w:proofErr w:type="spellStart"/>
      <w:r>
        <w:rPr>
          <w:color w:val="000000"/>
        </w:rPr>
        <w:t>Asten</w:t>
      </w:r>
      <w:proofErr w:type="spellEnd"/>
      <w:r>
        <w:rPr>
          <w:color w:val="000000"/>
        </w:rPr>
        <w:t>, garantissant ainsi une pertinence maximale dans nos contextes d'utilisation.</w:t>
      </w:r>
    </w:p>
    <w:p w14:paraId="7A772E8B" w14:textId="77777777" w:rsidR="00DC2E5C" w:rsidRDefault="00DC2E5C" w:rsidP="00DC2E5C">
      <w:pPr>
        <w:spacing w:before="240" w:after="240"/>
      </w:pPr>
      <w:r>
        <w:rPr>
          <w:color w:val="000000"/>
        </w:rPr>
        <w:t>L'architecture globale se présente comme suit :</w:t>
      </w:r>
    </w:p>
    <w:tbl>
      <w:tblPr>
        <w:tblStyle w:val="NormalTablePHPDOCX"/>
        <w:tblW w:w="5000" w:type="pct"/>
        <w:tblBorders>
          <w:top w:val="double" w:sz="5" w:space="0" w:color="B3B3B3"/>
          <w:left w:val="double" w:sz="5" w:space="0" w:color="B3B3B3"/>
          <w:bottom w:val="double" w:sz="5" w:space="0" w:color="B3B3B3"/>
          <w:right w:val="double" w:sz="5" w:space="0" w:color="B3B3B3"/>
        </w:tblBorders>
        <w:tblCellMar>
          <w:left w:w="0" w:type="dxa"/>
          <w:right w:w="0" w:type="dxa"/>
        </w:tblCellMar>
        <w:tblLook w:val="04A0" w:firstRow="1" w:lastRow="0" w:firstColumn="1" w:lastColumn="0" w:noHBand="0" w:noVBand="1"/>
      </w:tblPr>
      <w:tblGrid>
        <w:gridCol w:w="3020"/>
        <w:gridCol w:w="3020"/>
        <w:gridCol w:w="3020"/>
      </w:tblGrid>
      <w:tr w:rsidR="00DC2E5C" w14:paraId="63B1457E" w14:textId="77777777" w:rsidTr="00292003">
        <w:tc>
          <w:tcPr>
            <w:tcW w:w="1666"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49417EDD" w14:textId="77777777" w:rsidR="00DC2E5C" w:rsidRDefault="00DC2E5C" w:rsidP="00292003">
            <w:pPr>
              <w:jc w:val="center"/>
            </w:pPr>
            <w:r>
              <w:rPr>
                <w:b/>
                <w:bCs/>
                <w:color w:val="000000"/>
                <w:position w:val="-3"/>
                <w:shd w:val="clear" w:color="auto" w:fill="F2F2F2"/>
              </w:rPr>
              <w:t>Composant</w:t>
            </w:r>
          </w:p>
        </w:tc>
        <w:tc>
          <w:tcPr>
            <w:tcW w:w="1666"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70ACB222" w14:textId="77777777" w:rsidR="00DC2E5C" w:rsidRDefault="00DC2E5C" w:rsidP="00292003">
            <w:pPr>
              <w:jc w:val="center"/>
            </w:pPr>
            <w:r>
              <w:rPr>
                <w:b/>
                <w:bCs/>
                <w:color w:val="000000"/>
                <w:position w:val="-3"/>
                <w:shd w:val="clear" w:color="auto" w:fill="F2F2F2"/>
              </w:rPr>
              <w:t>Fonction</w:t>
            </w:r>
          </w:p>
        </w:tc>
        <w:tc>
          <w:tcPr>
            <w:tcW w:w="1666"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2C3AB7FE" w14:textId="77777777" w:rsidR="00DC2E5C" w:rsidRDefault="00DC2E5C" w:rsidP="00292003">
            <w:pPr>
              <w:jc w:val="center"/>
            </w:pPr>
            <w:r>
              <w:rPr>
                <w:b/>
                <w:bCs/>
                <w:color w:val="000000"/>
                <w:position w:val="-3"/>
                <w:shd w:val="clear" w:color="auto" w:fill="F2F2F2"/>
              </w:rPr>
              <w:t>Avantages</w:t>
            </w:r>
          </w:p>
        </w:tc>
      </w:tr>
      <w:tr w:rsidR="00DC2E5C" w14:paraId="60D380A8"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2C3D1C9" w14:textId="77777777" w:rsidR="00DC2E5C" w:rsidRDefault="00DC2E5C" w:rsidP="00292003">
            <w:r>
              <w:rPr>
                <w:color w:val="000000"/>
                <w:position w:val="-3"/>
              </w:rPr>
              <w:t>API Azure Cognitive Services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4D53CBC8" w14:textId="77777777" w:rsidR="00DC2E5C" w:rsidRDefault="00DC2E5C" w:rsidP="00292003">
            <w:r>
              <w:rPr>
                <w:color w:val="000000"/>
                <w:position w:val="-3"/>
              </w:rPr>
              <w:t>Analyse et classification du texte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2BDA79A" w14:textId="77777777" w:rsidR="00DC2E5C" w:rsidRDefault="00DC2E5C" w:rsidP="00292003">
            <w:r>
              <w:rPr>
                <w:color w:val="000000"/>
                <w:position w:val="-3"/>
              </w:rPr>
              <w:t>Évolutivité, maintenance simplifiée, mise à jour continue des modèles</w:t>
            </w:r>
          </w:p>
        </w:tc>
      </w:tr>
      <w:tr w:rsidR="00DC2E5C" w14:paraId="4EDE04FA"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CFB9256" w14:textId="77777777" w:rsidR="00DC2E5C" w:rsidRDefault="00DC2E5C" w:rsidP="00292003">
            <w:proofErr w:type="spellStart"/>
            <w:proofErr w:type="gramStart"/>
            <w:r>
              <w:rPr>
                <w:color w:val="000000"/>
                <w:position w:val="-3"/>
              </w:rPr>
              <w:t>spaCy</w:t>
            </w:r>
            <w:proofErr w:type="spellEnd"/>
            <w:proofErr w:type="gramEnd"/>
            <w:r>
              <w:rPr>
                <w:color w:val="000000"/>
                <w:position w:val="-3"/>
              </w:rPr>
              <w:t xml:space="preserve"> (prétraitement)</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4A29B6E5" w14:textId="77777777" w:rsidR="00DC2E5C" w:rsidRDefault="00DC2E5C" w:rsidP="00292003">
            <w:r>
              <w:rPr>
                <w:color w:val="000000"/>
                <w:position w:val="-3"/>
              </w:rPr>
              <w:t>Préparation des données textuelles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3D5A5E3C" w14:textId="77777777" w:rsidR="00DC2E5C" w:rsidRDefault="00DC2E5C" w:rsidP="00292003">
            <w:r>
              <w:rPr>
                <w:color w:val="000000"/>
                <w:position w:val="-3"/>
              </w:rPr>
              <w:t>Normalisation du texte, élimination des variations linguistiques non significatives</w:t>
            </w:r>
          </w:p>
        </w:tc>
      </w:tr>
      <w:tr w:rsidR="00DC2E5C" w14:paraId="2C0F67EF"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3671DB37" w14:textId="77777777" w:rsidR="00DC2E5C" w:rsidRDefault="00DC2E5C" w:rsidP="00292003">
            <w:r>
              <w:rPr>
                <w:color w:val="000000"/>
                <w:position w:val="-3"/>
              </w:rPr>
              <w:t>Algorithme SVM</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48F39224" w14:textId="77777777" w:rsidR="00DC2E5C" w:rsidRDefault="00DC2E5C" w:rsidP="00292003">
            <w:r>
              <w:rPr>
                <w:color w:val="000000"/>
                <w:position w:val="-3"/>
              </w:rPr>
              <w:t>Classification fine du contenu</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433A3BA8" w14:textId="77777777" w:rsidR="00DC2E5C" w:rsidRDefault="00DC2E5C" w:rsidP="00292003">
            <w:r>
              <w:rPr>
                <w:color w:val="000000"/>
                <w:position w:val="-3"/>
              </w:rPr>
              <w:t>Haute précision sur les catégories spécifiques à notre domaine d'activité</w:t>
            </w:r>
          </w:p>
        </w:tc>
      </w:tr>
      <w:tr w:rsidR="00DC2E5C" w14:paraId="13E3C820"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661315BC" w14:textId="77777777" w:rsidR="00DC2E5C" w:rsidRDefault="00DC2E5C" w:rsidP="00292003">
            <w:r>
              <w:rPr>
                <w:color w:val="000000"/>
                <w:position w:val="-3"/>
              </w:rPr>
              <w:lastRenderedPageBreak/>
              <w:t>Connecteurs API</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0535CC4E" w14:textId="77777777" w:rsidR="00DC2E5C" w:rsidRDefault="00DC2E5C" w:rsidP="00292003">
            <w:r>
              <w:rPr>
                <w:color w:val="000000"/>
                <w:position w:val="-3"/>
              </w:rPr>
              <w:t xml:space="preserve">Communication bidirectionnelle avec l'outil de </w:t>
            </w:r>
            <w:proofErr w:type="spellStart"/>
            <w:r>
              <w:rPr>
                <w:color w:val="000000"/>
                <w:position w:val="-3"/>
              </w:rPr>
              <w:t>ticketing</w:t>
            </w:r>
            <w:proofErr w:type="spellEnd"/>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7BEB7B3D" w14:textId="77777777" w:rsidR="00DC2E5C" w:rsidRDefault="00DC2E5C" w:rsidP="00292003">
            <w:r>
              <w:rPr>
                <w:color w:val="000000"/>
                <w:position w:val="-3"/>
              </w:rPr>
              <w:t>Intégration transparente, sans rupture dans le flux de travail</w:t>
            </w:r>
          </w:p>
        </w:tc>
      </w:tr>
    </w:tbl>
    <w:p w14:paraId="24813BEF" w14:textId="77777777" w:rsidR="00DC2E5C" w:rsidRDefault="00DC2E5C" w:rsidP="00DC2E5C">
      <w:pPr>
        <w:spacing w:before="240" w:after="240"/>
      </w:pPr>
      <w:r>
        <w:rPr>
          <w:color w:val="000000"/>
        </w:rPr>
        <w:t>Cette architecture hybride combine la puissance du cloud Azure avec des composants spécifiques développés pour répondre à nos besoins particuliers.</w:t>
      </w:r>
    </w:p>
    <w:p w14:paraId="0CE4FE2B" w14:textId="77777777" w:rsidR="00DC2E5C" w:rsidRDefault="00DC2E5C" w:rsidP="00DC2E5C">
      <w:pPr>
        <w:spacing w:before="240" w:after="240"/>
      </w:pPr>
      <w:r>
        <w:rPr>
          <w:b/>
          <w:bCs/>
          <w:color w:val="000000"/>
        </w:rPr>
        <w:t>Processus de traitement d'un ticket</w:t>
      </w:r>
    </w:p>
    <w:p w14:paraId="47F76FE4" w14:textId="77777777" w:rsidR="00DC2E5C" w:rsidRDefault="00DC2E5C" w:rsidP="00DC2E5C">
      <w:pPr>
        <w:spacing w:before="240" w:after="240"/>
      </w:pPr>
      <w:r>
        <w:rPr>
          <w:color w:val="000000"/>
        </w:rPr>
        <w:t>Le parcours d'un ticket dans notre système intelligent se déroule selon une séquence optimisée pour garantir rapidité et précision :</w:t>
      </w:r>
    </w:p>
    <w:p w14:paraId="7A8C6779" w14:textId="77777777" w:rsidR="00DC2E5C" w:rsidRDefault="00DC2E5C" w:rsidP="00DC2E5C">
      <w:pPr>
        <w:numPr>
          <w:ilvl w:val="0"/>
          <w:numId w:val="3"/>
        </w:numPr>
        <w:rPr>
          <w:color w:val="000000"/>
        </w:rPr>
      </w:pPr>
      <w:r>
        <w:rPr>
          <w:b/>
          <w:bCs/>
          <w:color w:val="000000"/>
        </w:rPr>
        <w:t>Réception et transmission</w:t>
      </w:r>
      <w:r>
        <w:rPr>
          <w:color w:val="000000"/>
        </w:rPr>
        <w:t xml:space="preserve"> - Dès la soumission d'un ticket, notre outil de </w:t>
      </w:r>
      <w:proofErr w:type="spellStart"/>
      <w:r>
        <w:rPr>
          <w:color w:val="000000"/>
        </w:rPr>
        <w:t>ticketing</w:t>
      </w:r>
      <w:proofErr w:type="spellEnd"/>
      <w:r>
        <w:rPr>
          <w:color w:val="000000"/>
        </w:rPr>
        <w:t xml:space="preserve"> appelle automatiquement l'API de classification via une connexion sécurisée.</w:t>
      </w:r>
    </w:p>
    <w:p w14:paraId="776A9181" w14:textId="77777777" w:rsidR="00DC2E5C" w:rsidRDefault="00DC2E5C" w:rsidP="00DC2E5C">
      <w:pPr>
        <w:numPr>
          <w:ilvl w:val="0"/>
          <w:numId w:val="3"/>
        </w:numPr>
        <w:rPr>
          <w:color w:val="000000"/>
        </w:rPr>
      </w:pPr>
      <w:r>
        <w:rPr>
          <w:b/>
          <w:bCs/>
          <w:color w:val="000000"/>
        </w:rPr>
        <w:t>Prétraitement linguistique</w:t>
      </w:r>
      <w:r>
        <w:rPr>
          <w:color w:val="000000"/>
        </w:rPr>
        <w:t xml:space="preserve"> - Le texte du ticket passe par une phase de normalisation grâce à </w:t>
      </w:r>
      <w:proofErr w:type="spellStart"/>
      <w:r>
        <w:rPr>
          <w:color w:val="000000"/>
        </w:rPr>
        <w:t>spaCy</w:t>
      </w:r>
      <w:proofErr w:type="spellEnd"/>
      <w:r>
        <w:rPr>
          <w:color w:val="000000"/>
        </w:rPr>
        <w:t xml:space="preserve"> qui : </w:t>
      </w:r>
    </w:p>
    <w:p w14:paraId="4E5CE824" w14:textId="77777777" w:rsidR="00DC2E5C" w:rsidRDefault="00DC2E5C" w:rsidP="00DC2E5C">
      <w:pPr>
        <w:numPr>
          <w:ilvl w:val="1"/>
          <w:numId w:val="1"/>
        </w:numPr>
        <w:rPr>
          <w:color w:val="000000"/>
        </w:rPr>
      </w:pPr>
      <w:r>
        <w:rPr>
          <w:color w:val="000000"/>
        </w:rPr>
        <w:t>Effectue la tokenisation du texte (découpage en unités lexicales)</w:t>
      </w:r>
    </w:p>
    <w:p w14:paraId="5D4284AB" w14:textId="77777777" w:rsidR="00DC2E5C" w:rsidRDefault="00DC2E5C" w:rsidP="00DC2E5C">
      <w:pPr>
        <w:numPr>
          <w:ilvl w:val="1"/>
          <w:numId w:val="1"/>
        </w:numPr>
        <w:rPr>
          <w:color w:val="000000"/>
        </w:rPr>
      </w:pPr>
      <w:r>
        <w:rPr>
          <w:color w:val="000000"/>
        </w:rPr>
        <w:t>Procède à la lemmatisation (réduction des mots à leur forme canonique)</w:t>
      </w:r>
    </w:p>
    <w:p w14:paraId="5BE87AEC" w14:textId="77777777" w:rsidR="00DC2E5C" w:rsidRDefault="00DC2E5C" w:rsidP="00DC2E5C">
      <w:pPr>
        <w:numPr>
          <w:ilvl w:val="1"/>
          <w:numId w:val="1"/>
        </w:numPr>
        <w:rPr>
          <w:color w:val="000000"/>
        </w:rPr>
      </w:pPr>
      <w:r>
        <w:rPr>
          <w:color w:val="000000"/>
        </w:rPr>
        <w:t>Élimine les mots vides (articles, prépositions non significatives)</w:t>
      </w:r>
    </w:p>
    <w:p w14:paraId="00C091AB" w14:textId="77777777" w:rsidR="00DC2E5C" w:rsidRDefault="00DC2E5C" w:rsidP="00DC2E5C">
      <w:pPr>
        <w:numPr>
          <w:ilvl w:val="1"/>
          <w:numId w:val="1"/>
        </w:numPr>
        <w:rPr>
          <w:color w:val="000000"/>
        </w:rPr>
      </w:pPr>
      <w:r>
        <w:rPr>
          <w:color w:val="000000"/>
        </w:rPr>
        <w:t>Identifie les entités nommées pertinentes (produits, technologies, services)</w:t>
      </w:r>
    </w:p>
    <w:p w14:paraId="76A1101B" w14:textId="77777777" w:rsidR="00DC2E5C" w:rsidRDefault="00DC2E5C" w:rsidP="00DC2E5C">
      <w:pPr>
        <w:numPr>
          <w:ilvl w:val="0"/>
          <w:numId w:val="3"/>
        </w:numPr>
        <w:rPr>
          <w:color w:val="000000"/>
        </w:rPr>
      </w:pPr>
      <w:r>
        <w:rPr>
          <w:b/>
          <w:bCs/>
          <w:color w:val="000000"/>
        </w:rPr>
        <w:t>Analyse et classification</w:t>
      </w:r>
      <w:r>
        <w:rPr>
          <w:color w:val="000000"/>
        </w:rPr>
        <w:t xml:space="preserve"> - Le texte prétraité est ensuite analysé par notre modèle SVM entraîné, hébergé sur Azure Cognitive Services, qui : </w:t>
      </w:r>
    </w:p>
    <w:p w14:paraId="1BF3C47D" w14:textId="77777777" w:rsidR="00DC2E5C" w:rsidRDefault="00DC2E5C" w:rsidP="00DC2E5C">
      <w:pPr>
        <w:numPr>
          <w:ilvl w:val="1"/>
          <w:numId w:val="1"/>
        </w:numPr>
        <w:rPr>
          <w:color w:val="000000"/>
        </w:rPr>
      </w:pPr>
      <w:r>
        <w:rPr>
          <w:color w:val="000000"/>
        </w:rPr>
        <w:t>Examine les caractéristiques linguistiques du texte</w:t>
      </w:r>
    </w:p>
    <w:p w14:paraId="71C5A4D5" w14:textId="77777777" w:rsidR="00DC2E5C" w:rsidRDefault="00DC2E5C" w:rsidP="00DC2E5C">
      <w:pPr>
        <w:numPr>
          <w:ilvl w:val="1"/>
          <w:numId w:val="1"/>
        </w:numPr>
        <w:rPr>
          <w:color w:val="000000"/>
        </w:rPr>
      </w:pPr>
      <w:r>
        <w:rPr>
          <w:color w:val="000000"/>
        </w:rPr>
        <w:t>Évalue la probabilité d'appartenance à chaque catégorie</w:t>
      </w:r>
    </w:p>
    <w:p w14:paraId="46516CC6" w14:textId="77777777" w:rsidR="00DC2E5C" w:rsidRDefault="00DC2E5C" w:rsidP="00DC2E5C">
      <w:pPr>
        <w:numPr>
          <w:ilvl w:val="1"/>
          <w:numId w:val="1"/>
        </w:numPr>
        <w:rPr>
          <w:color w:val="000000"/>
        </w:rPr>
      </w:pPr>
      <w:r>
        <w:rPr>
          <w:color w:val="000000"/>
        </w:rPr>
        <w:t>Sélectionne la catégorie la plus pertinente selon un seuil de confiance prédéfini</w:t>
      </w:r>
    </w:p>
    <w:p w14:paraId="3CC6C943" w14:textId="77777777" w:rsidR="00DC2E5C" w:rsidRDefault="00DC2E5C" w:rsidP="00DC2E5C">
      <w:pPr>
        <w:numPr>
          <w:ilvl w:val="0"/>
          <w:numId w:val="3"/>
        </w:numPr>
        <w:rPr>
          <w:color w:val="000000"/>
        </w:rPr>
      </w:pPr>
      <w:r>
        <w:rPr>
          <w:b/>
          <w:bCs/>
          <w:color w:val="000000"/>
        </w:rPr>
        <w:t>Enrichissement et routage</w:t>
      </w:r>
      <w:r>
        <w:rPr>
          <w:color w:val="000000"/>
        </w:rPr>
        <w:t xml:space="preserve"> - Le résultat de la classification est immédiatement : </w:t>
      </w:r>
    </w:p>
    <w:p w14:paraId="3123E74F" w14:textId="77777777" w:rsidR="00DC2E5C" w:rsidRDefault="00DC2E5C" w:rsidP="00DC2E5C">
      <w:pPr>
        <w:numPr>
          <w:ilvl w:val="1"/>
          <w:numId w:val="1"/>
        </w:numPr>
        <w:rPr>
          <w:color w:val="000000"/>
        </w:rPr>
      </w:pPr>
      <w:r>
        <w:rPr>
          <w:color w:val="000000"/>
        </w:rPr>
        <w:t>Enregistré comme attribut du ticket</w:t>
      </w:r>
    </w:p>
    <w:p w14:paraId="496D7E9E" w14:textId="77777777" w:rsidR="00DC2E5C" w:rsidRDefault="00DC2E5C" w:rsidP="00DC2E5C">
      <w:pPr>
        <w:numPr>
          <w:ilvl w:val="1"/>
          <w:numId w:val="1"/>
        </w:numPr>
        <w:rPr>
          <w:color w:val="000000"/>
        </w:rPr>
      </w:pPr>
      <w:r>
        <w:rPr>
          <w:color w:val="000000"/>
        </w:rPr>
        <w:t>Utilisé pour déterminer automatiquement l'équipe destinataire</w:t>
      </w:r>
    </w:p>
    <w:p w14:paraId="089F40BA" w14:textId="77777777" w:rsidR="00DC2E5C" w:rsidRDefault="00DC2E5C" w:rsidP="00DC2E5C">
      <w:pPr>
        <w:numPr>
          <w:ilvl w:val="1"/>
          <w:numId w:val="1"/>
        </w:numPr>
        <w:rPr>
          <w:color w:val="000000"/>
        </w:rPr>
      </w:pPr>
      <w:r>
        <w:rPr>
          <w:color w:val="000000"/>
        </w:rPr>
        <w:t>Enrichi avec des métadonnées supplémentaires (priorité suggérée, temps estimé de résolution)</w:t>
      </w:r>
    </w:p>
    <w:p w14:paraId="6082E46E" w14:textId="77777777" w:rsidR="00DC2E5C" w:rsidRDefault="00DC2E5C" w:rsidP="00DC2E5C">
      <w:pPr>
        <w:pStyle w:val="blockquoteStyle"/>
      </w:pPr>
      <w:r>
        <w:t>"Notre système ne se contente pas de classifier, il enrichit chaque ticket avec des données contextuelles qui optimisent son traitement ultérieur, créant ainsi une véritable valeur ajoutée au-delà de la simple automatisation."</w:t>
      </w:r>
    </w:p>
    <w:p w14:paraId="18822708" w14:textId="77777777" w:rsidR="00DC2E5C" w:rsidRDefault="00DC2E5C" w:rsidP="00DC2E5C">
      <w:pPr>
        <w:spacing w:before="240" w:after="240"/>
      </w:pPr>
      <w:r>
        <w:rPr>
          <w:color w:val="000000"/>
        </w:rPr>
        <w:t>Ce processus entièrement automatisé s'exécute en moins de 3 secondes, représentant un gain de temps considérable par rapport aux 2-5 minutes nécessaires dans le système manuel actuel.</w:t>
      </w:r>
    </w:p>
    <w:p w14:paraId="542013EE" w14:textId="77777777" w:rsidR="00DC2E5C" w:rsidRDefault="00DC2E5C" w:rsidP="00DC2E5C">
      <w:pPr>
        <w:spacing w:before="240" w:after="240"/>
      </w:pPr>
      <w:r>
        <w:rPr>
          <w:b/>
          <w:bCs/>
          <w:color w:val="000000"/>
        </w:rPr>
        <w:t>Technologie d'apprentissage et adaptation continue</w:t>
      </w:r>
    </w:p>
    <w:p w14:paraId="6DA969E0" w14:textId="77777777" w:rsidR="00DC2E5C" w:rsidRDefault="00DC2E5C" w:rsidP="00DC2E5C">
      <w:pPr>
        <w:spacing w:before="240" w:after="240"/>
      </w:pPr>
      <w:r>
        <w:rPr>
          <w:color w:val="000000"/>
        </w:rPr>
        <w:t>Le cœur de notre solution repose sur une approche d'apprentissage supervisé, où le système a été initialement entraîné sur un corpus de plus de 10 000 tickets historiques préalablement catégorisés manuellement par nos experts. Cet entraînement initial permet d'atteindre un taux de précision de base supérieur à 85%.</w:t>
      </w:r>
    </w:p>
    <w:p w14:paraId="174F9D1B" w14:textId="77777777" w:rsidR="00DC2E5C" w:rsidRDefault="00DC2E5C" w:rsidP="00DC2E5C">
      <w:pPr>
        <w:spacing w:before="240" w:after="240"/>
      </w:pPr>
      <w:r>
        <w:rPr>
          <w:color w:val="000000"/>
        </w:rPr>
        <w:t>Mais l'intelligence de notre système réside dans sa capacité d'amélioration continue :</w:t>
      </w:r>
    </w:p>
    <w:p w14:paraId="644AC97B" w14:textId="77777777" w:rsidR="00DC2E5C" w:rsidRDefault="00DC2E5C" w:rsidP="00DC2E5C">
      <w:pPr>
        <w:numPr>
          <w:ilvl w:val="0"/>
          <w:numId w:val="1"/>
        </w:numPr>
        <w:rPr>
          <w:color w:val="000000"/>
        </w:rPr>
      </w:pPr>
      <w:r>
        <w:rPr>
          <w:b/>
          <w:bCs/>
          <w:color w:val="000000"/>
        </w:rPr>
        <w:lastRenderedPageBreak/>
        <w:t>Mécanisme de feedback</w:t>
      </w:r>
      <w:r>
        <w:rPr>
          <w:color w:val="000000"/>
        </w:rPr>
        <w:t xml:space="preserve"> - Un système de validation permet aux techniciens de confirmer ou corriger la catégorisation proposée</w:t>
      </w:r>
    </w:p>
    <w:p w14:paraId="24206820" w14:textId="77777777" w:rsidR="00DC2E5C" w:rsidRDefault="00DC2E5C" w:rsidP="00DC2E5C">
      <w:pPr>
        <w:numPr>
          <w:ilvl w:val="0"/>
          <w:numId w:val="1"/>
        </w:numPr>
        <w:rPr>
          <w:color w:val="000000"/>
        </w:rPr>
      </w:pPr>
      <w:r>
        <w:rPr>
          <w:b/>
          <w:bCs/>
          <w:color w:val="000000"/>
        </w:rPr>
        <w:t>Réapprentissage périodique</w:t>
      </w:r>
      <w:r>
        <w:rPr>
          <w:color w:val="000000"/>
        </w:rPr>
        <w:t xml:space="preserve"> - Intégration mensuelle des nouveaux exemples validés dans le modèle</w:t>
      </w:r>
    </w:p>
    <w:p w14:paraId="0A475172" w14:textId="77777777" w:rsidR="00DC2E5C" w:rsidRDefault="00DC2E5C" w:rsidP="00DC2E5C">
      <w:pPr>
        <w:numPr>
          <w:ilvl w:val="0"/>
          <w:numId w:val="1"/>
        </w:numPr>
        <w:rPr>
          <w:color w:val="000000"/>
        </w:rPr>
      </w:pPr>
      <w:r>
        <w:rPr>
          <w:b/>
          <w:bCs/>
          <w:color w:val="000000"/>
        </w:rPr>
        <w:t>Détection des anomalies</w:t>
      </w:r>
      <w:r>
        <w:rPr>
          <w:color w:val="000000"/>
        </w:rPr>
        <w:t xml:space="preserve"> - Identification automatique des catégories présentant des taux d'erreur élevés</w:t>
      </w:r>
    </w:p>
    <w:p w14:paraId="6D0C3045" w14:textId="77777777" w:rsidR="00DC2E5C" w:rsidRDefault="00DC2E5C" w:rsidP="00DC2E5C">
      <w:pPr>
        <w:spacing w:before="240" w:after="240"/>
      </w:pPr>
      <w:r>
        <w:rPr>
          <w:color w:val="000000"/>
        </w:rPr>
        <w:t>Cette boucle d'apprentissage garantit une amélioration constante des performances du système, avec un objectif de précision de 95% à terme.</w:t>
      </w:r>
    </w:p>
    <w:p w14:paraId="07A4A734" w14:textId="77777777" w:rsidR="00DC2E5C" w:rsidRDefault="00DC2E5C" w:rsidP="00DC2E5C">
      <w:pPr>
        <w:spacing w:before="240" w:after="240"/>
      </w:pPr>
      <w:r>
        <w:rPr>
          <w:b/>
          <w:bCs/>
          <w:color w:val="000000"/>
        </w:rPr>
        <w:t>Considérations de sécurité et conformité</w:t>
      </w:r>
    </w:p>
    <w:p w14:paraId="52AF2B2A" w14:textId="77777777" w:rsidR="00DC2E5C" w:rsidRDefault="00DC2E5C" w:rsidP="00DC2E5C">
      <w:pPr>
        <w:spacing w:before="240" w:after="240"/>
      </w:pPr>
      <w:r>
        <w:rPr>
          <w:color w:val="000000"/>
        </w:rPr>
        <w:t>La solution a été conçue dans le respect strict des normes de sécurité et de conformité en vigueur :</w:t>
      </w:r>
    </w:p>
    <w:p w14:paraId="2517C9B8" w14:textId="77777777" w:rsidR="00DC2E5C" w:rsidRDefault="00DC2E5C" w:rsidP="00DC2E5C">
      <w:pPr>
        <w:numPr>
          <w:ilvl w:val="0"/>
          <w:numId w:val="1"/>
        </w:numPr>
        <w:rPr>
          <w:color w:val="000000"/>
        </w:rPr>
      </w:pPr>
      <w:r>
        <w:rPr>
          <w:color w:val="000000"/>
        </w:rPr>
        <w:t>Hébergement des données sur des serveurs Azure situés en Europe</w:t>
      </w:r>
    </w:p>
    <w:p w14:paraId="1CA25B0F" w14:textId="77777777" w:rsidR="00DC2E5C" w:rsidRDefault="00DC2E5C" w:rsidP="00DC2E5C">
      <w:pPr>
        <w:numPr>
          <w:ilvl w:val="0"/>
          <w:numId w:val="1"/>
        </w:numPr>
        <w:rPr>
          <w:color w:val="000000"/>
        </w:rPr>
      </w:pPr>
      <w:r>
        <w:rPr>
          <w:color w:val="000000"/>
        </w:rPr>
        <w:t>Anonymisation des données personnelles avant traitement par l'IA</w:t>
      </w:r>
    </w:p>
    <w:p w14:paraId="1B8BFF4E" w14:textId="77777777" w:rsidR="00DC2E5C" w:rsidRDefault="00DC2E5C" w:rsidP="00DC2E5C">
      <w:pPr>
        <w:numPr>
          <w:ilvl w:val="0"/>
          <w:numId w:val="1"/>
        </w:numPr>
        <w:rPr>
          <w:color w:val="000000"/>
        </w:rPr>
      </w:pPr>
      <w:r>
        <w:rPr>
          <w:color w:val="000000"/>
        </w:rPr>
        <w:t>Conservation des logs de traitement pour assurer la traçabilité complète</w:t>
      </w:r>
    </w:p>
    <w:p w14:paraId="64CE174B" w14:textId="77777777" w:rsidR="00DC2E5C" w:rsidRDefault="00DC2E5C" w:rsidP="00DC2E5C">
      <w:pPr>
        <w:numPr>
          <w:ilvl w:val="0"/>
          <w:numId w:val="1"/>
        </w:numPr>
        <w:rPr>
          <w:color w:val="000000"/>
        </w:rPr>
      </w:pPr>
      <w:r>
        <w:rPr>
          <w:color w:val="000000"/>
        </w:rPr>
        <w:t>Conformité avec le RGPD et nos politiques internes de sécurité</w:t>
      </w:r>
    </w:p>
    <w:p w14:paraId="51608EC8" w14:textId="77777777" w:rsidR="00DC2E5C" w:rsidRDefault="00DC2E5C" w:rsidP="00DC2E5C">
      <w:pPr>
        <w:spacing w:before="240" w:after="240"/>
      </w:pPr>
      <w:r>
        <w:rPr>
          <w:b/>
          <w:bCs/>
          <w:color w:val="000000"/>
        </w:rPr>
        <w:t>Interface utilisateur et intégration</w:t>
      </w:r>
    </w:p>
    <w:p w14:paraId="00527623" w14:textId="77777777" w:rsidR="00DC2E5C" w:rsidRDefault="00DC2E5C" w:rsidP="00DC2E5C">
      <w:pPr>
        <w:spacing w:before="240" w:after="240"/>
      </w:pPr>
      <w:r>
        <w:rPr>
          <w:color w:val="000000"/>
        </w:rPr>
        <w:t xml:space="preserve">L'un des points forts de notre solution réside dans son intégration transparente avec l'environnement existant. Les utilisateurs continuent d'interagir avec l'interface familière de notre outil de </w:t>
      </w:r>
      <w:proofErr w:type="spellStart"/>
      <w:r>
        <w:rPr>
          <w:color w:val="000000"/>
        </w:rPr>
        <w:t>ticketing</w:t>
      </w:r>
      <w:proofErr w:type="spellEnd"/>
      <w:r>
        <w:rPr>
          <w:color w:val="000000"/>
        </w:rPr>
        <w:t>, sans changement majeur dans leurs habitudes de travail.</w:t>
      </w:r>
    </w:p>
    <w:p w14:paraId="768ACA45" w14:textId="77777777" w:rsidR="00DC2E5C" w:rsidRDefault="00DC2E5C" w:rsidP="00DC2E5C">
      <w:pPr>
        <w:spacing w:before="240" w:after="240"/>
      </w:pPr>
      <w:r>
        <w:rPr>
          <w:color w:val="000000"/>
        </w:rPr>
        <w:t>La seule différence notable est l'apparition quasi instantanée de la catégorisation et du routage, accompagnée d'un indicateur de confiance qui permet aux opérateurs d'évaluer rapidement la fiabilité de la classification proposée.</w:t>
      </w:r>
    </w:p>
    <w:p w14:paraId="457EA3B1" w14:textId="77777777" w:rsidR="00DC2E5C" w:rsidRDefault="00DC2E5C" w:rsidP="00DC2E5C">
      <w:pPr>
        <w:spacing w:before="240" w:after="240"/>
      </w:pPr>
      <w:r>
        <w:rPr>
          <w:color w:val="000000"/>
        </w:rPr>
        <w:t>Pour les administrateurs, un tableau de bord dédié offre une visibilité complète sur les performances du système :</w:t>
      </w:r>
    </w:p>
    <w:p w14:paraId="265A914C" w14:textId="77777777" w:rsidR="00DC2E5C" w:rsidRDefault="00DC2E5C" w:rsidP="00DC2E5C">
      <w:pPr>
        <w:numPr>
          <w:ilvl w:val="0"/>
          <w:numId w:val="1"/>
        </w:numPr>
        <w:rPr>
          <w:color w:val="000000"/>
        </w:rPr>
      </w:pPr>
      <w:r>
        <w:rPr>
          <w:color w:val="000000"/>
        </w:rPr>
        <w:t>Taux de précision global et par catégorie</w:t>
      </w:r>
    </w:p>
    <w:p w14:paraId="7B84DBD6" w14:textId="77777777" w:rsidR="00DC2E5C" w:rsidRDefault="00DC2E5C" w:rsidP="00DC2E5C">
      <w:pPr>
        <w:numPr>
          <w:ilvl w:val="0"/>
          <w:numId w:val="1"/>
        </w:numPr>
        <w:rPr>
          <w:color w:val="000000"/>
        </w:rPr>
      </w:pPr>
      <w:r>
        <w:rPr>
          <w:color w:val="000000"/>
        </w:rPr>
        <w:t>Volume de tickets traités automatiquement</w:t>
      </w:r>
    </w:p>
    <w:p w14:paraId="32F288AB" w14:textId="77777777" w:rsidR="00DC2E5C" w:rsidRDefault="00DC2E5C" w:rsidP="00DC2E5C">
      <w:pPr>
        <w:numPr>
          <w:ilvl w:val="0"/>
          <w:numId w:val="1"/>
        </w:numPr>
        <w:rPr>
          <w:color w:val="000000"/>
        </w:rPr>
      </w:pPr>
      <w:r>
        <w:rPr>
          <w:color w:val="000000"/>
        </w:rPr>
        <w:t>Tendances et évolutions des types de demandes</w:t>
      </w:r>
    </w:p>
    <w:p w14:paraId="1D71DF91" w14:textId="77777777" w:rsidR="00DC2E5C" w:rsidRDefault="00DC2E5C" w:rsidP="00DC2E5C">
      <w:pPr>
        <w:spacing w:before="240" w:after="240"/>
      </w:pPr>
      <w:r>
        <w:rPr>
          <w:color w:val="000000"/>
        </w:rPr>
        <w:t>Ce tableau de bord constitue un outil précieux non seulement pour le pilotage technique de la solution, mais également pour l'analyse stratégique de notre activité support.</w:t>
      </w:r>
    </w:p>
    <w:p w14:paraId="349A702E" w14:textId="77777777" w:rsidR="00DC2E5C" w:rsidRDefault="00DC2E5C" w:rsidP="00DC2E5C">
      <w:pPr>
        <w:spacing w:before="240" w:after="240"/>
      </w:pPr>
      <w:r>
        <w:rPr>
          <w:b/>
          <w:bCs/>
          <w:color w:val="000000"/>
        </w:rPr>
        <w:t>Phase de déploiement et adaptation</w:t>
      </w:r>
    </w:p>
    <w:p w14:paraId="23CE5886" w14:textId="77777777" w:rsidR="00DC2E5C" w:rsidRDefault="00DC2E5C" w:rsidP="00DC2E5C">
      <w:pPr>
        <w:spacing w:before="240" w:after="240"/>
      </w:pPr>
      <w:r>
        <w:rPr>
          <w:color w:val="000000"/>
        </w:rPr>
        <w:t>Le déploiement de cette solution innovante suit une approche progressive et maîtrisée :</w:t>
      </w:r>
    </w:p>
    <w:p w14:paraId="3E26CEEB" w14:textId="77777777" w:rsidR="00DC2E5C" w:rsidRDefault="00DC2E5C" w:rsidP="00DC2E5C">
      <w:pPr>
        <w:numPr>
          <w:ilvl w:val="0"/>
          <w:numId w:val="4"/>
        </w:numPr>
        <w:rPr>
          <w:color w:val="000000"/>
        </w:rPr>
      </w:pPr>
      <w:r>
        <w:rPr>
          <w:b/>
          <w:bCs/>
          <w:color w:val="000000"/>
        </w:rPr>
        <w:t>Phase pilote</w:t>
      </w:r>
      <w:r>
        <w:rPr>
          <w:color w:val="000000"/>
        </w:rPr>
        <w:t xml:space="preserve"> - Application sur un sous-ensemble de tickets (25%) pour validation des performances</w:t>
      </w:r>
    </w:p>
    <w:p w14:paraId="71DCD6B9" w14:textId="77777777" w:rsidR="00DC2E5C" w:rsidRDefault="00DC2E5C" w:rsidP="00DC2E5C">
      <w:pPr>
        <w:numPr>
          <w:ilvl w:val="0"/>
          <w:numId w:val="4"/>
        </w:numPr>
        <w:rPr>
          <w:color w:val="000000"/>
        </w:rPr>
      </w:pPr>
      <w:r>
        <w:rPr>
          <w:b/>
          <w:bCs/>
          <w:color w:val="000000"/>
        </w:rPr>
        <w:t>Déploiement partiel</w:t>
      </w:r>
      <w:r>
        <w:rPr>
          <w:color w:val="000000"/>
        </w:rPr>
        <w:t xml:space="preserve"> - Extension à 75% des tickets avec supervision renforcée</w:t>
      </w:r>
    </w:p>
    <w:p w14:paraId="402670BE" w14:textId="77777777" w:rsidR="00DC2E5C" w:rsidRDefault="00DC2E5C" w:rsidP="00DC2E5C">
      <w:pPr>
        <w:numPr>
          <w:ilvl w:val="0"/>
          <w:numId w:val="4"/>
        </w:numPr>
        <w:rPr>
          <w:color w:val="000000"/>
        </w:rPr>
      </w:pPr>
      <w:r>
        <w:rPr>
          <w:b/>
          <w:bCs/>
          <w:color w:val="000000"/>
        </w:rPr>
        <w:t>Généralisation</w:t>
      </w:r>
      <w:r>
        <w:rPr>
          <w:color w:val="000000"/>
        </w:rPr>
        <w:t xml:space="preserve"> - Application à l'ensemble des flux avec supervision standard</w:t>
      </w:r>
    </w:p>
    <w:p w14:paraId="1DBFF454" w14:textId="77777777" w:rsidR="00DC2E5C" w:rsidRDefault="00DC2E5C" w:rsidP="00DC2E5C">
      <w:pPr>
        <w:spacing w:before="240" w:after="240"/>
      </w:pPr>
      <w:r>
        <w:rPr>
          <w:color w:val="000000"/>
        </w:rPr>
        <w:lastRenderedPageBreak/>
        <w:t>Cette stratégie de déploiement graduel permet de minimiser les risques opérationnels tout en maximisant l'adhésion des équipes au changement.</w:t>
      </w:r>
    </w:p>
    <w:p w14:paraId="680D030B" w14:textId="77777777" w:rsidR="00DC2E5C" w:rsidRDefault="00DC2E5C" w:rsidP="00DC2E5C">
      <w:pPr>
        <w:spacing w:before="240" w:after="240"/>
      </w:pPr>
      <w:r>
        <w:rPr>
          <w:color w:val="000000"/>
        </w:rPr>
        <w:t>La combinaison de ces éléments techniques et méthodologiques fait de notre solution d'IA bien plus qu'un simple outil d'automatisation : elle représente une transformation profonde de notre approche du support, où la technologie renforce l'expertise humaine plutôt que de tenter de la remplacer.</w:t>
      </w:r>
    </w:p>
    <w:p w14:paraId="563AB69B" w14:textId="77777777" w:rsidR="00DC2E5C" w:rsidRDefault="00DC2E5C" w:rsidP="00DC2E5C">
      <w:pPr>
        <w:pStyle w:val="Titre1"/>
        <w:numPr>
          <w:ilvl w:val="0"/>
          <w:numId w:val="2"/>
        </w:numPr>
        <w:tabs>
          <w:tab w:val="num" w:pos="360"/>
        </w:tabs>
        <w:ind w:left="0" w:firstLine="0"/>
      </w:pPr>
      <w:bookmarkStart w:id="4" w:name="_Toc199135171"/>
      <w:r>
        <w:t>Bénéfices stratégiques attendus</w:t>
      </w:r>
      <w:bookmarkEnd w:id="4"/>
      <w:r>
        <w:t xml:space="preserve"> </w:t>
      </w:r>
    </w:p>
    <w:p w14:paraId="257C2A95" w14:textId="77777777" w:rsidR="00DC2E5C" w:rsidRDefault="00DC2E5C" w:rsidP="00DC2E5C">
      <w:pPr>
        <w:spacing w:before="240" w:after="240"/>
      </w:pPr>
      <w:r>
        <w:rPr>
          <w:color w:val="000000"/>
        </w:rPr>
        <w:t xml:space="preserve">La mise en œuvre de notre solution de catégorisation automatique des tickets par intelligence artificielle génère des bénéfices stratégiques significatifs, tant sur le plan opérationnel que sur la performance globale du Groupe </w:t>
      </w:r>
      <w:proofErr w:type="spellStart"/>
      <w:r>
        <w:rPr>
          <w:color w:val="000000"/>
        </w:rPr>
        <w:t>Asten</w:t>
      </w:r>
      <w:proofErr w:type="spellEnd"/>
      <w:r>
        <w:rPr>
          <w:color w:val="000000"/>
        </w:rPr>
        <w:t>. Ces avantages, dont certains sont déjà observables depuis le déploiement de la phase pilote, se déclinent en plusieurs dimensions structurantes pour notre organisation.</w:t>
      </w:r>
    </w:p>
    <w:p w14:paraId="277A5A8A" w14:textId="77777777" w:rsidR="00DC2E5C" w:rsidRDefault="00DC2E5C" w:rsidP="00DC2E5C">
      <w:pPr>
        <w:spacing w:before="240" w:after="240"/>
      </w:pPr>
      <w:r>
        <w:rPr>
          <w:b/>
          <w:bCs/>
          <w:color w:val="000000"/>
        </w:rPr>
        <w:t>Gains d'efficacité opérationnelle quantifiables</w:t>
      </w:r>
    </w:p>
    <w:p w14:paraId="1BF033C1" w14:textId="77777777" w:rsidR="00DC2E5C" w:rsidRDefault="00DC2E5C" w:rsidP="00DC2E5C">
      <w:pPr>
        <w:spacing w:before="240" w:after="240"/>
      </w:pPr>
      <w:r>
        <w:rPr>
          <w:color w:val="000000"/>
        </w:rPr>
        <w:t xml:space="preserve">Les premiers résultats de notre déploiement pilote confirment une </w:t>
      </w:r>
      <w:r>
        <w:rPr>
          <w:b/>
          <w:bCs/>
          <w:color w:val="000000"/>
        </w:rPr>
        <w:t>réduction moyenne de 3 à 4 minutes par ticket</w:t>
      </w:r>
      <w:r>
        <w:rPr>
          <w:color w:val="000000"/>
        </w:rPr>
        <w:t xml:space="preserve"> sur les opérations de tri et de routage. Cette économie de temps, bien que modeste en apparence pour un ticket isolé, représente un gain considérable à l'échelle de notre volume d'activité :</w:t>
      </w:r>
    </w:p>
    <w:tbl>
      <w:tblPr>
        <w:tblStyle w:val="NormalTablePHPDOCX"/>
        <w:tblW w:w="5000" w:type="pct"/>
        <w:tblBorders>
          <w:top w:val="double" w:sz="5" w:space="0" w:color="B3B3B3"/>
          <w:left w:val="double" w:sz="5" w:space="0" w:color="B3B3B3"/>
          <w:bottom w:val="double" w:sz="5" w:space="0" w:color="B3B3B3"/>
          <w:right w:val="double" w:sz="5" w:space="0" w:color="B3B3B3"/>
        </w:tblBorders>
        <w:tblCellMar>
          <w:left w:w="0" w:type="dxa"/>
          <w:right w:w="0" w:type="dxa"/>
        </w:tblCellMar>
        <w:tblLook w:val="04A0" w:firstRow="1" w:lastRow="0" w:firstColumn="1" w:lastColumn="0" w:noHBand="0" w:noVBand="1"/>
      </w:tblPr>
      <w:tblGrid>
        <w:gridCol w:w="3020"/>
        <w:gridCol w:w="3020"/>
        <w:gridCol w:w="3020"/>
      </w:tblGrid>
      <w:tr w:rsidR="00DC2E5C" w14:paraId="0440FE6F" w14:textId="77777777" w:rsidTr="00292003">
        <w:tc>
          <w:tcPr>
            <w:tcW w:w="1666"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68FE41DC" w14:textId="77777777" w:rsidR="00DC2E5C" w:rsidRDefault="00DC2E5C" w:rsidP="00292003">
            <w:pPr>
              <w:jc w:val="center"/>
            </w:pPr>
            <w:r>
              <w:rPr>
                <w:b/>
                <w:bCs/>
                <w:color w:val="000000"/>
                <w:position w:val="-3"/>
                <w:shd w:val="clear" w:color="auto" w:fill="F2F2F2"/>
              </w:rPr>
              <w:t>Volume de tickets</w:t>
            </w:r>
          </w:p>
        </w:tc>
        <w:tc>
          <w:tcPr>
            <w:tcW w:w="1666"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7D319173" w14:textId="77777777" w:rsidR="00DC2E5C" w:rsidRDefault="00DC2E5C" w:rsidP="00292003">
            <w:pPr>
              <w:jc w:val="center"/>
            </w:pPr>
            <w:r>
              <w:rPr>
                <w:b/>
                <w:bCs/>
                <w:color w:val="000000"/>
                <w:position w:val="-3"/>
                <w:shd w:val="clear" w:color="auto" w:fill="F2F2F2"/>
              </w:rPr>
              <w:t>Temps économisé (mensuel)</w:t>
            </w:r>
          </w:p>
        </w:tc>
        <w:tc>
          <w:tcPr>
            <w:tcW w:w="1666"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71A5E4A2" w14:textId="77777777" w:rsidR="00DC2E5C" w:rsidRDefault="00DC2E5C" w:rsidP="00292003">
            <w:pPr>
              <w:jc w:val="center"/>
            </w:pPr>
            <w:r>
              <w:rPr>
                <w:b/>
                <w:bCs/>
                <w:color w:val="000000"/>
                <w:position w:val="-3"/>
                <w:shd w:val="clear" w:color="auto" w:fill="F2F2F2"/>
              </w:rPr>
              <w:t>Équivalent en jours-homme</w:t>
            </w:r>
          </w:p>
        </w:tc>
      </w:tr>
      <w:tr w:rsidR="00DC2E5C" w14:paraId="2368F860"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4C6DAB3C" w14:textId="77777777" w:rsidR="00DC2E5C" w:rsidRDefault="00DC2E5C" w:rsidP="00292003">
            <w:r>
              <w:rPr>
                <w:color w:val="000000"/>
                <w:position w:val="-3"/>
              </w:rPr>
              <w:t>2 500 tickets/mois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64EFE81" w14:textId="77777777" w:rsidR="00DC2E5C" w:rsidRDefault="00DC2E5C" w:rsidP="00292003">
            <w:r>
              <w:rPr>
                <w:color w:val="000000"/>
                <w:position w:val="-3"/>
              </w:rPr>
              <w:t>125 à 167 heures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3F866F4F" w14:textId="77777777" w:rsidR="00DC2E5C" w:rsidRDefault="00DC2E5C" w:rsidP="00292003">
            <w:r>
              <w:rPr>
                <w:color w:val="000000"/>
                <w:position w:val="-3"/>
              </w:rPr>
              <w:t>15 à 21 jours-homme</w:t>
            </w:r>
          </w:p>
        </w:tc>
      </w:tr>
      <w:tr w:rsidR="00DC2E5C" w14:paraId="141F5E62"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0D0D4A14" w14:textId="77777777" w:rsidR="00DC2E5C" w:rsidRDefault="00DC2E5C" w:rsidP="00292003">
            <w:r>
              <w:rPr>
                <w:color w:val="000000"/>
                <w:position w:val="-3"/>
              </w:rPr>
              <w:t>3 000 tickets/mois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1DF9484" w14:textId="77777777" w:rsidR="00DC2E5C" w:rsidRDefault="00DC2E5C" w:rsidP="00292003">
            <w:r>
              <w:rPr>
                <w:color w:val="000000"/>
                <w:position w:val="-3"/>
              </w:rPr>
              <w:t>150 à 200 heures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09516F16" w14:textId="77777777" w:rsidR="00DC2E5C" w:rsidRDefault="00DC2E5C" w:rsidP="00292003">
            <w:r>
              <w:rPr>
                <w:color w:val="000000"/>
                <w:position w:val="-3"/>
              </w:rPr>
              <w:t>19 à 25 jours-homme</w:t>
            </w:r>
          </w:p>
        </w:tc>
      </w:tr>
      <w:tr w:rsidR="00DC2E5C" w14:paraId="10FAAE57"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274A2B5" w14:textId="77777777" w:rsidR="00DC2E5C" w:rsidRDefault="00DC2E5C" w:rsidP="00292003">
            <w:r>
              <w:rPr>
                <w:color w:val="000000"/>
                <w:position w:val="-3"/>
              </w:rPr>
              <w:t>3 500 tickets/mois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F92A9B6" w14:textId="77777777" w:rsidR="00DC2E5C" w:rsidRDefault="00DC2E5C" w:rsidP="00292003">
            <w:r>
              <w:rPr>
                <w:color w:val="000000"/>
                <w:position w:val="-3"/>
              </w:rPr>
              <w:t>175 à 233 heures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885682F" w14:textId="77777777" w:rsidR="00DC2E5C" w:rsidRDefault="00DC2E5C" w:rsidP="00292003">
            <w:r>
              <w:rPr>
                <w:color w:val="000000"/>
                <w:position w:val="-3"/>
              </w:rPr>
              <w:t>22 à 29 jours-homme</w:t>
            </w:r>
          </w:p>
        </w:tc>
      </w:tr>
    </w:tbl>
    <w:p w14:paraId="7BFEFC38" w14:textId="77777777" w:rsidR="00DC2E5C" w:rsidRDefault="00DC2E5C" w:rsidP="00DC2E5C">
      <w:pPr>
        <w:spacing w:before="240" w:after="240"/>
      </w:pPr>
      <w:r>
        <w:rPr>
          <w:color w:val="000000"/>
        </w:rPr>
        <w:t>Cette optimisation du temps technique représente non seulement une économie de ressources mais surtout une réallocation stratégique du capital humain vers des tâches à plus forte valeur ajoutée, comme l'analyse approfondie des problématiques complexes ou l'amélioration proactive des services.</w:t>
      </w:r>
    </w:p>
    <w:p w14:paraId="001EEE87" w14:textId="77777777" w:rsidR="00DC2E5C" w:rsidRDefault="00DC2E5C" w:rsidP="00DC2E5C">
      <w:pPr>
        <w:spacing w:before="240" w:after="240"/>
      </w:pPr>
      <w:r>
        <w:rPr>
          <w:b/>
          <w:bCs/>
          <w:color w:val="000000"/>
        </w:rPr>
        <w:t>Amélioration de l'expérience client</w:t>
      </w:r>
    </w:p>
    <w:p w14:paraId="3DB16006" w14:textId="77777777" w:rsidR="00DC2E5C" w:rsidRDefault="00DC2E5C" w:rsidP="00DC2E5C">
      <w:pPr>
        <w:spacing w:before="240" w:after="240"/>
      </w:pPr>
      <w:r>
        <w:rPr>
          <w:color w:val="000000"/>
        </w:rPr>
        <w:t>L'impact sur la qualité perçue de notre service est particulièrement notable à travers plusieurs indicateurs :</w:t>
      </w:r>
    </w:p>
    <w:p w14:paraId="58BD9BC0" w14:textId="77777777" w:rsidR="00DC2E5C" w:rsidRDefault="00DC2E5C" w:rsidP="00DC2E5C">
      <w:pPr>
        <w:numPr>
          <w:ilvl w:val="0"/>
          <w:numId w:val="1"/>
        </w:numPr>
        <w:rPr>
          <w:color w:val="000000"/>
        </w:rPr>
      </w:pPr>
      <w:r>
        <w:rPr>
          <w:b/>
          <w:bCs/>
          <w:color w:val="000000"/>
        </w:rPr>
        <w:t>Diminution significative des transferts inter-équipes</w:t>
      </w:r>
      <w:r>
        <w:rPr>
          <w:color w:val="000000"/>
        </w:rPr>
        <w:t xml:space="preserve"> qui fragmentaient auparavant le parcours client et généraient des délais supplémentaires</w:t>
      </w:r>
    </w:p>
    <w:p w14:paraId="7D0CE73E" w14:textId="77777777" w:rsidR="00DC2E5C" w:rsidRDefault="00DC2E5C" w:rsidP="00DC2E5C">
      <w:pPr>
        <w:numPr>
          <w:ilvl w:val="0"/>
          <w:numId w:val="1"/>
        </w:numPr>
        <w:rPr>
          <w:color w:val="000000"/>
        </w:rPr>
      </w:pPr>
      <w:r>
        <w:rPr>
          <w:b/>
          <w:bCs/>
          <w:color w:val="000000"/>
        </w:rPr>
        <w:t>Réduction du temps moyen de résolution (TMR)</w:t>
      </w:r>
      <w:r>
        <w:rPr>
          <w:color w:val="000000"/>
        </w:rPr>
        <w:t xml:space="preserve"> par l'élimination des erreurs d'aiguillage initial</w:t>
      </w:r>
    </w:p>
    <w:p w14:paraId="73103533" w14:textId="77777777" w:rsidR="00DC2E5C" w:rsidRDefault="00DC2E5C" w:rsidP="00DC2E5C">
      <w:pPr>
        <w:numPr>
          <w:ilvl w:val="0"/>
          <w:numId w:val="1"/>
        </w:numPr>
        <w:rPr>
          <w:color w:val="000000"/>
        </w:rPr>
      </w:pPr>
      <w:r>
        <w:rPr>
          <w:b/>
          <w:bCs/>
          <w:color w:val="000000"/>
        </w:rPr>
        <w:t>Homogénéisation de la qualité de service</w:t>
      </w:r>
      <w:r>
        <w:rPr>
          <w:color w:val="000000"/>
        </w:rPr>
        <w:t xml:space="preserve"> même lors des périodes de forte affluence</w:t>
      </w:r>
    </w:p>
    <w:p w14:paraId="4FD5D326" w14:textId="77777777" w:rsidR="00DC2E5C" w:rsidRDefault="00DC2E5C" w:rsidP="00DC2E5C">
      <w:pPr>
        <w:pStyle w:val="blockquoteStyle"/>
      </w:pPr>
      <w:r>
        <w:t xml:space="preserve">"L'automatisation du tri initial nous permet désormais de maintenir un niveau de service constant, indépendamment des variations de volume. Cette constance est </w:t>
      </w:r>
      <w:r>
        <w:lastRenderedPageBreak/>
        <w:t>particulièrement appréciée par nos clients stratégiques qui ne subissent plus les effets de nos pics d'activité interne."</w:t>
      </w:r>
    </w:p>
    <w:p w14:paraId="591228C1" w14:textId="77777777" w:rsidR="00DC2E5C" w:rsidRDefault="00DC2E5C" w:rsidP="00DC2E5C">
      <w:pPr>
        <w:spacing w:before="240" w:after="240"/>
      </w:pPr>
      <w:r>
        <w:rPr>
          <w:color w:val="000000"/>
        </w:rPr>
        <w:t>Le système permet également une meilleure priorisation des demandes critiques, qui sont désormais identifiées et escaladées automatiquement selon des critères précis, assurant ainsi une gestion optimale des urgences.</w:t>
      </w:r>
    </w:p>
    <w:p w14:paraId="28B246B0" w14:textId="77777777" w:rsidR="00DC2E5C" w:rsidRDefault="00DC2E5C" w:rsidP="00DC2E5C">
      <w:pPr>
        <w:spacing w:before="240" w:after="240"/>
      </w:pPr>
      <w:r>
        <w:rPr>
          <w:b/>
          <w:bCs/>
          <w:color w:val="000000"/>
        </w:rPr>
        <w:t>Transformation de l'environnement de travail</w:t>
      </w:r>
    </w:p>
    <w:p w14:paraId="5A4E87DB" w14:textId="77777777" w:rsidR="00DC2E5C" w:rsidRDefault="00DC2E5C" w:rsidP="00DC2E5C">
      <w:pPr>
        <w:spacing w:before="240" w:after="240"/>
      </w:pPr>
      <w:r>
        <w:rPr>
          <w:color w:val="000000"/>
        </w:rPr>
        <w:t>Les effets sur le bien-être et l'engagement des équipes techniques constituent un bénéfice majeur, bien que moins facilement quantifiable :</w:t>
      </w:r>
    </w:p>
    <w:p w14:paraId="11BEC610" w14:textId="77777777" w:rsidR="00DC2E5C" w:rsidRDefault="00DC2E5C" w:rsidP="00DC2E5C">
      <w:pPr>
        <w:numPr>
          <w:ilvl w:val="0"/>
          <w:numId w:val="1"/>
        </w:numPr>
        <w:rPr>
          <w:color w:val="000000"/>
        </w:rPr>
      </w:pPr>
      <w:r>
        <w:rPr>
          <w:b/>
          <w:bCs/>
          <w:color w:val="000000"/>
        </w:rPr>
        <w:t>Réduction du stress perçu</w:t>
      </w:r>
      <w:r>
        <w:rPr>
          <w:color w:val="000000"/>
        </w:rPr>
        <w:t xml:space="preserve"> lors des périodes de surcharge, confirmée par la diminution des indicateurs de tension opérationnelle</w:t>
      </w:r>
    </w:p>
    <w:p w14:paraId="5EC0FDB2" w14:textId="77777777" w:rsidR="00DC2E5C" w:rsidRDefault="00DC2E5C" w:rsidP="00DC2E5C">
      <w:pPr>
        <w:numPr>
          <w:ilvl w:val="0"/>
          <w:numId w:val="1"/>
        </w:numPr>
        <w:rPr>
          <w:color w:val="000000"/>
        </w:rPr>
      </w:pPr>
      <w:r>
        <w:rPr>
          <w:b/>
          <w:bCs/>
          <w:color w:val="000000"/>
        </w:rPr>
        <w:t>Valorisation des compétences techniques</w:t>
      </w:r>
      <w:r>
        <w:rPr>
          <w:color w:val="000000"/>
        </w:rPr>
        <w:t xml:space="preserve"> par la réduction des tâches administratives à faible valeur ajoutée</w:t>
      </w:r>
    </w:p>
    <w:p w14:paraId="2CD1841C" w14:textId="77777777" w:rsidR="00DC2E5C" w:rsidRDefault="00DC2E5C" w:rsidP="00DC2E5C">
      <w:pPr>
        <w:numPr>
          <w:ilvl w:val="0"/>
          <w:numId w:val="1"/>
        </w:numPr>
        <w:rPr>
          <w:color w:val="000000"/>
        </w:rPr>
      </w:pPr>
      <w:r>
        <w:rPr>
          <w:b/>
          <w:bCs/>
          <w:color w:val="000000"/>
        </w:rPr>
        <w:t>Développement professionnel</w:t>
      </w:r>
      <w:r>
        <w:rPr>
          <w:color w:val="000000"/>
        </w:rPr>
        <w:t xml:space="preserve"> facilité par la possibilité de consacrer plus de temps au perfectionnement technique et moins à la gestion logistique</w:t>
      </w:r>
    </w:p>
    <w:p w14:paraId="7CC5F5F8" w14:textId="77777777" w:rsidR="00DC2E5C" w:rsidRDefault="00DC2E5C" w:rsidP="00DC2E5C">
      <w:pPr>
        <w:spacing w:before="240" w:after="240"/>
      </w:pPr>
      <w:r>
        <w:rPr>
          <w:color w:val="000000"/>
        </w:rPr>
        <w:t xml:space="preserve">Nos collaborateurs rapportent une </w:t>
      </w:r>
      <w:r>
        <w:rPr>
          <w:b/>
          <w:bCs/>
          <w:color w:val="000000"/>
        </w:rPr>
        <w:t>satisfaction accrue</w:t>
      </w:r>
      <w:r>
        <w:rPr>
          <w:color w:val="000000"/>
        </w:rPr>
        <w:t xml:space="preserve"> liée à la possibilité de se concentrer sur les aspects techniques de leur métier plutôt que sur les processus administratifs de tri et d'affectation. Cette évolution contribue directement à la rétention des talents et à l'attractivité de nos équipes.</w:t>
      </w:r>
    </w:p>
    <w:p w14:paraId="517A1617" w14:textId="77777777" w:rsidR="00DC2E5C" w:rsidRDefault="00DC2E5C" w:rsidP="00DC2E5C">
      <w:pPr>
        <w:spacing w:before="240" w:after="240"/>
      </w:pPr>
      <w:r>
        <w:rPr>
          <w:b/>
          <w:bCs/>
          <w:color w:val="000000"/>
        </w:rPr>
        <w:t>Bénéfices analytiques et amélioration continue</w:t>
      </w:r>
    </w:p>
    <w:p w14:paraId="53AE58E1" w14:textId="77777777" w:rsidR="00DC2E5C" w:rsidRDefault="00DC2E5C" w:rsidP="00DC2E5C">
      <w:pPr>
        <w:spacing w:before="240" w:after="240"/>
      </w:pPr>
      <w:r>
        <w:rPr>
          <w:color w:val="000000"/>
        </w:rPr>
        <w:t>Au-delà des gains immédiats, notre système d'IA procure des avantages stratégiques de long terme grâce à sa capacité d'analyse :</w:t>
      </w:r>
    </w:p>
    <w:p w14:paraId="6294987C" w14:textId="77777777" w:rsidR="00DC2E5C" w:rsidRDefault="00DC2E5C" w:rsidP="00DC2E5C">
      <w:pPr>
        <w:numPr>
          <w:ilvl w:val="0"/>
          <w:numId w:val="1"/>
        </w:numPr>
        <w:rPr>
          <w:color w:val="000000"/>
        </w:rPr>
      </w:pPr>
      <w:r>
        <w:rPr>
          <w:b/>
          <w:bCs/>
          <w:color w:val="000000"/>
        </w:rPr>
        <w:t>Détection automatique des demandes récurrentes</w:t>
      </w:r>
      <w:r>
        <w:rPr>
          <w:color w:val="000000"/>
        </w:rPr>
        <w:t xml:space="preserve"> permettant d'identifier rapidement les problèmes systémiques</w:t>
      </w:r>
    </w:p>
    <w:p w14:paraId="79AACAB3" w14:textId="77777777" w:rsidR="00DC2E5C" w:rsidRDefault="00DC2E5C" w:rsidP="00DC2E5C">
      <w:pPr>
        <w:numPr>
          <w:ilvl w:val="0"/>
          <w:numId w:val="1"/>
        </w:numPr>
        <w:rPr>
          <w:color w:val="000000"/>
        </w:rPr>
      </w:pPr>
      <w:r>
        <w:rPr>
          <w:b/>
          <w:bCs/>
          <w:color w:val="000000"/>
        </w:rPr>
        <w:t>Alimentation proactive de la base de connaissances</w:t>
      </w:r>
      <w:r>
        <w:rPr>
          <w:color w:val="000000"/>
        </w:rPr>
        <w:t xml:space="preserve"> par l'analyse des patterns de résolution</w:t>
      </w:r>
    </w:p>
    <w:p w14:paraId="282F2652" w14:textId="77777777" w:rsidR="00DC2E5C" w:rsidRDefault="00DC2E5C" w:rsidP="00DC2E5C">
      <w:pPr>
        <w:numPr>
          <w:ilvl w:val="0"/>
          <w:numId w:val="1"/>
        </w:numPr>
        <w:rPr>
          <w:color w:val="000000"/>
        </w:rPr>
      </w:pPr>
      <w:r>
        <w:rPr>
          <w:b/>
          <w:bCs/>
          <w:color w:val="000000"/>
        </w:rPr>
        <w:t>Identification des tendances émergentes</w:t>
      </w:r>
      <w:r>
        <w:rPr>
          <w:color w:val="000000"/>
        </w:rPr>
        <w:t xml:space="preserve"> facilitant l'anticipation des besoins futurs</w:t>
      </w:r>
    </w:p>
    <w:p w14:paraId="33DDE3D8" w14:textId="77777777" w:rsidR="00DC2E5C" w:rsidRDefault="00DC2E5C" w:rsidP="00DC2E5C">
      <w:pPr>
        <w:spacing w:before="240" w:after="240"/>
      </w:pPr>
      <w:r>
        <w:rPr>
          <w:color w:val="000000"/>
        </w:rPr>
        <w:t>Ces capacités analytiques transforment fondamentalement notre approche du support, passant d'un modèle réactif à un paradigme proactif et prédictif, créant ainsi un cercle vertueux d'amélioration continue.</w:t>
      </w:r>
    </w:p>
    <w:p w14:paraId="627A96F4" w14:textId="77777777" w:rsidR="00DC2E5C" w:rsidRDefault="00DC2E5C" w:rsidP="00DC2E5C">
      <w:pPr>
        <w:spacing w:before="240" w:after="240"/>
      </w:pPr>
      <w:r>
        <w:rPr>
          <w:b/>
          <w:bCs/>
          <w:color w:val="000000"/>
        </w:rPr>
        <w:t>Indicateurs clés de performance (KPIs)</w:t>
      </w:r>
    </w:p>
    <w:p w14:paraId="13FE0568" w14:textId="77777777" w:rsidR="00DC2E5C" w:rsidRDefault="00DC2E5C" w:rsidP="00DC2E5C">
      <w:pPr>
        <w:spacing w:before="240" w:after="240"/>
      </w:pPr>
      <w:r>
        <w:rPr>
          <w:color w:val="000000"/>
        </w:rPr>
        <w:t>Pour mesurer concrètement ces bénéfices et piloter l'évolution du système, nous avons établi un tableau de bord comprenant plusieurs indicateurs stratégiques :</w:t>
      </w:r>
    </w:p>
    <w:tbl>
      <w:tblPr>
        <w:tblStyle w:val="NormalTablePHPDOCX"/>
        <w:tblW w:w="5000" w:type="pct"/>
        <w:tblBorders>
          <w:top w:val="double" w:sz="5" w:space="0" w:color="B3B3B3"/>
          <w:left w:val="double" w:sz="5" w:space="0" w:color="B3B3B3"/>
          <w:bottom w:val="double" w:sz="5" w:space="0" w:color="B3B3B3"/>
          <w:right w:val="double" w:sz="5" w:space="0" w:color="B3B3B3"/>
        </w:tblBorders>
        <w:tblCellMar>
          <w:left w:w="0" w:type="dxa"/>
          <w:right w:w="0" w:type="dxa"/>
        </w:tblCellMar>
        <w:tblLook w:val="04A0" w:firstRow="1" w:lastRow="0" w:firstColumn="1" w:lastColumn="0" w:noHBand="0" w:noVBand="1"/>
      </w:tblPr>
      <w:tblGrid>
        <w:gridCol w:w="2265"/>
        <w:gridCol w:w="2265"/>
        <w:gridCol w:w="2265"/>
        <w:gridCol w:w="2265"/>
      </w:tblGrid>
      <w:tr w:rsidR="00DC2E5C" w14:paraId="3EF164D6" w14:textId="77777777" w:rsidTr="00292003">
        <w:tc>
          <w:tcPr>
            <w:tcW w:w="125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13221670" w14:textId="77777777" w:rsidR="00DC2E5C" w:rsidRDefault="00DC2E5C" w:rsidP="00292003">
            <w:pPr>
              <w:jc w:val="center"/>
            </w:pPr>
            <w:r>
              <w:rPr>
                <w:b/>
                <w:bCs/>
                <w:color w:val="000000"/>
                <w:position w:val="-3"/>
                <w:shd w:val="clear" w:color="auto" w:fill="F2F2F2"/>
              </w:rPr>
              <w:t>KPI</w:t>
            </w:r>
          </w:p>
        </w:tc>
        <w:tc>
          <w:tcPr>
            <w:tcW w:w="125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1DC38E3F" w14:textId="77777777" w:rsidR="00DC2E5C" w:rsidRDefault="00DC2E5C" w:rsidP="00292003">
            <w:pPr>
              <w:jc w:val="center"/>
            </w:pPr>
            <w:r>
              <w:rPr>
                <w:b/>
                <w:bCs/>
                <w:color w:val="000000"/>
                <w:position w:val="-3"/>
                <w:shd w:val="clear" w:color="auto" w:fill="F2F2F2"/>
              </w:rPr>
              <w:t>Situation actuelle</w:t>
            </w:r>
          </w:p>
        </w:tc>
        <w:tc>
          <w:tcPr>
            <w:tcW w:w="125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7234CC45" w14:textId="77777777" w:rsidR="00DC2E5C" w:rsidRDefault="00DC2E5C" w:rsidP="00292003">
            <w:pPr>
              <w:jc w:val="center"/>
            </w:pPr>
            <w:r>
              <w:rPr>
                <w:b/>
                <w:bCs/>
                <w:color w:val="000000"/>
                <w:position w:val="-3"/>
                <w:shd w:val="clear" w:color="auto" w:fill="F2F2F2"/>
              </w:rPr>
              <w:t>Objectif à 12 mois</w:t>
            </w:r>
          </w:p>
        </w:tc>
        <w:tc>
          <w:tcPr>
            <w:tcW w:w="125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6E8D548C" w14:textId="77777777" w:rsidR="00DC2E5C" w:rsidRDefault="00DC2E5C" w:rsidP="00292003">
            <w:pPr>
              <w:jc w:val="center"/>
            </w:pPr>
            <w:r>
              <w:rPr>
                <w:b/>
                <w:bCs/>
                <w:color w:val="000000"/>
                <w:position w:val="-3"/>
                <w:shd w:val="clear" w:color="auto" w:fill="F2F2F2"/>
              </w:rPr>
              <w:t>Impact stratégique</w:t>
            </w:r>
          </w:p>
        </w:tc>
      </w:tr>
      <w:tr w:rsidR="00DC2E5C" w14:paraId="73EFB4EE"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4DB647D3" w14:textId="77777777" w:rsidR="00DC2E5C" w:rsidRDefault="00DC2E5C" w:rsidP="00292003">
            <w:r>
              <w:rPr>
                <w:color w:val="000000"/>
                <w:position w:val="-3"/>
              </w:rPr>
              <w:t>Taux de tickets correctement classés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64EE3A93" w14:textId="77777777" w:rsidR="00DC2E5C" w:rsidRDefault="00DC2E5C" w:rsidP="00292003">
            <w:r>
              <w:rPr>
                <w:color w:val="000000"/>
                <w:position w:val="-3"/>
              </w:rPr>
              <w:t>87%</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249F9D6" w14:textId="77777777" w:rsidR="00DC2E5C" w:rsidRDefault="00DC2E5C" w:rsidP="00292003">
            <w:r>
              <w:rPr>
                <w:color w:val="000000"/>
                <w:position w:val="-3"/>
              </w:rPr>
              <w:t>&gt;95%</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0B0257D1" w14:textId="77777777" w:rsidR="00DC2E5C" w:rsidRDefault="00DC2E5C" w:rsidP="00292003">
            <w:r>
              <w:rPr>
                <w:color w:val="000000"/>
                <w:position w:val="-3"/>
              </w:rPr>
              <w:t>Fiabilité opérationnelle</w:t>
            </w:r>
          </w:p>
        </w:tc>
      </w:tr>
      <w:tr w:rsidR="00DC2E5C" w14:paraId="5674B4B9"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4DFCFDA7" w14:textId="77777777" w:rsidR="00DC2E5C" w:rsidRDefault="00DC2E5C" w:rsidP="00292003">
            <w:r>
              <w:rPr>
                <w:color w:val="000000"/>
                <w:position w:val="-3"/>
              </w:rPr>
              <w:lastRenderedPageBreak/>
              <w:t>Réduction des tickets réaffectés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7D9BDEC8" w14:textId="77777777" w:rsidR="00DC2E5C" w:rsidRDefault="00DC2E5C" w:rsidP="00292003">
            <w:r>
              <w:rPr>
                <w:color w:val="000000"/>
                <w:position w:val="-3"/>
              </w:rPr>
              <w:t>-15%</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FBEAD2B" w14:textId="77777777" w:rsidR="00DC2E5C" w:rsidRDefault="00DC2E5C" w:rsidP="00292003">
            <w:r>
              <w:rPr>
                <w:color w:val="000000"/>
                <w:position w:val="-3"/>
              </w:rPr>
              <w:t>-40%</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310636E5" w14:textId="77777777" w:rsidR="00DC2E5C" w:rsidRDefault="00DC2E5C" w:rsidP="00292003">
            <w:r>
              <w:rPr>
                <w:color w:val="000000"/>
                <w:position w:val="-3"/>
              </w:rPr>
              <w:t>Fluidité du parcours client</w:t>
            </w:r>
          </w:p>
        </w:tc>
      </w:tr>
      <w:tr w:rsidR="00DC2E5C" w14:paraId="324B1DC4"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6460CA0" w14:textId="77777777" w:rsidR="00DC2E5C" w:rsidRDefault="00DC2E5C" w:rsidP="00292003">
            <w:r>
              <w:rPr>
                <w:color w:val="000000"/>
                <w:position w:val="-3"/>
              </w:rPr>
              <w:t>Satisfaction client (support technique)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85F33C9" w14:textId="77777777" w:rsidR="00DC2E5C" w:rsidRDefault="00DC2E5C" w:rsidP="00292003">
            <w:r>
              <w:rPr>
                <w:color w:val="000000"/>
                <w:position w:val="-3"/>
              </w:rPr>
              <w:t>Stable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75281CE" w14:textId="77777777" w:rsidR="00DC2E5C" w:rsidRDefault="00DC2E5C" w:rsidP="00292003">
            <w:r>
              <w:rPr>
                <w:color w:val="000000"/>
                <w:position w:val="-3"/>
              </w:rPr>
              <w:t>+8%</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34AA93C" w14:textId="77777777" w:rsidR="00DC2E5C" w:rsidRDefault="00DC2E5C" w:rsidP="00292003">
            <w:r>
              <w:rPr>
                <w:color w:val="000000"/>
                <w:position w:val="-3"/>
              </w:rPr>
              <w:t>Fidélisation et prescription</w:t>
            </w:r>
          </w:p>
        </w:tc>
      </w:tr>
      <w:tr w:rsidR="00DC2E5C" w14:paraId="42C11E74"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06C1C02C" w14:textId="77777777" w:rsidR="00DC2E5C" w:rsidRDefault="00DC2E5C" w:rsidP="00292003">
            <w:r>
              <w:rPr>
                <w:color w:val="000000"/>
                <w:position w:val="-3"/>
              </w:rPr>
              <w:t>Taux d'automatisation complète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1F614E6" w14:textId="77777777" w:rsidR="00DC2E5C" w:rsidRDefault="00DC2E5C" w:rsidP="00292003">
            <w:r>
              <w:rPr>
                <w:color w:val="000000"/>
                <w:position w:val="-3"/>
              </w:rPr>
              <w:t>65%</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688CAF3E" w14:textId="77777777" w:rsidR="00DC2E5C" w:rsidRDefault="00DC2E5C" w:rsidP="00292003">
            <w:r>
              <w:rPr>
                <w:color w:val="000000"/>
                <w:position w:val="-3"/>
              </w:rPr>
              <w:t>&gt;80%</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782BC8BE" w14:textId="77777777" w:rsidR="00DC2E5C" w:rsidRDefault="00DC2E5C" w:rsidP="00292003">
            <w:r>
              <w:rPr>
                <w:color w:val="000000"/>
                <w:position w:val="-3"/>
              </w:rPr>
              <w:t>Efficience opérationnelle</w:t>
            </w:r>
          </w:p>
        </w:tc>
      </w:tr>
      <w:tr w:rsidR="00DC2E5C" w14:paraId="5732A429"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05BA2488" w14:textId="77777777" w:rsidR="00DC2E5C" w:rsidRDefault="00DC2E5C" w:rsidP="00292003">
            <w:r>
              <w:rPr>
                <w:color w:val="000000"/>
                <w:position w:val="-3"/>
              </w:rPr>
              <w:t>Temps moyen de première réponse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1182775" w14:textId="77777777" w:rsidR="00DC2E5C" w:rsidRDefault="00DC2E5C" w:rsidP="00292003">
            <w:r>
              <w:rPr>
                <w:color w:val="000000"/>
                <w:position w:val="-3"/>
              </w:rPr>
              <w:t>-20%</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6AE9A3C" w14:textId="77777777" w:rsidR="00DC2E5C" w:rsidRDefault="00DC2E5C" w:rsidP="00292003">
            <w:r>
              <w:rPr>
                <w:color w:val="000000"/>
                <w:position w:val="-3"/>
              </w:rPr>
              <w:t>-50%</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35FA466" w14:textId="77777777" w:rsidR="00DC2E5C" w:rsidRDefault="00DC2E5C" w:rsidP="00292003">
            <w:r>
              <w:rPr>
                <w:color w:val="000000"/>
                <w:position w:val="-3"/>
              </w:rPr>
              <w:t>Réactivité perçue</w:t>
            </w:r>
          </w:p>
        </w:tc>
      </w:tr>
    </w:tbl>
    <w:p w14:paraId="4CD0A132" w14:textId="77777777" w:rsidR="00DC2E5C" w:rsidRDefault="00DC2E5C" w:rsidP="00DC2E5C">
      <w:pPr>
        <w:spacing w:before="240" w:after="240"/>
      </w:pPr>
      <w:r>
        <w:rPr>
          <w:color w:val="000000"/>
        </w:rPr>
        <w:t>Ces indicateurs font l'objet d'un suivi mensuel et sont communiqués à l'ensemble des parties prenantes pour maintenir une dynamique d'amélioration collective.</w:t>
      </w:r>
    </w:p>
    <w:p w14:paraId="7AC4CF01" w14:textId="77777777" w:rsidR="00DC2E5C" w:rsidRDefault="00DC2E5C" w:rsidP="00DC2E5C">
      <w:pPr>
        <w:spacing w:before="240" w:after="240"/>
      </w:pPr>
      <w:r>
        <w:rPr>
          <w:b/>
          <w:bCs/>
          <w:color w:val="000000"/>
        </w:rPr>
        <w:t>Valorisation financière des bénéfices</w:t>
      </w:r>
    </w:p>
    <w:p w14:paraId="6B466361" w14:textId="77777777" w:rsidR="00DC2E5C" w:rsidRDefault="00DC2E5C" w:rsidP="00DC2E5C">
      <w:pPr>
        <w:spacing w:before="240" w:after="240"/>
      </w:pPr>
      <w:r>
        <w:rPr>
          <w:color w:val="000000"/>
        </w:rPr>
        <w:t>La traduction économique de ces avantages opérationnels se manifeste à plusieurs niveaux :</w:t>
      </w:r>
    </w:p>
    <w:p w14:paraId="065F7069" w14:textId="77777777" w:rsidR="00DC2E5C" w:rsidRDefault="00DC2E5C" w:rsidP="00DC2E5C">
      <w:pPr>
        <w:numPr>
          <w:ilvl w:val="0"/>
          <w:numId w:val="1"/>
        </w:numPr>
        <w:rPr>
          <w:color w:val="000000"/>
        </w:rPr>
      </w:pPr>
      <w:r>
        <w:rPr>
          <w:b/>
          <w:bCs/>
          <w:color w:val="000000"/>
        </w:rPr>
        <w:t>Réduction des coûts opérationnels</w:t>
      </w:r>
      <w:r>
        <w:rPr>
          <w:color w:val="000000"/>
        </w:rPr>
        <w:t xml:space="preserve"> estimée entre 15% et 20% sur le processus de traitement initial des tickets</w:t>
      </w:r>
    </w:p>
    <w:p w14:paraId="16681C7A" w14:textId="77777777" w:rsidR="00DC2E5C" w:rsidRDefault="00DC2E5C" w:rsidP="00DC2E5C">
      <w:pPr>
        <w:numPr>
          <w:ilvl w:val="0"/>
          <w:numId w:val="1"/>
        </w:numPr>
        <w:rPr>
          <w:color w:val="000000"/>
        </w:rPr>
      </w:pPr>
      <w:r>
        <w:rPr>
          <w:b/>
          <w:bCs/>
          <w:color w:val="000000"/>
        </w:rPr>
        <w:t>Augmentation de la capacité de traitement</w:t>
      </w:r>
      <w:r>
        <w:rPr>
          <w:color w:val="000000"/>
        </w:rPr>
        <w:t xml:space="preserve"> de l'ordre de 30% à ressources constantes</w:t>
      </w:r>
    </w:p>
    <w:p w14:paraId="33192DDE" w14:textId="77777777" w:rsidR="00DC2E5C" w:rsidRDefault="00DC2E5C" w:rsidP="00DC2E5C">
      <w:pPr>
        <w:numPr>
          <w:ilvl w:val="0"/>
          <w:numId w:val="1"/>
        </w:numPr>
        <w:rPr>
          <w:color w:val="000000"/>
        </w:rPr>
      </w:pPr>
      <w:r>
        <w:rPr>
          <w:b/>
          <w:bCs/>
          <w:color w:val="000000"/>
        </w:rPr>
        <w:t>Diminution du coût par ticket résolu</w:t>
      </w:r>
      <w:r>
        <w:rPr>
          <w:color w:val="000000"/>
        </w:rPr>
        <w:t xml:space="preserve"> d'environ 12% selon les premières évaluations</w:t>
      </w:r>
    </w:p>
    <w:p w14:paraId="6801644E" w14:textId="77777777" w:rsidR="00DC2E5C" w:rsidRDefault="00DC2E5C" w:rsidP="00DC2E5C">
      <w:pPr>
        <w:spacing w:before="240" w:after="240"/>
      </w:pPr>
      <w:r>
        <w:rPr>
          <w:color w:val="000000"/>
        </w:rPr>
        <w:t>À ces économies directes s'ajoutent des bénéfices indirects substantiels liés à l'amélioration de la satisfaction client et à la réduction du turnover au sein des équipes techniques.</w:t>
      </w:r>
    </w:p>
    <w:p w14:paraId="1871E931" w14:textId="77777777" w:rsidR="00DC2E5C" w:rsidRDefault="00DC2E5C" w:rsidP="00DC2E5C">
      <w:pPr>
        <w:spacing w:before="240" w:after="240"/>
      </w:pPr>
      <w:r>
        <w:rPr>
          <w:b/>
          <w:bCs/>
          <w:color w:val="000000"/>
        </w:rPr>
        <w:t>Avantage concurrentiel et positionnement</w:t>
      </w:r>
    </w:p>
    <w:p w14:paraId="650BC302" w14:textId="77777777" w:rsidR="00DC2E5C" w:rsidRDefault="00DC2E5C" w:rsidP="00DC2E5C">
      <w:pPr>
        <w:spacing w:before="240" w:after="240"/>
      </w:pPr>
      <w:r>
        <w:rPr>
          <w:color w:val="000000"/>
        </w:rPr>
        <w:t xml:space="preserve">L'adoption de cette technologie d'IA nous positionne favorablement dans l'écosystème technologique, aux côtés d'entreprises innovantes comme </w:t>
      </w:r>
      <w:proofErr w:type="spellStart"/>
      <w:r>
        <w:rPr>
          <w:color w:val="000000"/>
        </w:rPr>
        <w:t>Aisera</w:t>
      </w:r>
      <w:proofErr w:type="spellEnd"/>
      <w:r>
        <w:rPr>
          <w:color w:val="000000"/>
        </w:rPr>
        <w:t xml:space="preserve">, </w:t>
      </w:r>
      <w:proofErr w:type="spellStart"/>
      <w:r>
        <w:rPr>
          <w:color w:val="000000"/>
        </w:rPr>
        <w:t>Freshdesk</w:t>
      </w:r>
      <w:proofErr w:type="spellEnd"/>
      <w:r>
        <w:rPr>
          <w:color w:val="000000"/>
        </w:rPr>
        <w:t xml:space="preserve"> ou </w:t>
      </w:r>
      <w:proofErr w:type="spellStart"/>
      <w:r>
        <w:rPr>
          <w:color w:val="000000"/>
        </w:rPr>
        <w:t>Netomi</w:t>
      </w:r>
      <w:proofErr w:type="spellEnd"/>
      <w:r>
        <w:rPr>
          <w:color w:val="000000"/>
        </w:rPr>
        <w:t xml:space="preserve"> qui ont déployé des solutions similaires. Cette dynamique d'innovation renforce notre image de marque employeur et notre attractivité auprès des talents techniques, créant ainsi un cercle vertueux d'excellence technique.</w:t>
      </w:r>
    </w:p>
    <w:p w14:paraId="0F450523" w14:textId="77777777" w:rsidR="00DC2E5C" w:rsidRDefault="00DC2E5C" w:rsidP="00DC2E5C">
      <w:pPr>
        <w:spacing w:before="240" w:after="240"/>
      </w:pPr>
      <w:r>
        <w:rPr>
          <w:b/>
          <w:bCs/>
          <w:color w:val="000000"/>
        </w:rPr>
        <w:t>Gouvernance et pilotage des bénéfices</w:t>
      </w:r>
    </w:p>
    <w:p w14:paraId="65E2C849" w14:textId="77777777" w:rsidR="00DC2E5C" w:rsidRDefault="00DC2E5C" w:rsidP="00DC2E5C">
      <w:pPr>
        <w:spacing w:before="240" w:after="240"/>
      </w:pPr>
      <w:r>
        <w:rPr>
          <w:color w:val="000000"/>
        </w:rPr>
        <w:t>Pour assurer la pérennité et l'optimisation continue de ces bénéfices, nous avons mis en place une gouvernance dédiée comprenant :</w:t>
      </w:r>
    </w:p>
    <w:p w14:paraId="482A77AE" w14:textId="77777777" w:rsidR="00DC2E5C" w:rsidRDefault="00DC2E5C" w:rsidP="00DC2E5C">
      <w:pPr>
        <w:numPr>
          <w:ilvl w:val="0"/>
          <w:numId w:val="1"/>
        </w:numPr>
        <w:rPr>
          <w:color w:val="000000"/>
        </w:rPr>
      </w:pPr>
      <w:r>
        <w:rPr>
          <w:color w:val="000000"/>
        </w:rPr>
        <w:t>Des revues trimestrielles d'analyse des performances et ajustements</w:t>
      </w:r>
    </w:p>
    <w:p w14:paraId="203E1BEA" w14:textId="77777777" w:rsidR="00DC2E5C" w:rsidRDefault="00DC2E5C" w:rsidP="00DC2E5C">
      <w:pPr>
        <w:numPr>
          <w:ilvl w:val="0"/>
          <w:numId w:val="1"/>
        </w:numPr>
        <w:rPr>
          <w:color w:val="000000"/>
        </w:rPr>
      </w:pPr>
      <w:r>
        <w:rPr>
          <w:color w:val="000000"/>
        </w:rPr>
        <w:t>Un comité d'amélioration continue intégrant représentants techniques et opérationnels</w:t>
      </w:r>
    </w:p>
    <w:p w14:paraId="09C1A159" w14:textId="77777777" w:rsidR="00DC2E5C" w:rsidRDefault="00DC2E5C" w:rsidP="00DC2E5C">
      <w:pPr>
        <w:numPr>
          <w:ilvl w:val="0"/>
          <w:numId w:val="1"/>
        </w:numPr>
        <w:rPr>
          <w:color w:val="000000"/>
        </w:rPr>
      </w:pPr>
      <w:r>
        <w:rPr>
          <w:color w:val="000000"/>
        </w:rPr>
        <w:t>Un tableau de bord partagé permettant à chaque collaborateur de suivre l'évolution des indicateurs clés</w:t>
      </w:r>
    </w:p>
    <w:p w14:paraId="645795CB" w14:textId="77777777" w:rsidR="00DC2E5C" w:rsidRDefault="00DC2E5C" w:rsidP="00DC2E5C">
      <w:pPr>
        <w:spacing w:before="240" w:after="240"/>
      </w:pPr>
      <w:r>
        <w:rPr>
          <w:color w:val="000000"/>
        </w:rPr>
        <w:lastRenderedPageBreak/>
        <w:t>Cette approche collaborative garantit l'alignement constant entre les évolutions technologiques et les besoins métiers, maximisant ainsi la valeur créée par le système d'IA.</w:t>
      </w:r>
    </w:p>
    <w:p w14:paraId="0F1A6B02" w14:textId="77777777" w:rsidR="00DC2E5C" w:rsidRDefault="00DC2E5C" w:rsidP="00DC2E5C">
      <w:pPr>
        <w:spacing w:before="240" w:after="240"/>
      </w:pPr>
      <w:r>
        <w:rPr>
          <w:color w:val="000000"/>
        </w:rPr>
        <w:t>Les bénéfices stratégiques de notre solution de catégorisation automatique des tickets dépassent largement la simple automatisation d'une tâche répétitive. Ils constituent une transformation profonde de notre modèle opérationnel, créant de la valeur simultanément pour nos clients, nos collaborateurs et notre organisation. Cette initiative s'inscrit ainsi parfaitement dans notre vision d'excellence opérationnelle soutenue par l'innovation technologique responsable.</w:t>
      </w:r>
    </w:p>
    <w:p w14:paraId="0387F28A" w14:textId="77777777" w:rsidR="00DC2E5C" w:rsidRDefault="00DC2E5C" w:rsidP="00DC2E5C">
      <w:pPr>
        <w:pStyle w:val="Titre1"/>
        <w:numPr>
          <w:ilvl w:val="0"/>
          <w:numId w:val="2"/>
        </w:numPr>
        <w:tabs>
          <w:tab w:val="num" w:pos="360"/>
        </w:tabs>
        <w:ind w:left="0" w:firstLine="0"/>
      </w:pPr>
      <w:bookmarkStart w:id="5" w:name="_Toc199135172"/>
      <w:r>
        <w:t>Feuille de route et prochaines étapes</w:t>
      </w:r>
      <w:bookmarkEnd w:id="5"/>
      <w:r>
        <w:t xml:space="preserve"> </w:t>
      </w:r>
    </w:p>
    <w:p w14:paraId="11703E33" w14:textId="77777777" w:rsidR="00DC2E5C" w:rsidRDefault="00DC2E5C" w:rsidP="00DC2E5C">
      <w:pPr>
        <w:spacing w:before="240" w:after="240"/>
      </w:pPr>
      <w:r>
        <w:rPr>
          <w:color w:val="000000"/>
        </w:rPr>
        <w:t>La mise en œuvre de notre solution de catégorisation automatique des tickets par intelligence artificielle s'articule autour d'un déploiement progressif et méthodique, assurant une transition maîtrisée vers cette nouvelle approche du traitement des demandes d'assistance. Cette feuille de route stratégique détaille les différentes phases opérationnelles, leurs objectifs et les acteurs mobilisés.</w:t>
      </w:r>
    </w:p>
    <w:p w14:paraId="1A0EE87F" w14:textId="77777777" w:rsidR="00DC2E5C" w:rsidRDefault="00DC2E5C" w:rsidP="00DC2E5C">
      <w:pPr>
        <w:spacing w:before="240" w:after="240"/>
      </w:pPr>
      <w:r>
        <w:rPr>
          <w:b/>
          <w:bCs/>
          <w:color w:val="000000"/>
        </w:rPr>
        <w:t>Plan de déploiement progressif</w:t>
      </w:r>
    </w:p>
    <w:p w14:paraId="48FA0BEE" w14:textId="77777777" w:rsidR="00DC2E5C" w:rsidRDefault="00DC2E5C" w:rsidP="00DC2E5C">
      <w:pPr>
        <w:spacing w:before="240" w:after="240"/>
      </w:pPr>
      <w:r>
        <w:rPr>
          <w:color w:val="000000"/>
        </w:rPr>
        <w:t>Notre stratégie de déploiement s'organise selon une approche séquentielle permettant de valider chaque étape avant d'étendre la solution :</w:t>
      </w:r>
    </w:p>
    <w:tbl>
      <w:tblPr>
        <w:tblStyle w:val="NormalTablePHPDOCX"/>
        <w:tblW w:w="5000" w:type="pct"/>
        <w:tblBorders>
          <w:top w:val="double" w:sz="5" w:space="0" w:color="B3B3B3"/>
          <w:left w:val="double" w:sz="5" w:space="0" w:color="B3B3B3"/>
          <w:bottom w:val="double" w:sz="5" w:space="0" w:color="B3B3B3"/>
          <w:right w:val="double" w:sz="5" w:space="0" w:color="B3B3B3"/>
        </w:tblBorders>
        <w:tblCellMar>
          <w:left w:w="0" w:type="dxa"/>
          <w:right w:w="0" w:type="dxa"/>
        </w:tblCellMar>
        <w:tblLook w:val="04A0" w:firstRow="1" w:lastRow="0" w:firstColumn="1" w:lastColumn="0" w:noHBand="0" w:noVBand="1"/>
      </w:tblPr>
      <w:tblGrid>
        <w:gridCol w:w="2265"/>
        <w:gridCol w:w="2265"/>
        <w:gridCol w:w="2265"/>
        <w:gridCol w:w="2265"/>
      </w:tblGrid>
      <w:tr w:rsidR="00DC2E5C" w14:paraId="3D859BF8" w14:textId="77777777" w:rsidTr="00292003">
        <w:tc>
          <w:tcPr>
            <w:tcW w:w="125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3BA8815A" w14:textId="77777777" w:rsidR="00DC2E5C" w:rsidRDefault="00DC2E5C" w:rsidP="00292003">
            <w:pPr>
              <w:jc w:val="center"/>
            </w:pPr>
            <w:r>
              <w:rPr>
                <w:b/>
                <w:bCs/>
                <w:color w:val="000000"/>
                <w:position w:val="-3"/>
                <w:shd w:val="clear" w:color="auto" w:fill="F2F2F2"/>
              </w:rPr>
              <w:t>Phase</w:t>
            </w:r>
          </w:p>
        </w:tc>
        <w:tc>
          <w:tcPr>
            <w:tcW w:w="125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4A773602" w14:textId="77777777" w:rsidR="00DC2E5C" w:rsidRDefault="00DC2E5C" w:rsidP="00292003">
            <w:pPr>
              <w:jc w:val="center"/>
            </w:pPr>
            <w:r>
              <w:rPr>
                <w:b/>
                <w:bCs/>
                <w:color w:val="000000"/>
                <w:position w:val="-3"/>
                <w:shd w:val="clear" w:color="auto" w:fill="F2F2F2"/>
              </w:rPr>
              <w:t>Échéance</w:t>
            </w:r>
          </w:p>
        </w:tc>
        <w:tc>
          <w:tcPr>
            <w:tcW w:w="125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5A5FBC2C" w14:textId="77777777" w:rsidR="00DC2E5C" w:rsidRDefault="00DC2E5C" w:rsidP="00292003">
            <w:pPr>
              <w:jc w:val="center"/>
            </w:pPr>
            <w:r>
              <w:rPr>
                <w:b/>
                <w:bCs/>
                <w:color w:val="000000"/>
                <w:position w:val="-3"/>
                <w:shd w:val="clear" w:color="auto" w:fill="F2F2F2"/>
              </w:rPr>
              <w:t>Périmètre</w:t>
            </w:r>
          </w:p>
        </w:tc>
        <w:tc>
          <w:tcPr>
            <w:tcW w:w="125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25C2CED6" w14:textId="77777777" w:rsidR="00DC2E5C" w:rsidRDefault="00DC2E5C" w:rsidP="00292003">
            <w:pPr>
              <w:jc w:val="center"/>
            </w:pPr>
            <w:r>
              <w:rPr>
                <w:b/>
                <w:bCs/>
                <w:color w:val="000000"/>
                <w:position w:val="-3"/>
                <w:shd w:val="clear" w:color="auto" w:fill="F2F2F2"/>
              </w:rPr>
              <w:t>Objectifs</w:t>
            </w:r>
          </w:p>
        </w:tc>
      </w:tr>
      <w:tr w:rsidR="00DC2E5C" w14:paraId="7C1864E9"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49BD43B9" w14:textId="77777777" w:rsidR="00DC2E5C" w:rsidRDefault="00DC2E5C" w:rsidP="00292003">
            <w:r>
              <w:rPr>
                <w:color w:val="000000"/>
                <w:position w:val="-3"/>
              </w:rPr>
              <w:t>Phase pilote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7CDBE6BF" w14:textId="77777777" w:rsidR="00DC2E5C" w:rsidRDefault="00DC2E5C" w:rsidP="00292003">
            <w:r>
              <w:rPr>
                <w:color w:val="000000"/>
                <w:position w:val="-3"/>
              </w:rPr>
              <w:t>T1 2023 (terminée)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B3025B9" w14:textId="77777777" w:rsidR="00DC2E5C" w:rsidRDefault="00DC2E5C" w:rsidP="00292003">
            <w:r>
              <w:rPr>
                <w:color w:val="000000"/>
                <w:position w:val="-3"/>
              </w:rPr>
              <w:t>25% des tickets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123F91C" w14:textId="77777777" w:rsidR="00DC2E5C" w:rsidRDefault="00DC2E5C" w:rsidP="00292003">
            <w:r>
              <w:rPr>
                <w:color w:val="000000"/>
                <w:position w:val="-3"/>
              </w:rPr>
              <w:t>Validation technique et opérationnelle</w:t>
            </w:r>
          </w:p>
        </w:tc>
      </w:tr>
      <w:tr w:rsidR="00DC2E5C" w14:paraId="2753E712"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4EE43242" w14:textId="77777777" w:rsidR="00DC2E5C" w:rsidRDefault="00DC2E5C" w:rsidP="00292003">
            <w:r>
              <w:rPr>
                <w:color w:val="000000"/>
                <w:position w:val="-3"/>
              </w:rPr>
              <w:t>Déploiement partiel</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368F24F" w14:textId="77777777" w:rsidR="00DC2E5C" w:rsidRDefault="00DC2E5C" w:rsidP="00292003">
            <w:r>
              <w:rPr>
                <w:color w:val="000000"/>
                <w:position w:val="-3"/>
              </w:rPr>
              <w:t>T2-T3 2023 (en cours)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0C247C7F" w14:textId="77777777" w:rsidR="00DC2E5C" w:rsidRDefault="00DC2E5C" w:rsidP="00292003">
            <w:r>
              <w:rPr>
                <w:color w:val="000000"/>
                <w:position w:val="-3"/>
              </w:rPr>
              <w:t>75% des tickets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6EC8C5A9" w14:textId="77777777" w:rsidR="00DC2E5C" w:rsidRDefault="00DC2E5C" w:rsidP="00292003">
            <w:r>
              <w:rPr>
                <w:color w:val="000000"/>
                <w:position w:val="-3"/>
              </w:rPr>
              <w:t>Extension avec supervision renforcée</w:t>
            </w:r>
          </w:p>
        </w:tc>
      </w:tr>
      <w:tr w:rsidR="00DC2E5C" w14:paraId="7013928F"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8D46EFC" w14:textId="77777777" w:rsidR="00DC2E5C" w:rsidRDefault="00DC2E5C" w:rsidP="00292003">
            <w:r>
              <w:rPr>
                <w:color w:val="000000"/>
                <w:position w:val="-3"/>
              </w:rPr>
              <w:t>Généralisation</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68B2A464" w14:textId="77777777" w:rsidR="00DC2E5C" w:rsidRDefault="00DC2E5C" w:rsidP="00292003">
            <w:r>
              <w:rPr>
                <w:color w:val="000000"/>
                <w:position w:val="-3"/>
              </w:rPr>
              <w:t>T4 2023</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8599148" w14:textId="77777777" w:rsidR="00DC2E5C" w:rsidRDefault="00DC2E5C" w:rsidP="00292003">
            <w:r>
              <w:rPr>
                <w:color w:val="000000"/>
                <w:position w:val="-3"/>
              </w:rPr>
              <w:t>100% des flux</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0F2741CA" w14:textId="77777777" w:rsidR="00DC2E5C" w:rsidRDefault="00DC2E5C" w:rsidP="00292003">
            <w:r>
              <w:rPr>
                <w:color w:val="000000"/>
                <w:position w:val="-3"/>
              </w:rPr>
              <w:t>Application à l'ensemble des tickets</w:t>
            </w:r>
          </w:p>
        </w:tc>
      </w:tr>
      <w:tr w:rsidR="00DC2E5C" w14:paraId="477FC1CB"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39EA7049" w14:textId="77777777" w:rsidR="00DC2E5C" w:rsidRDefault="00DC2E5C" w:rsidP="00292003">
            <w:r>
              <w:rPr>
                <w:color w:val="000000"/>
                <w:position w:val="-3"/>
              </w:rPr>
              <w:t>Optimisation</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71E26F6B" w14:textId="77777777" w:rsidR="00DC2E5C" w:rsidRDefault="00DC2E5C" w:rsidP="00292003">
            <w:r>
              <w:rPr>
                <w:color w:val="000000"/>
                <w:position w:val="-3"/>
              </w:rPr>
              <w:t>T1-T2 2024</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6D93FFA" w14:textId="77777777" w:rsidR="00DC2E5C" w:rsidRDefault="00DC2E5C" w:rsidP="00292003">
            <w:r>
              <w:rPr>
                <w:color w:val="000000"/>
                <w:position w:val="-3"/>
              </w:rPr>
              <w:t>Système global</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7782713" w14:textId="77777777" w:rsidR="00DC2E5C" w:rsidRDefault="00DC2E5C" w:rsidP="00292003">
            <w:r>
              <w:rPr>
                <w:color w:val="000000"/>
                <w:position w:val="-3"/>
              </w:rPr>
              <w:t>Amélioration continue des performances</w:t>
            </w:r>
          </w:p>
        </w:tc>
      </w:tr>
      <w:tr w:rsidR="00DC2E5C" w14:paraId="6DB849CC"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0B3A63F0" w14:textId="77777777" w:rsidR="00DC2E5C" w:rsidRDefault="00DC2E5C" w:rsidP="00292003">
            <w:r>
              <w:rPr>
                <w:color w:val="000000"/>
                <w:position w:val="-3"/>
              </w:rPr>
              <w:t>Extension inter-groupes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A18A3D6" w14:textId="77777777" w:rsidR="00DC2E5C" w:rsidRDefault="00DC2E5C" w:rsidP="00292003">
            <w:r>
              <w:rPr>
                <w:color w:val="000000"/>
                <w:position w:val="-3"/>
              </w:rPr>
              <w:t>À partir de T3 2024</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7E5224AD" w14:textId="77777777" w:rsidR="00DC2E5C" w:rsidRDefault="00DC2E5C" w:rsidP="00292003">
            <w:r>
              <w:rPr>
                <w:color w:val="000000"/>
                <w:position w:val="-3"/>
              </w:rPr>
              <w:t>Autres entités du Groupe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3055FC2E" w14:textId="77777777" w:rsidR="00DC2E5C" w:rsidRDefault="00DC2E5C" w:rsidP="00292003">
            <w:r>
              <w:rPr>
                <w:color w:val="000000"/>
                <w:position w:val="-3"/>
              </w:rPr>
              <w:t>Adaptation aux spécificités sectorielles</w:t>
            </w:r>
          </w:p>
        </w:tc>
      </w:tr>
    </w:tbl>
    <w:p w14:paraId="51F41630" w14:textId="77777777" w:rsidR="00DC2E5C" w:rsidRDefault="00DC2E5C" w:rsidP="00DC2E5C">
      <w:pPr>
        <w:spacing w:before="240" w:after="240"/>
      </w:pPr>
      <w:r>
        <w:rPr>
          <w:color w:val="000000"/>
        </w:rPr>
        <w:t>Cette approche graduelle nous permet d'ajuster la solution aux retours du terrain tout en minimisant les risques opérationnels liés au changement.</w:t>
      </w:r>
    </w:p>
    <w:p w14:paraId="1C040BAD" w14:textId="77777777" w:rsidR="00DC2E5C" w:rsidRDefault="00DC2E5C" w:rsidP="00DC2E5C">
      <w:pPr>
        <w:spacing w:before="240" w:after="240"/>
      </w:pPr>
      <w:r>
        <w:rPr>
          <w:b/>
          <w:bCs/>
          <w:color w:val="000000"/>
        </w:rPr>
        <w:t>Préparation et accompagnement des équipes</w:t>
      </w:r>
    </w:p>
    <w:p w14:paraId="6240B653" w14:textId="77777777" w:rsidR="00DC2E5C" w:rsidRDefault="00DC2E5C" w:rsidP="00DC2E5C">
      <w:pPr>
        <w:spacing w:before="240" w:after="240"/>
      </w:pPr>
      <w:r>
        <w:rPr>
          <w:color w:val="000000"/>
        </w:rPr>
        <w:lastRenderedPageBreak/>
        <w:t>Une attention particulière est portée à la formation des collaborateurs, élément déterminant dans l'adoption de cette nouvelle technologie :</w:t>
      </w:r>
    </w:p>
    <w:p w14:paraId="679F7D1E" w14:textId="77777777" w:rsidR="00DC2E5C" w:rsidRDefault="00DC2E5C" w:rsidP="00DC2E5C">
      <w:pPr>
        <w:pStyle w:val="blockquoteStyle"/>
      </w:pPr>
      <w:r>
        <w:t>"Le succès de notre projet ne dépend pas uniquement de la performance technologique, mais avant tout de l'appropriation par les équipes et de leur capacité à tirer pleinement parti des nouvelles possibilités offertes."</w:t>
      </w:r>
    </w:p>
    <w:p w14:paraId="6C8FE879" w14:textId="77777777" w:rsidR="00DC2E5C" w:rsidRDefault="00DC2E5C" w:rsidP="00DC2E5C">
      <w:pPr>
        <w:spacing w:before="240" w:after="240"/>
      </w:pPr>
      <w:r>
        <w:rPr>
          <w:color w:val="000000"/>
        </w:rPr>
        <w:t>Pendant la phase pilote, nous avons mis en place un programme complet de formation comprenant :</w:t>
      </w:r>
    </w:p>
    <w:p w14:paraId="67D65E78" w14:textId="77777777" w:rsidR="00DC2E5C" w:rsidRDefault="00DC2E5C" w:rsidP="00DC2E5C">
      <w:pPr>
        <w:numPr>
          <w:ilvl w:val="0"/>
          <w:numId w:val="1"/>
        </w:numPr>
        <w:rPr>
          <w:color w:val="000000"/>
        </w:rPr>
      </w:pPr>
      <w:r>
        <w:rPr>
          <w:color w:val="000000"/>
        </w:rPr>
        <w:t>Des sessions d'initiation aux principes fondamentaux de l'IA</w:t>
      </w:r>
    </w:p>
    <w:p w14:paraId="25F30CD1" w14:textId="77777777" w:rsidR="00DC2E5C" w:rsidRDefault="00DC2E5C" w:rsidP="00DC2E5C">
      <w:pPr>
        <w:numPr>
          <w:ilvl w:val="0"/>
          <w:numId w:val="1"/>
        </w:numPr>
        <w:rPr>
          <w:color w:val="000000"/>
        </w:rPr>
      </w:pPr>
      <w:r>
        <w:rPr>
          <w:color w:val="000000"/>
        </w:rPr>
        <w:t>Des ateliers pratiques sur l'utilisation de l'interface enrichie</w:t>
      </w:r>
    </w:p>
    <w:p w14:paraId="783F84FD" w14:textId="77777777" w:rsidR="00DC2E5C" w:rsidRDefault="00DC2E5C" w:rsidP="00DC2E5C">
      <w:pPr>
        <w:numPr>
          <w:ilvl w:val="0"/>
          <w:numId w:val="1"/>
        </w:numPr>
        <w:rPr>
          <w:color w:val="000000"/>
        </w:rPr>
      </w:pPr>
      <w:r>
        <w:rPr>
          <w:color w:val="000000"/>
        </w:rPr>
        <w:t>Des modules spécifiques pour les managers sur le pilotage par les nouveaux indicateurs</w:t>
      </w:r>
    </w:p>
    <w:p w14:paraId="37DDE0A9" w14:textId="77777777" w:rsidR="00DC2E5C" w:rsidRDefault="00DC2E5C" w:rsidP="00DC2E5C">
      <w:pPr>
        <w:spacing w:before="240" w:after="240"/>
      </w:pPr>
      <w:r>
        <w:rPr>
          <w:color w:val="000000"/>
        </w:rPr>
        <w:t>Une documentation dédiée a été développée, incluant :</w:t>
      </w:r>
    </w:p>
    <w:p w14:paraId="56008BE2" w14:textId="77777777" w:rsidR="00DC2E5C" w:rsidRDefault="00DC2E5C" w:rsidP="00DC2E5C">
      <w:pPr>
        <w:numPr>
          <w:ilvl w:val="0"/>
          <w:numId w:val="1"/>
        </w:numPr>
        <w:rPr>
          <w:color w:val="000000"/>
        </w:rPr>
      </w:pPr>
      <w:r>
        <w:rPr>
          <w:color w:val="000000"/>
        </w:rPr>
        <w:t>Des guides utilisateurs adaptés aux différents profils (agents, superviseurs, administrateurs)</w:t>
      </w:r>
    </w:p>
    <w:p w14:paraId="6E034ACB" w14:textId="77777777" w:rsidR="00DC2E5C" w:rsidRDefault="00DC2E5C" w:rsidP="00DC2E5C">
      <w:pPr>
        <w:numPr>
          <w:ilvl w:val="0"/>
          <w:numId w:val="1"/>
        </w:numPr>
        <w:rPr>
          <w:color w:val="000000"/>
        </w:rPr>
      </w:pPr>
      <w:r>
        <w:rPr>
          <w:color w:val="000000"/>
        </w:rPr>
        <w:t>Des tutoriels vidéo illustrant les cas d'usage courants</w:t>
      </w:r>
    </w:p>
    <w:p w14:paraId="0F594AF4" w14:textId="77777777" w:rsidR="00DC2E5C" w:rsidRDefault="00DC2E5C" w:rsidP="00DC2E5C">
      <w:pPr>
        <w:numPr>
          <w:ilvl w:val="0"/>
          <w:numId w:val="1"/>
        </w:numPr>
        <w:rPr>
          <w:color w:val="000000"/>
        </w:rPr>
      </w:pPr>
      <w:r>
        <w:rPr>
          <w:color w:val="000000"/>
        </w:rPr>
        <w:t>Un référentiel des bonnes pratiques issues des premiers retours d'expérience</w:t>
      </w:r>
    </w:p>
    <w:p w14:paraId="6F9D3A32" w14:textId="77777777" w:rsidR="00DC2E5C" w:rsidRDefault="00DC2E5C" w:rsidP="00DC2E5C">
      <w:pPr>
        <w:spacing w:before="240" w:after="240"/>
      </w:pPr>
      <w:r>
        <w:rPr>
          <w:b/>
          <w:bCs/>
          <w:color w:val="000000"/>
        </w:rPr>
        <w:t>Responsabilités et gouvernance</w:t>
      </w:r>
    </w:p>
    <w:p w14:paraId="7DCE7BE8" w14:textId="77777777" w:rsidR="00DC2E5C" w:rsidRDefault="00DC2E5C" w:rsidP="00DC2E5C">
      <w:pPr>
        <w:spacing w:before="240" w:after="240"/>
      </w:pPr>
      <w:r>
        <w:rPr>
          <w:color w:val="000000"/>
        </w:rPr>
        <w:t>Le déploiement est piloté par une structure de gouvernance précise, garantissant la coordination des différentes parties prenantes :</w:t>
      </w:r>
    </w:p>
    <w:tbl>
      <w:tblPr>
        <w:tblStyle w:val="NormalTablePHPDOCX"/>
        <w:tblW w:w="5000" w:type="pct"/>
        <w:tblBorders>
          <w:top w:val="double" w:sz="5" w:space="0" w:color="B3B3B3"/>
          <w:left w:val="double" w:sz="5" w:space="0" w:color="B3B3B3"/>
          <w:bottom w:val="double" w:sz="5" w:space="0" w:color="B3B3B3"/>
          <w:right w:val="double" w:sz="5" w:space="0" w:color="B3B3B3"/>
        </w:tblBorders>
        <w:tblCellMar>
          <w:left w:w="0" w:type="dxa"/>
          <w:right w:w="0" w:type="dxa"/>
        </w:tblCellMar>
        <w:tblLook w:val="04A0" w:firstRow="1" w:lastRow="0" w:firstColumn="1" w:lastColumn="0" w:noHBand="0" w:noVBand="1"/>
      </w:tblPr>
      <w:tblGrid>
        <w:gridCol w:w="3020"/>
        <w:gridCol w:w="3020"/>
        <w:gridCol w:w="3020"/>
      </w:tblGrid>
      <w:tr w:rsidR="00DC2E5C" w14:paraId="59919B77" w14:textId="77777777" w:rsidTr="00292003">
        <w:tc>
          <w:tcPr>
            <w:tcW w:w="1666"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75747B20" w14:textId="77777777" w:rsidR="00DC2E5C" w:rsidRDefault="00DC2E5C" w:rsidP="00292003">
            <w:pPr>
              <w:jc w:val="center"/>
            </w:pPr>
            <w:r>
              <w:rPr>
                <w:b/>
                <w:bCs/>
                <w:color w:val="000000"/>
                <w:position w:val="-3"/>
                <w:shd w:val="clear" w:color="auto" w:fill="F2F2F2"/>
              </w:rPr>
              <w:t>Phase</w:t>
            </w:r>
          </w:p>
        </w:tc>
        <w:tc>
          <w:tcPr>
            <w:tcW w:w="1666"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10A4609B" w14:textId="77777777" w:rsidR="00DC2E5C" w:rsidRDefault="00DC2E5C" w:rsidP="00292003">
            <w:pPr>
              <w:jc w:val="center"/>
            </w:pPr>
            <w:r>
              <w:rPr>
                <w:b/>
                <w:bCs/>
                <w:color w:val="000000"/>
                <w:position w:val="-3"/>
                <w:shd w:val="clear" w:color="auto" w:fill="F2F2F2"/>
              </w:rPr>
              <w:t>Responsables</w:t>
            </w:r>
          </w:p>
        </w:tc>
        <w:tc>
          <w:tcPr>
            <w:tcW w:w="1666"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0D1AD608" w14:textId="77777777" w:rsidR="00DC2E5C" w:rsidRDefault="00DC2E5C" w:rsidP="00292003">
            <w:pPr>
              <w:jc w:val="center"/>
            </w:pPr>
            <w:r>
              <w:rPr>
                <w:b/>
                <w:bCs/>
                <w:color w:val="000000"/>
                <w:position w:val="-3"/>
                <w:shd w:val="clear" w:color="auto" w:fill="F2F2F2"/>
              </w:rPr>
              <w:t>Livrables attendus</w:t>
            </w:r>
          </w:p>
        </w:tc>
      </w:tr>
      <w:tr w:rsidR="00DC2E5C" w14:paraId="31DAD3DF"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420604AA" w14:textId="77777777" w:rsidR="00DC2E5C" w:rsidRDefault="00DC2E5C" w:rsidP="00292003">
            <w:r>
              <w:rPr>
                <w:color w:val="000000"/>
                <w:position w:val="-3"/>
              </w:rPr>
              <w:t>Phase pilote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7BEDBED4" w14:textId="77777777" w:rsidR="00DC2E5C" w:rsidRDefault="00DC2E5C" w:rsidP="00292003">
            <w:r>
              <w:rPr>
                <w:color w:val="000000"/>
                <w:position w:val="-3"/>
              </w:rPr>
              <w:t>Équipe projet IA + Équipe support test</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6ABEB962" w14:textId="77777777" w:rsidR="00DC2E5C" w:rsidRDefault="00DC2E5C" w:rsidP="00292003">
            <w:r>
              <w:rPr>
                <w:color w:val="000000"/>
                <w:position w:val="-3"/>
              </w:rPr>
              <w:t>Rapport de performance, ajustements techniques</w:t>
            </w:r>
          </w:p>
        </w:tc>
      </w:tr>
      <w:tr w:rsidR="00DC2E5C" w14:paraId="5CD9DB7C"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32FEE1BD" w14:textId="77777777" w:rsidR="00DC2E5C" w:rsidRDefault="00DC2E5C" w:rsidP="00292003">
            <w:r>
              <w:rPr>
                <w:color w:val="000000"/>
                <w:position w:val="-3"/>
              </w:rPr>
              <w:t>Déploiement partiel</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7726CD53" w14:textId="77777777" w:rsidR="00DC2E5C" w:rsidRDefault="00DC2E5C" w:rsidP="00292003">
            <w:r>
              <w:rPr>
                <w:color w:val="000000"/>
                <w:position w:val="-3"/>
              </w:rPr>
              <w:t>Équipe projet + Responsables d'équipes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69FD5CD" w14:textId="77777777" w:rsidR="00DC2E5C" w:rsidRDefault="00DC2E5C" w:rsidP="00292003">
            <w:r>
              <w:rPr>
                <w:color w:val="000000"/>
                <w:position w:val="-3"/>
              </w:rPr>
              <w:t>Documentation utilisateur, procédures d'escalade</w:t>
            </w:r>
          </w:p>
        </w:tc>
      </w:tr>
      <w:tr w:rsidR="00DC2E5C" w14:paraId="755D9BAB"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CC5FEDD" w14:textId="77777777" w:rsidR="00DC2E5C" w:rsidRDefault="00DC2E5C" w:rsidP="00292003">
            <w:r>
              <w:rPr>
                <w:color w:val="000000"/>
                <w:position w:val="-3"/>
              </w:rPr>
              <w:t>Généralisation</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42CF1D75" w14:textId="77777777" w:rsidR="00DC2E5C" w:rsidRDefault="00DC2E5C" w:rsidP="00292003">
            <w:r>
              <w:rPr>
                <w:color w:val="000000"/>
                <w:position w:val="-3"/>
              </w:rPr>
              <w:t>DSI + Direction support</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EA9DBAF" w14:textId="77777777" w:rsidR="00DC2E5C" w:rsidRDefault="00DC2E5C" w:rsidP="00292003">
            <w:r>
              <w:rPr>
                <w:color w:val="000000"/>
                <w:position w:val="-3"/>
              </w:rPr>
              <w:t>Validation des KPI, tableau de bord automatisé, formation complète des agents</w:t>
            </w:r>
          </w:p>
        </w:tc>
      </w:tr>
      <w:tr w:rsidR="00DC2E5C" w14:paraId="3BD2D607"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329D9D2" w14:textId="77777777" w:rsidR="00DC2E5C" w:rsidRDefault="00DC2E5C" w:rsidP="00292003">
            <w:r>
              <w:rPr>
                <w:color w:val="000000"/>
                <w:position w:val="-3"/>
              </w:rPr>
              <w:t>Optimisation</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79619F2" w14:textId="77777777" w:rsidR="00DC2E5C" w:rsidRDefault="00DC2E5C" w:rsidP="00292003">
            <w:r>
              <w:rPr>
                <w:color w:val="000000"/>
                <w:position w:val="-3"/>
              </w:rPr>
              <w:t>Direction métier + Équipe IA</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746E056B" w14:textId="77777777" w:rsidR="00DC2E5C" w:rsidRDefault="00DC2E5C" w:rsidP="00292003">
            <w:r>
              <w:rPr>
                <w:color w:val="000000"/>
                <w:position w:val="-3"/>
              </w:rPr>
              <w:t>Rapport d'optimisation, évolutions fonctionnelles</w:t>
            </w:r>
          </w:p>
        </w:tc>
      </w:tr>
      <w:tr w:rsidR="00DC2E5C" w14:paraId="7E74DF7C"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269A3A3" w14:textId="77777777" w:rsidR="00DC2E5C" w:rsidRDefault="00DC2E5C" w:rsidP="00292003">
            <w:r>
              <w:rPr>
                <w:color w:val="000000"/>
                <w:position w:val="-3"/>
              </w:rPr>
              <w:t>Extension inter-groupes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49B75691" w14:textId="77777777" w:rsidR="00DC2E5C" w:rsidRDefault="00DC2E5C" w:rsidP="00292003">
            <w:r>
              <w:rPr>
                <w:color w:val="000000"/>
                <w:position w:val="-3"/>
              </w:rPr>
              <w:t>Comité de Direction + DSI Groupe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980D4EA" w14:textId="77777777" w:rsidR="00DC2E5C" w:rsidRDefault="00DC2E5C" w:rsidP="00292003">
            <w:r>
              <w:rPr>
                <w:color w:val="000000"/>
                <w:position w:val="-3"/>
              </w:rPr>
              <w:t>Étude d'adaptation, plan d'implémentation multi-entités</w:t>
            </w:r>
          </w:p>
        </w:tc>
      </w:tr>
    </w:tbl>
    <w:p w14:paraId="64AE8704" w14:textId="77777777" w:rsidR="00DC2E5C" w:rsidRDefault="00DC2E5C" w:rsidP="00DC2E5C">
      <w:pPr>
        <w:spacing w:before="240" w:after="240"/>
      </w:pPr>
      <w:r>
        <w:rPr>
          <w:color w:val="000000"/>
        </w:rPr>
        <w:t>Cette répartition claire des responsabilités assure la cohérence des actions entreprises et facilite la résolution des éventuelles difficultés rencontrées.</w:t>
      </w:r>
    </w:p>
    <w:p w14:paraId="167E7EBF" w14:textId="77777777" w:rsidR="00DC2E5C" w:rsidRDefault="00DC2E5C" w:rsidP="00DC2E5C">
      <w:pPr>
        <w:spacing w:before="240" w:after="240"/>
      </w:pPr>
      <w:r>
        <w:rPr>
          <w:b/>
          <w:bCs/>
          <w:color w:val="000000"/>
        </w:rPr>
        <w:lastRenderedPageBreak/>
        <w:t>Critères de passage entre phases</w:t>
      </w:r>
    </w:p>
    <w:p w14:paraId="0DD11425" w14:textId="77777777" w:rsidR="00DC2E5C" w:rsidRDefault="00DC2E5C" w:rsidP="00DC2E5C">
      <w:pPr>
        <w:spacing w:before="240" w:after="240"/>
      </w:pPr>
      <w:r>
        <w:rPr>
          <w:color w:val="000000"/>
        </w:rPr>
        <w:t>La progression d'une phase à l'autre est conditionnée par l'atteinte de critères objectifs :</w:t>
      </w:r>
    </w:p>
    <w:p w14:paraId="28FE901B" w14:textId="77777777" w:rsidR="00DC2E5C" w:rsidRDefault="00DC2E5C" w:rsidP="00DC2E5C">
      <w:pPr>
        <w:numPr>
          <w:ilvl w:val="0"/>
          <w:numId w:val="1"/>
        </w:numPr>
        <w:rPr>
          <w:color w:val="000000"/>
        </w:rPr>
      </w:pPr>
      <w:r>
        <w:rPr>
          <w:b/>
          <w:bCs/>
          <w:color w:val="000000"/>
        </w:rPr>
        <w:t>Phase pilote → Déploiement partiel</w:t>
      </w:r>
      <w:r>
        <w:rPr>
          <w:color w:val="000000"/>
        </w:rPr>
        <w:t xml:space="preserve"> : Taux de classification correcte ≥ 85% et satisfaction des utilisateurs pilotes ≥ 7/10</w:t>
      </w:r>
    </w:p>
    <w:p w14:paraId="48EB2C48" w14:textId="77777777" w:rsidR="00DC2E5C" w:rsidRDefault="00DC2E5C" w:rsidP="00DC2E5C">
      <w:pPr>
        <w:numPr>
          <w:ilvl w:val="0"/>
          <w:numId w:val="1"/>
        </w:numPr>
        <w:rPr>
          <w:color w:val="000000"/>
        </w:rPr>
      </w:pPr>
      <w:r>
        <w:rPr>
          <w:b/>
          <w:bCs/>
          <w:color w:val="000000"/>
        </w:rPr>
        <w:t>Déploiement partiel → Généralisation</w:t>
      </w:r>
      <w:r>
        <w:rPr>
          <w:color w:val="000000"/>
        </w:rPr>
        <w:t xml:space="preserve"> : Taux de classification correcte ≥ 90% et réduction effective du temps de traitement ≥ 20%</w:t>
      </w:r>
    </w:p>
    <w:p w14:paraId="010EA325" w14:textId="77777777" w:rsidR="00DC2E5C" w:rsidRDefault="00DC2E5C" w:rsidP="00DC2E5C">
      <w:pPr>
        <w:numPr>
          <w:ilvl w:val="0"/>
          <w:numId w:val="1"/>
        </w:numPr>
        <w:rPr>
          <w:color w:val="000000"/>
        </w:rPr>
      </w:pPr>
      <w:r>
        <w:rPr>
          <w:b/>
          <w:bCs/>
          <w:color w:val="000000"/>
        </w:rPr>
        <w:t>Généralisation → Optimisation</w:t>
      </w:r>
      <w:r>
        <w:rPr>
          <w:color w:val="000000"/>
        </w:rPr>
        <w:t xml:space="preserve"> : Stabilité du système sur 30 jours consécutifs sans incident critique</w:t>
      </w:r>
    </w:p>
    <w:p w14:paraId="299585E1" w14:textId="77777777" w:rsidR="00DC2E5C" w:rsidRDefault="00DC2E5C" w:rsidP="00DC2E5C">
      <w:pPr>
        <w:spacing w:before="240" w:after="240"/>
      </w:pPr>
      <w:r>
        <w:rPr>
          <w:color w:val="000000"/>
        </w:rPr>
        <w:t>Cette approche par jalons garantit que chaque nouvelle étape repose sur des fondations solides, limitant ainsi les risques opérationnels.</w:t>
      </w:r>
    </w:p>
    <w:p w14:paraId="683DCE7F" w14:textId="77777777" w:rsidR="00DC2E5C" w:rsidRDefault="00DC2E5C" w:rsidP="00DC2E5C">
      <w:pPr>
        <w:spacing w:before="240" w:after="240"/>
      </w:pPr>
      <w:r>
        <w:rPr>
          <w:b/>
          <w:bCs/>
          <w:color w:val="000000"/>
        </w:rPr>
        <w:t>Adaptation sectorielle et extension du périmètre</w:t>
      </w:r>
    </w:p>
    <w:p w14:paraId="2627C79A" w14:textId="77777777" w:rsidR="00DC2E5C" w:rsidRDefault="00DC2E5C" w:rsidP="00DC2E5C">
      <w:pPr>
        <w:spacing w:before="240" w:after="240"/>
      </w:pPr>
      <w:r>
        <w:rPr>
          <w:color w:val="000000"/>
        </w:rPr>
        <w:t xml:space="preserve">L'ambition à moyen terme est d'étendre cette solution aux différentes entités du Groupe </w:t>
      </w:r>
      <w:proofErr w:type="spellStart"/>
      <w:r>
        <w:rPr>
          <w:color w:val="000000"/>
        </w:rPr>
        <w:t>Asten</w:t>
      </w:r>
      <w:proofErr w:type="spellEnd"/>
      <w:r>
        <w:rPr>
          <w:color w:val="000000"/>
        </w:rPr>
        <w:t>, en tenant compte de leurs spécificités sectorielles. Compte tenu de la diversité de nos activités (</w:t>
      </w:r>
      <w:proofErr w:type="spellStart"/>
      <w:r>
        <w:rPr>
          <w:color w:val="000000"/>
        </w:rPr>
        <w:t>retail</w:t>
      </w:r>
      <w:proofErr w:type="spellEnd"/>
      <w:r>
        <w:rPr>
          <w:color w:val="000000"/>
        </w:rPr>
        <w:t>, santé, big data, hébergement), cette extension nécessitera :</w:t>
      </w:r>
    </w:p>
    <w:p w14:paraId="5F211890" w14:textId="77777777" w:rsidR="00DC2E5C" w:rsidRDefault="00DC2E5C" w:rsidP="00DC2E5C">
      <w:pPr>
        <w:numPr>
          <w:ilvl w:val="0"/>
          <w:numId w:val="1"/>
        </w:numPr>
        <w:rPr>
          <w:color w:val="000000"/>
        </w:rPr>
      </w:pPr>
      <w:r>
        <w:rPr>
          <w:color w:val="000000"/>
        </w:rPr>
        <w:t>Une analyse approfondie du vocabulaire spécifique à chaque secteur</w:t>
      </w:r>
    </w:p>
    <w:p w14:paraId="13B8404E" w14:textId="77777777" w:rsidR="00DC2E5C" w:rsidRDefault="00DC2E5C" w:rsidP="00DC2E5C">
      <w:pPr>
        <w:numPr>
          <w:ilvl w:val="0"/>
          <w:numId w:val="1"/>
        </w:numPr>
        <w:rPr>
          <w:color w:val="000000"/>
        </w:rPr>
      </w:pPr>
      <w:r>
        <w:rPr>
          <w:color w:val="000000"/>
        </w:rPr>
        <w:t>L'adaptation des catégories et des règles de routage aux structures organisationnelles</w:t>
      </w:r>
    </w:p>
    <w:p w14:paraId="1E87AAB5" w14:textId="77777777" w:rsidR="00DC2E5C" w:rsidRDefault="00DC2E5C" w:rsidP="00DC2E5C">
      <w:pPr>
        <w:numPr>
          <w:ilvl w:val="0"/>
          <w:numId w:val="1"/>
        </w:numPr>
        <w:rPr>
          <w:color w:val="000000"/>
        </w:rPr>
      </w:pPr>
      <w:r>
        <w:rPr>
          <w:color w:val="000000"/>
        </w:rPr>
        <w:t>La formation de formateurs internes spécialisés par domaine d'activité</w:t>
      </w:r>
    </w:p>
    <w:p w14:paraId="55ACA856" w14:textId="77777777" w:rsidR="00DC2E5C" w:rsidRDefault="00DC2E5C" w:rsidP="00DC2E5C">
      <w:pPr>
        <w:spacing w:before="240" w:after="240"/>
      </w:pPr>
      <w:r>
        <w:rPr>
          <w:color w:val="000000"/>
        </w:rPr>
        <w:t>Cette extension sectorielle, prévue à partir du troisième trimestre 2024, représente une étape majeure dans notre stratégie d'harmonisation des processus Groupe tout en préservant les spécificités métiers.</w:t>
      </w:r>
    </w:p>
    <w:p w14:paraId="5BC2C920" w14:textId="77777777" w:rsidR="00DC2E5C" w:rsidRDefault="00DC2E5C" w:rsidP="00DC2E5C">
      <w:pPr>
        <w:spacing w:before="240" w:after="240"/>
      </w:pPr>
      <w:r>
        <w:rPr>
          <w:b/>
          <w:bCs/>
          <w:color w:val="000000"/>
        </w:rPr>
        <w:t>Intégration avec les initiatives stratégiques</w:t>
      </w:r>
    </w:p>
    <w:p w14:paraId="5AAAC151" w14:textId="77777777" w:rsidR="00DC2E5C" w:rsidRDefault="00DC2E5C" w:rsidP="00DC2E5C">
      <w:pPr>
        <w:spacing w:before="240" w:after="240"/>
      </w:pPr>
      <w:r>
        <w:rPr>
          <w:color w:val="000000"/>
        </w:rPr>
        <w:t>Notre feuille de route s'articule avec plusieurs autres initiatives stratégiques du Groupe :</w:t>
      </w:r>
    </w:p>
    <w:p w14:paraId="63C72175" w14:textId="77777777" w:rsidR="00DC2E5C" w:rsidRDefault="00DC2E5C" w:rsidP="00DC2E5C">
      <w:pPr>
        <w:numPr>
          <w:ilvl w:val="0"/>
          <w:numId w:val="1"/>
        </w:numPr>
        <w:rPr>
          <w:color w:val="000000"/>
        </w:rPr>
      </w:pPr>
      <w:r>
        <w:rPr>
          <w:b/>
          <w:bCs/>
          <w:color w:val="000000"/>
        </w:rPr>
        <w:t>Programme d'excellence opérationnelle</w:t>
      </w:r>
      <w:r>
        <w:rPr>
          <w:color w:val="000000"/>
        </w:rPr>
        <w:t xml:space="preserve"> : Contribution aux objectifs de réduction des délais de traitement</w:t>
      </w:r>
    </w:p>
    <w:p w14:paraId="695B67F5" w14:textId="77777777" w:rsidR="00DC2E5C" w:rsidRDefault="00DC2E5C" w:rsidP="00DC2E5C">
      <w:pPr>
        <w:numPr>
          <w:ilvl w:val="0"/>
          <w:numId w:val="1"/>
        </w:numPr>
        <w:rPr>
          <w:color w:val="000000"/>
        </w:rPr>
      </w:pPr>
      <w:r>
        <w:rPr>
          <w:b/>
          <w:bCs/>
          <w:color w:val="000000"/>
        </w:rPr>
        <w:t>Transformation digitale</w:t>
      </w:r>
      <w:r>
        <w:rPr>
          <w:color w:val="000000"/>
        </w:rPr>
        <w:t xml:space="preserve"> : Alignement avec le portefeuille global de projets d'automatisation</w:t>
      </w:r>
    </w:p>
    <w:p w14:paraId="72B015C4" w14:textId="77777777" w:rsidR="00DC2E5C" w:rsidRDefault="00DC2E5C" w:rsidP="00DC2E5C">
      <w:pPr>
        <w:numPr>
          <w:ilvl w:val="0"/>
          <w:numId w:val="1"/>
        </w:numPr>
        <w:rPr>
          <w:color w:val="000000"/>
        </w:rPr>
      </w:pPr>
      <w:proofErr w:type="gramStart"/>
      <w:r>
        <w:rPr>
          <w:b/>
          <w:bCs/>
          <w:color w:val="000000"/>
        </w:rPr>
        <w:t>Stratégie données</w:t>
      </w:r>
      <w:proofErr w:type="gramEnd"/>
      <w:r>
        <w:rPr>
          <w:color w:val="000000"/>
        </w:rPr>
        <w:t xml:space="preserve"> : Alimentation du lac de données pour analyses croisées</w:t>
      </w:r>
    </w:p>
    <w:p w14:paraId="683FF264" w14:textId="77777777" w:rsidR="00DC2E5C" w:rsidRDefault="00DC2E5C" w:rsidP="00DC2E5C">
      <w:pPr>
        <w:spacing w:before="240" w:after="240"/>
      </w:pPr>
      <w:r>
        <w:rPr>
          <w:color w:val="000000"/>
        </w:rPr>
        <w:t xml:space="preserve">Cette intégration assure la cohérence de notre démarche avec la vision stratégique globale du Groupe </w:t>
      </w:r>
      <w:proofErr w:type="spellStart"/>
      <w:r>
        <w:rPr>
          <w:color w:val="000000"/>
        </w:rPr>
        <w:t>Asten</w:t>
      </w:r>
      <w:proofErr w:type="spellEnd"/>
      <w:r>
        <w:rPr>
          <w:color w:val="000000"/>
        </w:rPr>
        <w:t>.</w:t>
      </w:r>
    </w:p>
    <w:p w14:paraId="7842DFA2" w14:textId="77777777" w:rsidR="00DC2E5C" w:rsidRDefault="00DC2E5C" w:rsidP="00DC2E5C">
      <w:pPr>
        <w:spacing w:before="240" w:after="240"/>
      </w:pPr>
      <w:r>
        <w:rPr>
          <w:b/>
          <w:bCs/>
          <w:color w:val="000000"/>
        </w:rPr>
        <w:t xml:space="preserve">Indicateurs de suivi et </w:t>
      </w:r>
      <w:proofErr w:type="spellStart"/>
      <w:r>
        <w:rPr>
          <w:b/>
          <w:bCs/>
          <w:color w:val="000000"/>
        </w:rPr>
        <w:t>reporting</w:t>
      </w:r>
      <w:proofErr w:type="spellEnd"/>
    </w:p>
    <w:p w14:paraId="388A4CFA" w14:textId="77777777" w:rsidR="00DC2E5C" w:rsidRDefault="00DC2E5C" w:rsidP="00DC2E5C">
      <w:pPr>
        <w:spacing w:before="240" w:after="240"/>
      </w:pPr>
      <w:r>
        <w:rPr>
          <w:color w:val="000000"/>
        </w:rPr>
        <w:t>Pour piloter efficacement cette transformation, nous avons établi un cadre de suivi basé sur des indicateurs clés :</w:t>
      </w:r>
    </w:p>
    <w:tbl>
      <w:tblPr>
        <w:tblStyle w:val="NormalTablePHPDOCX"/>
        <w:tblW w:w="5000" w:type="pct"/>
        <w:tblBorders>
          <w:top w:val="double" w:sz="5" w:space="0" w:color="B3B3B3"/>
          <w:left w:val="double" w:sz="5" w:space="0" w:color="B3B3B3"/>
          <w:bottom w:val="double" w:sz="5" w:space="0" w:color="B3B3B3"/>
          <w:right w:val="double" w:sz="5" w:space="0" w:color="B3B3B3"/>
        </w:tblBorders>
        <w:tblCellMar>
          <w:left w:w="0" w:type="dxa"/>
          <w:right w:w="0" w:type="dxa"/>
        </w:tblCellMar>
        <w:tblLook w:val="04A0" w:firstRow="1" w:lastRow="0" w:firstColumn="1" w:lastColumn="0" w:noHBand="0" w:noVBand="1"/>
      </w:tblPr>
      <w:tblGrid>
        <w:gridCol w:w="2265"/>
        <w:gridCol w:w="2265"/>
        <w:gridCol w:w="2265"/>
        <w:gridCol w:w="2265"/>
      </w:tblGrid>
      <w:tr w:rsidR="00DC2E5C" w14:paraId="2EDCFD51" w14:textId="77777777" w:rsidTr="00292003">
        <w:tc>
          <w:tcPr>
            <w:tcW w:w="125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2CB7E7B7" w14:textId="77777777" w:rsidR="00DC2E5C" w:rsidRDefault="00DC2E5C" w:rsidP="00292003">
            <w:pPr>
              <w:jc w:val="center"/>
            </w:pPr>
            <w:r>
              <w:rPr>
                <w:b/>
                <w:bCs/>
                <w:color w:val="000000"/>
                <w:position w:val="-3"/>
                <w:shd w:val="clear" w:color="auto" w:fill="F2F2F2"/>
              </w:rPr>
              <w:t>Catégorie</w:t>
            </w:r>
          </w:p>
        </w:tc>
        <w:tc>
          <w:tcPr>
            <w:tcW w:w="125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2641299B" w14:textId="77777777" w:rsidR="00DC2E5C" w:rsidRDefault="00DC2E5C" w:rsidP="00292003">
            <w:pPr>
              <w:jc w:val="center"/>
            </w:pPr>
            <w:r>
              <w:rPr>
                <w:b/>
                <w:bCs/>
                <w:color w:val="000000"/>
                <w:position w:val="-3"/>
                <w:shd w:val="clear" w:color="auto" w:fill="F2F2F2"/>
              </w:rPr>
              <w:t>Indicateurs</w:t>
            </w:r>
          </w:p>
        </w:tc>
        <w:tc>
          <w:tcPr>
            <w:tcW w:w="125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2CE5D5C8" w14:textId="77777777" w:rsidR="00DC2E5C" w:rsidRDefault="00DC2E5C" w:rsidP="00292003">
            <w:pPr>
              <w:jc w:val="center"/>
            </w:pPr>
            <w:r>
              <w:rPr>
                <w:b/>
                <w:bCs/>
                <w:color w:val="000000"/>
                <w:position w:val="-3"/>
                <w:shd w:val="clear" w:color="auto" w:fill="F2F2F2"/>
              </w:rPr>
              <w:t>Fréquence</w:t>
            </w:r>
          </w:p>
        </w:tc>
        <w:tc>
          <w:tcPr>
            <w:tcW w:w="125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08473586" w14:textId="77777777" w:rsidR="00DC2E5C" w:rsidRDefault="00DC2E5C" w:rsidP="00292003">
            <w:pPr>
              <w:jc w:val="center"/>
            </w:pPr>
            <w:r>
              <w:rPr>
                <w:b/>
                <w:bCs/>
                <w:color w:val="000000"/>
                <w:position w:val="-3"/>
                <w:shd w:val="clear" w:color="auto" w:fill="F2F2F2"/>
              </w:rPr>
              <w:t>Cible</w:t>
            </w:r>
          </w:p>
        </w:tc>
      </w:tr>
      <w:tr w:rsidR="00DC2E5C" w14:paraId="330FEDB6"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6EEEE9A2" w14:textId="77777777" w:rsidR="00DC2E5C" w:rsidRDefault="00DC2E5C" w:rsidP="00292003">
            <w:r>
              <w:rPr>
                <w:color w:val="000000"/>
                <w:position w:val="-3"/>
              </w:rPr>
              <w:lastRenderedPageBreak/>
              <w:t>Performance technique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E85EA8E" w14:textId="77777777" w:rsidR="00DC2E5C" w:rsidRDefault="00DC2E5C" w:rsidP="00292003">
            <w:r>
              <w:rPr>
                <w:color w:val="000000"/>
                <w:position w:val="-3"/>
              </w:rPr>
              <w:t>Taux de précision, temps de traitement</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284296B" w14:textId="77777777" w:rsidR="00DC2E5C" w:rsidRDefault="00DC2E5C" w:rsidP="00292003">
            <w:r>
              <w:rPr>
                <w:color w:val="000000"/>
                <w:position w:val="-3"/>
              </w:rPr>
              <w:t>Hebdomadaire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3335D3ED" w14:textId="77777777" w:rsidR="00DC2E5C" w:rsidRDefault="00DC2E5C" w:rsidP="00292003">
            <w:r>
              <w:rPr>
                <w:color w:val="000000"/>
                <w:position w:val="-3"/>
              </w:rPr>
              <w:t>≥ 95%, ≤ 2 secondes</w:t>
            </w:r>
          </w:p>
        </w:tc>
      </w:tr>
      <w:tr w:rsidR="00DC2E5C" w14:paraId="061BC233"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051F24F4" w14:textId="77777777" w:rsidR="00DC2E5C" w:rsidRDefault="00DC2E5C" w:rsidP="00292003">
            <w:r>
              <w:rPr>
                <w:color w:val="000000"/>
                <w:position w:val="-3"/>
              </w:rPr>
              <w:t>Impact opérationnel</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6D96335" w14:textId="77777777" w:rsidR="00DC2E5C" w:rsidRDefault="00DC2E5C" w:rsidP="00292003">
            <w:r>
              <w:rPr>
                <w:color w:val="000000"/>
                <w:position w:val="-3"/>
              </w:rPr>
              <w:t>Réduction du temps de résolution, taux de réaffectation</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CBFB56E" w14:textId="77777777" w:rsidR="00DC2E5C" w:rsidRDefault="00DC2E5C" w:rsidP="00292003">
            <w:r>
              <w:rPr>
                <w:color w:val="000000"/>
                <w:position w:val="-3"/>
              </w:rPr>
              <w:t>Mensuelle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1A01A3F" w14:textId="77777777" w:rsidR="00DC2E5C" w:rsidRDefault="00DC2E5C" w:rsidP="00292003">
            <w:r>
              <w:rPr>
                <w:color w:val="000000"/>
                <w:position w:val="-3"/>
              </w:rPr>
              <w:t>≥ 30%, ≤ 5%</w:t>
            </w:r>
          </w:p>
        </w:tc>
      </w:tr>
      <w:tr w:rsidR="00DC2E5C" w14:paraId="093A393F"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71F5D3CC" w14:textId="77777777" w:rsidR="00DC2E5C" w:rsidRDefault="00DC2E5C" w:rsidP="00292003">
            <w:r>
              <w:rPr>
                <w:color w:val="000000"/>
                <w:position w:val="-3"/>
              </w:rPr>
              <w:t>Adoption</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7ECB3EEE" w14:textId="77777777" w:rsidR="00DC2E5C" w:rsidRDefault="00DC2E5C" w:rsidP="00292003">
            <w:r>
              <w:rPr>
                <w:color w:val="000000"/>
                <w:position w:val="-3"/>
              </w:rPr>
              <w:t>Taux d'utilisation, satisfaction utilisateurs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63A1A09" w14:textId="77777777" w:rsidR="00DC2E5C" w:rsidRDefault="00DC2E5C" w:rsidP="00292003">
            <w:r>
              <w:rPr>
                <w:color w:val="000000"/>
                <w:position w:val="-3"/>
              </w:rPr>
              <w:t>Trimestrielle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0E05A290" w14:textId="77777777" w:rsidR="00DC2E5C" w:rsidRDefault="00DC2E5C" w:rsidP="00292003">
            <w:r>
              <w:rPr>
                <w:color w:val="000000"/>
                <w:position w:val="-3"/>
              </w:rPr>
              <w:t>100%, ≥ 8/10</w:t>
            </w:r>
          </w:p>
        </w:tc>
      </w:tr>
      <w:tr w:rsidR="00DC2E5C" w14:paraId="5F544299" w14:textId="77777777" w:rsidTr="00292003">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9B2CB94" w14:textId="77777777" w:rsidR="00DC2E5C" w:rsidRDefault="00DC2E5C" w:rsidP="00292003">
            <w:r>
              <w:rPr>
                <w:color w:val="000000"/>
                <w:position w:val="-3"/>
              </w:rPr>
              <w:t>Valeur business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7B38AE40" w14:textId="77777777" w:rsidR="00DC2E5C" w:rsidRDefault="00DC2E5C" w:rsidP="00292003">
            <w:r>
              <w:rPr>
                <w:color w:val="000000"/>
                <w:position w:val="-3"/>
              </w:rPr>
              <w:t>ROI, coût par ticket</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4881C403" w14:textId="77777777" w:rsidR="00DC2E5C" w:rsidRDefault="00DC2E5C" w:rsidP="00292003">
            <w:r>
              <w:rPr>
                <w:color w:val="000000"/>
                <w:position w:val="-3"/>
              </w:rPr>
              <w:t>Semestrielle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35497D2F" w14:textId="77777777" w:rsidR="00DC2E5C" w:rsidRDefault="00DC2E5C" w:rsidP="00292003">
            <w:r>
              <w:rPr>
                <w:color w:val="000000"/>
                <w:position w:val="-3"/>
              </w:rPr>
              <w:t>≥ 150%, ≤ -20%</w:t>
            </w:r>
          </w:p>
        </w:tc>
      </w:tr>
    </w:tbl>
    <w:p w14:paraId="3E8BCF35" w14:textId="77777777" w:rsidR="00DC2E5C" w:rsidRDefault="00DC2E5C" w:rsidP="00DC2E5C">
      <w:pPr>
        <w:spacing w:before="240" w:after="240"/>
      </w:pPr>
      <w:r>
        <w:rPr>
          <w:color w:val="000000"/>
        </w:rPr>
        <w:t>Ces indicateurs sont consolidés dans un tableau de bord accessible à l'ensemble des parties prenantes, favorisant ainsi la transparence et l'engagement collectif vers l'atteinte des objectifs.</w:t>
      </w:r>
    </w:p>
    <w:p w14:paraId="1499061D" w14:textId="77777777" w:rsidR="00DC2E5C" w:rsidRDefault="00DC2E5C" w:rsidP="00DC2E5C">
      <w:pPr>
        <w:spacing w:before="240" w:after="240"/>
      </w:pPr>
      <w:r>
        <w:rPr>
          <w:b/>
          <w:bCs/>
          <w:color w:val="000000"/>
        </w:rPr>
        <w:t>Gestion du changement et communication</w:t>
      </w:r>
    </w:p>
    <w:p w14:paraId="4D8C428D" w14:textId="77777777" w:rsidR="00DC2E5C" w:rsidRDefault="00DC2E5C" w:rsidP="00DC2E5C">
      <w:pPr>
        <w:spacing w:before="240" w:after="240"/>
      </w:pPr>
      <w:r>
        <w:rPr>
          <w:color w:val="000000"/>
        </w:rPr>
        <w:t>Un plan de communication dédié accompagne le déploiement pour maintenir l'engagement des équipes :</w:t>
      </w:r>
    </w:p>
    <w:p w14:paraId="18E20805" w14:textId="77777777" w:rsidR="00DC2E5C" w:rsidRDefault="00DC2E5C" w:rsidP="00DC2E5C">
      <w:pPr>
        <w:numPr>
          <w:ilvl w:val="0"/>
          <w:numId w:val="1"/>
        </w:numPr>
        <w:rPr>
          <w:color w:val="000000"/>
        </w:rPr>
      </w:pPr>
      <w:r>
        <w:rPr>
          <w:color w:val="000000"/>
        </w:rPr>
        <w:t>Communications régulières sur les succès et les enseignements</w:t>
      </w:r>
    </w:p>
    <w:p w14:paraId="325A77C4" w14:textId="77777777" w:rsidR="00DC2E5C" w:rsidRDefault="00DC2E5C" w:rsidP="00DC2E5C">
      <w:pPr>
        <w:numPr>
          <w:ilvl w:val="0"/>
          <w:numId w:val="1"/>
        </w:numPr>
        <w:rPr>
          <w:color w:val="000000"/>
        </w:rPr>
      </w:pPr>
      <w:r>
        <w:rPr>
          <w:color w:val="000000"/>
        </w:rPr>
        <w:t>Partage des témoignages d'utilisateurs et de cas d'usage exemplaires</w:t>
      </w:r>
    </w:p>
    <w:p w14:paraId="53B16CC6" w14:textId="77777777" w:rsidR="00DC2E5C" w:rsidRDefault="00DC2E5C" w:rsidP="00DC2E5C">
      <w:pPr>
        <w:numPr>
          <w:ilvl w:val="0"/>
          <w:numId w:val="1"/>
        </w:numPr>
        <w:rPr>
          <w:color w:val="000000"/>
        </w:rPr>
      </w:pPr>
      <w:r>
        <w:rPr>
          <w:color w:val="000000"/>
        </w:rPr>
        <w:t>Célébration des jalons atteints pour entretenir la dynamique</w:t>
      </w:r>
    </w:p>
    <w:p w14:paraId="58A6C836" w14:textId="77777777" w:rsidR="00DC2E5C" w:rsidRDefault="00DC2E5C" w:rsidP="00DC2E5C">
      <w:pPr>
        <w:spacing w:before="240" w:after="240"/>
      </w:pPr>
      <w:r>
        <w:rPr>
          <w:color w:val="000000"/>
        </w:rPr>
        <w:t>Cette attention constante à la dimension humaine du projet constitue un facteur clé de succès dans notre transformation.</w:t>
      </w:r>
    </w:p>
    <w:p w14:paraId="115BA91F" w14:textId="77777777" w:rsidR="00DC2E5C" w:rsidRDefault="00DC2E5C" w:rsidP="00DC2E5C">
      <w:pPr>
        <w:spacing w:before="240" w:after="240"/>
      </w:pPr>
      <w:proofErr w:type="spellStart"/>
      <w:r>
        <w:rPr>
          <w:b/>
          <w:bCs/>
          <w:color w:val="000000"/>
        </w:rPr>
        <w:t>Evolution</w:t>
      </w:r>
      <w:proofErr w:type="spellEnd"/>
      <w:r>
        <w:rPr>
          <w:b/>
          <w:bCs/>
          <w:color w:val="000000"/>
        </w:rPr>
        <w:t xml:space="preserve"> à long terme et innovation continue</w:t>
      </w:r>
    </w:p>
    <w:p w14:paraId="0473B427" w14:textId="77777777" w:rsidR="00DC2E5C" w:rsidRDefault="00DC2E5C" w:rsidP="00DC2E5C">
      <w:pPr>
        <w:spacing w:before="240" w:after="240"/>
      </w:pPr>
      <w:r>
        <w:rPr>
          <w:color w:val="000000"/>
        </w:rPr>
        <w:t>Au-delà du déploiement initial, notre vision s'inscrit dans une démarche d'innovation continue :</w:t>
      </w:r>
    </w:p>
    <w:p w14:paraId="65D2DDE2" w14:textId="77777777" w:rsidR="00DC2E5C" w:rsidRDefault="00DC2E5C" w:rsidP="00DC2E5C">
      <w:pPr>
        <w:numPr>
          <w:ilvl w:val="0"/>
          <w:numId w:val="1"/>
        </w:numPr>
        <w:rPr>
          <w:color w:val="000000"/>
        </w:rPr>
      </w:pPr>
      <w:r>
        <w:rPr>
          <w:b/>
          <w:bCs/>
          <w:color w:val="000000"/>
        </w:rPr>
        <w:t>T3 2024</w:t>
      </w:r>
      <w:r>
        <w:rPr>
          <w:color w:val="000000"/>
        </w:rPr>
        <w:t xml:space="preserve"> : Exploration de capacités prédictives pour anticiper les incidents</w:t>
      </w:r>
    </w:p>
    <w:p w14:paraId="65971D43" w14:textId="77777777" w:rsidR="00DC2E5C" w:rsidRDefault="00DC2E5C" w:rsidP="00DC2E5C">
      <w:pPr>
        <w:numPr>
          <w:ilvl w:val="0"/>
          <w:numId w:val="1"/>
        </w:numPr>
        <w:rPr>
          <w:color w:val="000000"/>
        </w:rPr>
      </w:pPr>
      <w:r>
        <w:rPr>
          <w:b/>
          <w:bCs/>
          <w:color w:val="000000"/>
        </w:rPr>
        <w:t>T1 2025</w:t>
      </w:r>
      <w:r>
        <w:rPr>
          <w:color w:val="000000"/>
        </w:rPr>
        <w:t xml:space="preserve"> : Intégration de fonctionnalités conversationnelles avancées</w:t>
      </w:r>
    </w:p>
    <w:p w14:paraId="714A7E56" w14:textId="77777777" w:rsidR="00DC2E5C" w:rsidRDefault="00DC2E5C" w:rsidP="00DC2E5C">
      <w:pPr>
        <w:numPr>
          <w:ilvl w:val="0"/>
          <w:numId w:val="1"/>
        </w:numPr>
        <w:rPr>
          <w:color w:val="000000"/>
        </w:rPr>
      </w:pPr>
      <w:r>
        <w:rPr>
          <w:b/>
          <w:bCs/>
          <w:color w:val="000000"/>
        </w:rPr>
        <w:t>À partir de 2025</w:t>
      </w:r>
      <w:r>
        <w:rPr>
          <w:color w:val="000000"/>
        </w:rPr>
        <w:t xml:space="preserve"> : Développement d'assistants virtuels spécialisés par domaine technique</w:t>
      </w:r>
    </w:p>
    <w:p w14:paraId="51DD91C4" w14:textId="77777777" w:rsidR="00DC2E5C" w:rsidRDefault="00DC2E5C" w:rsidP="00DC2E5C">
      <w:pPr>
        <w:spacing w:before="240" w:after="240"/>
      </w:pPr>
      <w:r>
        <w:rPr>
          <w:color w:val="000000"/>
        </w:rPr>
        <w:t>Cette progression vers des capacités toujours plus avancées illustre notre vision d'une intelligence artificielle au service de l'excellence opérationnelle et de l'expérience utilisateur.</w:t>
      </w:r>
    </w:p>
    <w:p w14:paraId="3C2DF507" w14:textId="77777777" w:rsidR="00DC2E5C" w:rsidRDefault="00DC2E5C" w:rsidP="00DC2E5C">
      <w:pPr>
        <w:spacing w:before="240" w:after="240"/>
      </w:pPr>
      <w:r>
        <w:rPr>
          <w:color w:val="000000"/>
        </w:rPr>
        <w:t>La feuille de route établie pour notre projet de catégorisation automatique des tickets représente bien plus qu'un simple calendrier de déploiement technique. Elle incarne notre vision d'une transformation progressive et maîtrisée, où chaque étape contribue à l'édification d'un système intelligent qui augmente les capacités de nos équipes tout en améliorant l'expérience de nos clients. Cette approche méthodique et inclusive constitue la clé de voûte d'une adoption réussie et d'une création de valeur durable.</w:t>
      </w:r>
    </w:p>
    <w:p w14:paraId="352AAAE1" w14:textId="77777777" w:rsidR="00F3121D" w:rsidRDefault="00F3121D"/>
    <w:sectPr w:rsidR="00F3121D" w:rsidSect="00DC2E5C">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3D96"/>
    <w:multiLevelType w:val="hybridMultilevel"/>
    <w:tmpl w:val="EC702D3A"/>
    <w:lvl w:ilvl="0" w:tplc="44283333">
      <w:start w:val="1"/>
      <w:numFmt w:val="decimal"/>
      <w:lvlText w:val="%1."/>
      <w:lvlJc w:val="left"/>
      <w:pPr>
        <w:ind w:left="720" w:hanging="360"/>
      </w:pPr>
    </w:lvl>
    <w:lvl w:ilvl="1" w:tplc="44283333" w:tentative="1">
      <w:start w:val="1"/>
      <w:numFmt w:val="lowerLetter"/>
      <w:lvlText w:val="%2."/>
      <w:lvlJc w:val="left"/>
      <w:pPr>
        <w:ind w:left="1440" w:hanging="360"/>
      </w:pPr>
    </w:lvl>
    <w:lvl w:ilvl="2" w:tplc="44283333" w:tentative="1">
      <w:start w:val="1"/>
      <w:numFmt w:val="lowerRoman"/>
      <w:lvlText w:val="%3."/>
      <w:lvlJc w:val="right"/>
      <w:pPr>
        <w:ind w:left="2160" w:hanging="180"/>
      </w:pPr>
    </w:lvl>
    <w:lvl w:ilvl="3" w:tplc="44283333" w:tentative="1">
      <w:start w:val="1"/>
      <w:numFmt w:val="decimal"/>
      <w:lvlText w:val="%4."/>
      <w:lvlJc w:val="left"/>
      <w:pPr>
        <w:ind w:left="2880" w:hanging="360"/>
      </w:pPr>
    </w:lvl>
    <w:lvl w:ilvl="4" w:tplc="44283333" w:tentative="1">
      <w:start w:val="1"/>
      <w:numFmt w:val="lowerLetter"/>
      <w:lvlText w:val="%5."/>
      <w:lvlJc w:val="left"/>
      <w:pPr>
        <w:ind w:left="3600" w:hanging="360"/>
      </w:pPr>
    </w:lvl>
    <w:lvl w:ilvl="5" w:tplc="44283333" w:tentative="1">
      <w:start w:val="1"/>
      <w:numFmt w:val="lowerRoman"/>
      <w:lvlText w:val="%6."/>
      <w:lvlJc w:val="right"/>
      <w:pPr>
        <w:ind w:left="4320" w:hanging="180"/>
      </w:pPr>
    </w:lvl>
    <w:lvl w:ilvl="6" w:tplc="44283333" w:tentative="1">
      <w:start w:val="1"/>
      <w:numFmt w:val="decimal"/>
      <w:lvlText w:val="%7."/>
      <w:lvlJc w:val="left"/>
      <w:pPr>
        <w:ind w:left="5040" w:hanging="360"/>
      </w:pPr>
    </w:lvl>
    <w:lvl w:ilvl="7" w:tplc="44283333" w:tentative="1">
      <w:start w:val="1"/>
      <w:numFmt w:val="lowerLetter"/>
      <w:lvlText w:val="%8."/>
      <w:lvlJc w:val="left"/>
      <w:pPr>
        <w:ind w:left="5760" w:hanging="360"/>
      </w:pPr>
    </w:lvl>
    <w:lvl w:ilvl="8" w:tplc="44283333" w:tentative="1">
      <w:start w:val="1"/>
      <w:numFmt w:val="lowerRoman"/>
      <w:lvlText w:val="%9."/>
      <w:lvlJc w:val="right"/>
      <w:pPr>
        <w:ind w:left="6480" w:hanging="180"/>
      </w:pPr>
    </w:lvl>
  </w:abstractNum>
  <w:abstractNum w:abstractNumId="1" w15:restartNumberingAfterBreak="0">
    <w:nsid w:val="320D5DA9"/>
    <w:multiLevelType w:val="multilevel"/>
    <w:tmpl w:val="B148C55E"/>
    <w:lvl w:ilvl="0">
      <w:start w:val="1"/>
      <w:numFmt w:val="decimal"/>
      <w:lvlText w:val="%1."/>
      <w:lvlJc w:val="center"/>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2857ED"/>
    <w:multiLevelType w:val="hybridMultilevel"/>
    <w:tmpl w:val="F544C39A"/>
    <w:lvl w:ilvl="0" w:tplc="47114282">
      <w:start w:val="1"/>
      <w:numFmt w:val="decimal"/>
      <w:lvlText w:val="%1."/>
      <w:lvlJc w:val="left"/>
      <w:pPr>
        <w:ind w:left="720" w:hanging="360"/>
      </w:pPr>
    </w:lvl>
    <w:lvl w:ilvl="1" w:tplc="47114282" w:tentative="1">
      <w:start w:val="1"/>
      <w:numFmt w:val="lowerLetter"/>
      <w:lvlText w:val="%2."/>
      <w:lvlJc w:val="left"/>
      <w:pPr>
        <w:ind w:left="1440" w:hanging="360"/>
      </w:pPr>
    </w:lvl>
    <w:lvl w:ilvl="2" w:tplc="47114282" w:tentative="1">
      <w:start w:val="1"/>
      <w:numFmt w:val="lowerRoman"/>
      <w:lvlText w:val="%3."/>
      <w:lvlJc w:val="right"/>
      <w:pPr>
        <w:ind w:left="2160" w:hanging="180"/>
      </w:pPr>
    </w:lvl>
    <w:lvl w:ilvl="3" w:tplc="47114282" w:tentative="1">
      <w:start w:val="1"/>
      <w:numFmt w:val="decimal"/>
      <w:lvlText w:val="%4."/>
      <w:lvlJc w:val="left"/>
      <w:pPr>
        <w:ind w:left="2880" w:hanging="360"/>
      </w:pPr>
    </w:lvl>
    <w:lvl w:ilvl="4" w:tplc="47114282" w:tentative="1">
      <w:start w:val="1"/>
      <w:numFmt w:val="lowerLetter"/>
      <w:lvlText w:val="%5."/>
      <w:lvlJc w:val="left"/>
      <w:pPr>
        <w:ind w:left="3600" w:hanging="360"/>
      </w:pPr>
    </w:lvl>
    <w:lvl w:ilvl="5" w:tplc="47114282" w:tentative="1">
      <w:start w:val="1"/>
      <w:numFmt w:val="lowerRoman"/>
      <w:lvlText w:val="%6."/>
      <w:lvlJc w:val="right"/>
      <w:pPr>
        <w:ind w:left="4320" w:hanging="180"/>
      </w:pPr>
    </w:lvl>
    <w:lvl w:ilvl="6" w:tplc="47114282" w:tentative="1">
      <w:start w:val="1"/>
      <w:numFmt w:val="decimal"/>
      <w:lvlText w:val="%7."/>
      <w:lvlJc w:val="left"/>
      <w:pPr>
        <w:ind w:left="5040" w:hanging="360"/>
      </w:pPr>
    </w:lvl>
    <w:lvl w:ilvl="7" w:tplc="47114282" w:tentative="1">
      <w:start w:val="1"/>
      <w:numFmt w:val="lowerLetter"/>
      <w:lvlText w:val="%8."/>
      <w:lvlJc w:val="left"/>
      <w:pPr>
        <w:ind w:left="5760" w:hanging="360"/>
      </w:pPr>
    </w:lvl>
    <w:lvl w:ilvl="8" w:tplc="47114282" w:tentative="1">
      <w:start w:val="1"/>
      <w:numFmt w:val="lowerRoman"/>
      <w:lvlText w:val="%9."/>
      <w:lvlJc w:val="right"/>
      <w:pPr>
        <w:ind w:left="6480" w:hanging="180"/>
      </w:pPr>
    </w:lvl>
  </w:abstractNum>
  <w:num w:numId="1" w16cid:durableId="166753822">
    <w:abstractNumId w:val="2"/>
  </w:num>
  <w:num w:numId="2" w16cid:durableId="419256996">
    <w:abstractNumId w:val="1"/>
  </w:num>
  <w:num w:numId="3" w16cid:durableId="1155801114">
    <w:abstractNumId w:val="3"/>
  </w:num>
  <w:num w:numId="4" w16cid:durableId="2028015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5B"/>
    <w:rsid w:val="002A1817"/>
    <w:rsid w:val="002D788C"/>
    <w:rsid w:val="002F695B"/>
    <w:rsid w:val="004D1C2A"/>
    <w:rsid w:val="00AC5056"/>
    <w:rsid w:val="00D35BE5"/>
    <w:rsid w:val="00DC2E5C"/>
    <w:rsid w:val="00DD3513"/>
    <w:rsid w:val="00F312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8D63CE4"/>
  <w15:chartTrackingRefBased/>
  <w15:docId w15:val="{B56BF81D-663E-804D-AB5B-131DEEF8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E5C"/>
    <w:pPr>
      <w:spacing w:after="0" w:line="240" w:lineRule="auto"/>
    </w:pPr>
    <w:rPr>
      <w:rFonts w:ascii="Calibri" w:eastAsia="Calibri" w:hAnsi="Calibri" w:cs="Calibri"/>
      <w:lang w:eastAsia="fr-FR"/>
    </w:rPr>
  </w:style>
  <w:style w:type="paragraph" w:styleId="Titre1">
    <w:name w:val="heading 1"/>
    <w:basedOn w:val="Normal"/>
    <w:next w:val="Normal"/>
    <w:link w:val="Titre1Car"/>
    <w:uiPriority w:val="9"/>
    <w:qFormat/>
    <w:rsid w:val="002F69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F69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F695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F695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F695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F695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F695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F695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F695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695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F695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F695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F695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F695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F695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F695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F695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F695B"/>
    <w:rPr>
      <w:rFonts w:eastAsiaTheme="majorEastAsia" w:cstheme="majorBidi"/>
      <w:color w:val="272727" w:themeColor="text1" w:themeTint="D8"/>
    </w:rPr>
  </w:style>
  <w:style w:type="paragraph" w:styleId="Titre">
    <w:name w:val="Title"/>
    <w:basedOn w:val="Normal"/>
    <w:next w:val="Normal"/>
    <w:link w:val="TitreCar"/>
    <w:uiPriority w:val="10"/>
    <w:qFormat/>
    <w:rsid w:val="002F695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695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695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F695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F695B"/>
    <w:pPr>
      <w:spacing w:before="160"/>
      <w:jc w:val="center"/>
    </w:pPr>
    <w:rPr>
      <w:i/>
      <w:iCs/>
      <w:color w:val="404040" w:themeColor="text1" w:themeTint="BF"/>
    </w:rPr>
  </w:style>
  <w:style w:type="character" w:customStyle="1" w:styleId="CitationCar">
    <w:name w:val="Citation Car"/>
    <w:basedOn w:val="Policepardfaut"/>
    <w:link w:val="Citation"/>
    <w:uiPriority w:val="29"/>
    <w:rsid w:val="002F695B"/>
    <w:rPr>
      <w:i/>
      <w:iCs/>
      <w:color w:val="404040" w:themeColor="text1" w:themeTint="BF"/>
    </w:rPr>
  </w:style>
  <w:style w:type="paragraph" w:styleId="Paragraphedeliste">
    <w:name w:val="List Paragraph"/>
    <w:basedOn w:val="Normal"/>
    <w:uiPriority w:val="34"/>
    <w:qFormat/>
    <w:rsid w:val="002F695B"/>
    <w:pPr>
      <w:ind w:left="720"/>
      <w:contextualSpacing/>
    </w:pPr>
  </w:style>
  <w:style w:type="character" w:styleId="Accentuationintense">
    <w:name w:val="Intense Emphasis"/>
    <w:basedOn w:val="Policepardfaut"/>
    <w:uiPriority w:val="21"/>
    <w:qFormat/>
    <w:rsid w:val="002F695B"/>
    <w:rPr>
      <w:i/>
      <w:iCs/>
      <w:color w:val="0F4761" w:themeColor="accent1" w:themeShade="BF"/>
    </w:rPr>
  </w:style>
  <w:style w:type="paragraph" w:styleId="Citationintense">
    <w:name w:val="Intense Quote"/>
    <w:basedOn w:val="Normal"/>
    <w:next w:val="Normal"/>
    <w:link w:val="CitationintenseCar"/>
    <w:uiPriority w:val="30"/>
    <w:qFormat/>
    <w:rsid w:val="002F69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F695B"/>
    <w:rPr>
      <w:i/>
      <w:iCs/>
      <w:color w:val="0F4761" w:themeColor="accent1" w:themeShade="BF"/>
    </w:rPr>
  </w:style>
  <w:style w:type="character" w:styleId="Rfrenceintense">
    <w:name w:val="Intense Reference"/>
    <w:basedOn w:val="Policepardfaut"/>
    <w:uiPriority w:val="32"/>
    <w:qFormat/>
    <w:rsid w:val="002F695B"/>
    <w:rPr>
      <w:b/>
      <w:bCs/>
      <w:smallCaps/>
      <w:color w:val="0F4761" w:themeColor="accent1" w:themeShade="BF"/>
      <w:spacing w:val="5"/>
    </w:rPr>
  </w:style>
  <w:style w:type="table" w:customStyle="1" w:styleId="NormalTablePHPDOCX">
    <w:name w:val="Normal Table PHPDOCX"/>
    <w:uiPriority w:val="99"/>
    <w:semiHidden/>
    <w:unhideWhenUsed/>
    <w:qFormat/>
    <w:rsid w:val="00DC2E5C"/>
    <w:pPr>
      <w:spacing w:after="0" w:line="240" w:lineRule="auto"/>
    </w:pPr>
    <w:rPr>
      <w:rFonts w:ascii="Calibri" w:eastAsia="Calibri" w:hAnsi="Calibri" w:cs="Calibri"/>
      <w:lang w:eastAsia="fr-FR"/>
    </w:rPr>
    <w:tblPr>
      <w:tblInd w:w="0" w:type="dxa"/>
      <w:tblCellMar>
        <w:top w:w="0" w:type="dxa"/>
        <w:left w:w="108" w:type="dxa"/>
        <w:bottom w:w="0" w:type="dxa"/>
        <w:right w:w="108" w:type="dxa"/>
      </w:tblCellMar>
    </w:tblPr>
  </w:style>
  <w:style w:type="character" w:customStyle="1" w:styleId="Titre1Car1">
    <w:name w:val="Titre 1 Car1"/>
    <w:basedOn w:val="Policepardfaut"/>
    <w:uiPriority w:val="9"/>
    <w:rsid w:val="00DC2E5C"/>
    <w:rPr>
      <w:rFonts w:asciiTheme="majorHAnsi" w:eastAsiaTheme="majorEastAsia" w:hAnsiTheme="majorHAnsi" w:cstheme="majorBidi"/>
      <w:color w:val="0F4761" w:themeColor="accent1" w:themeShade="BF"/>
      <w:sz w:val="32"/>
      <w:szCs w:val="32"/>
    </w:rPr>
  </w:style>
  <w:style w:type="character" w:styleId="Lienhypertexte">
    <w:name w:val="Hyperlink"/>
    <w:basedOn w:val="Policepardfaut"/>
    <w:uiPriority w:val="99"/>
    <w:unhideWhenUsed/>
    <w:rsid w:val="00DC2E5C"/>
    <w:rPr>
      <w:color w:val="467886" w:themeColor="hyperlink"/>
      <w:u w:val="single"/>
    </w:rPr>
  </w:style>
  <w:style w:type="character" w:customStyle="1" w:styleId="TitreCar1">
    <w:name w:val="Titre Car1"/>
    <w:basedOn w:val="Policepardfaut"/>
    <w:uiPriority w:val="10"/>
    <w:rsid w:val="00DC2E5C"/>
    <w:rPr>
      <w:rFonts w:asciiTheme="majorHAnsi" w:eastAsiaTheme="majorEastAsia" w:hAnsiTheme="majorHAnsi" w:cstheme="majorBidi"/>
      <w:spacing w:val="-10"/>
      <w:kern w:val="28"/>
      <w:sz w:val="56"/>
      <w:szCs w:val="56"/>
    </w:rPr>
  </w:style>
  <w:style w:type="paragraph" w:customStyle="1" w:styleId="blockquoteStyle">
    <w:name w:val="blockquoteStyle"/>
    <w:link w:val="blockquoteStyleCar"/>
    <w:uiPriority w:val="99"/>
    <w:semiHidden/>
    <w:unhideWhenUsed/>
    <w:rsid w:val="00DC2E5C"/>
    <w:pPr>
      <w:pBdr>
        <w:top w:val="single" w:sz="4" w:space="2" w:color="FFFFFF"/>
        <w:left w:val="single" w:sz="30" w:space="2" w:color="CCCCCC"/>
        <w:bottom w:val="single" w:sz="4" w:space="2" w:color="FFFFFF"/>
        <w:right w:val="single" w:sz="4" w:space="2" w:color="FFFFFF"/>
      </w:pBdr>
      <w:spacing w:after="0" w:line="240" w:lineRule="auto"/>
      <w:ind w:left="500"/>
    </w:pPr>
    <w:rPr>
      <w:rFonts w:ascii="Calibri" w:eastAsia="Calibri" w:hAnsi="Calibri" w:cs="Calibri"/>
      <w:i/>
      <w:lang w:eastAsia="fr-FR"/>
    </w:rPr>
  </w:style>
  <w:style w:type="character" w:customStyle="1" w:styleId="blockquoteStyleCar">
    <w:name w:val="blockquoteStyleCar"/>
    <w:link w:val="blockquoteStyle"/>
    <w:uiPriority w:val="99"/>
    <w:semiHidden/>
    <w:unhideWhenUsed/>
    <w:rsid w:val="00DC2E5C"/>
    <w:rPr>
      <w:rFonts w:ascii="Calibri" w:eastAsia="Calibri" w:hAnsi="Calibri" w:cs="Calibri"/>
      <w:i/>
      <w:lang w:eastAsia="fr-FR"/>
    </w:rPr>
  </w:style>
  <w:style w:type="paragraph" w:styleId="TM1">
    <w:name w:val="toc 1"/>
    <w:basedOn w:val="Normal"/>
    <w:next w:val="Normal"/>
    <w:autoRedefine/>
    <w:uiPriority w:val="39"/>
    <w:unhideWhenUsed/>
    <w:rsid w:val="00DC2E5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4336</Words>
  <Characters>23850</Characters>
  <Application>Microsoft Office Word</Application>
  <DocSecurity>0</DocSecurity>
  <Lines>198</Lines>
  <Paragraphs>56</Paragraphs>
  <ScaleCrop>false</ScaleCrop>
  <Company/>
  <LinksUpToDate>false</LinksUpToDate>
  <CharactersWithSpaces>28130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Yann Alan ENELI ENELI</dc:creator>
  <cp:keywords/>
  <dc:description/>
  <cp:lastModifiedBy>Ulrich Yann Alan ENELI ENELI</cp:lastModifiedBy>
  <cp:revision>2</cp:revision>
  <dcterms:created xsi:type="dcterms:W3CDTF">2025-05-23T22:03:00Z</dcterms:created>
  <dcterms:modified xsi:type="dcterms:W3CDTF">2025-05-26T05:10:00Z</dcterms:modified>
</cp:coreProperties>
</file>