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sisgran) Prioridad.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ponerle la base de datos y la programacion a la parte del login (quizas esperar a tener el login de distintos roles)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crear registro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header que baje contigo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“copiar” el footer y header de la pagina enviada por nahuel “”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Hacer la pgina de carrito (o al menos empezarla)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(/en silvanus)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cambiar lo de la mision y vision y dejarlo en un solo div</w:t>
        <w:br w:type="textWrapping"/>
        <w:t xml:space="preserve">hay dos div de jerarquia superior hacer un tercero abajo que vaya de izquierda a derecha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header que baje contigo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