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2026-10-17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17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Macuspana +0.75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16.22 m, con variación de 24 h -0.59 m. En la cuenca alta de Guatemala, El Tigre reporta 11.07 m y 3321.7 m³/s; El Porvenir/La Pasión 4.40 m y 813.1 m³/s. La secuencia de vigilancia se mantiene Guatemala → Boca del Cerro/Tenosique → Balancán → Emiliano Zapata → Jonuta → Centla. Pronóstico SMN para Usumacinta: 0-24 h: 75 a 150 mm; 24-48 h: 75 a 150 mm; 48-72 h: 75 a 150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16.22 m; Δ24 h -0.59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35.18 m, Tapijulapa 17.52 m, Teapa 34.69 m y Puyacatengo 25.36 m. Deben vigilarse primero lluvia horaria y estaciones aguas arriba antes de esperar una respuesta en el Grijalva de Villahermosa. Pronóstico SMN Bajo Grijalva–Ríos de la Sierra: 0-24 h: 150 a 250 mm; 24-48 h: 75 a 150 mm; 48-72 h: 75 a 150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5.12 m; Macuspana 5.02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517.47</w:t>
            </w:r>
          </w:p>
        </w:tc>
        <w:tc>
          <w:tcPr>
            <w:tcW w:type="dxa" w:w="1752"/>
          </w:tcPr>
          <w:p>
            <w:r>
              <w:rPr>
                <w:rFonts w:ascii="Arial" w:hAnsi="Arial"/>
                <w:b w:val="0"/>
                <w:sz w:val="16"/>
              </w:rPr>
              <w:t>49.00</w:t>
            </w:r>
          </w:p>
        </w:tc>
        <w:tc>
          <w:tcPr>
            <w:tcW w:type="dxa" w:w="1752"/>
          </w:tcPr>
          <w:p>
            <w:r>
              <w:rPr>
                <w:rFonts w:ascii="Arial" w:hAnsi="Arial"/>
                <w:b w:val="0"/>
                <w:sz w:val="16"/>
              </w:rPr>
              <w:t>129.82</w:t>
            </w:r>
          </w:p>
        </w:tc>
        <w:tc>
          <w:tcPr>
            <w:tcW w:type="dxa" w:w="1752"/>
          </w:tcPr>
          <w:p>
            <w:r>
              <w:rPr>
                <w:rFonts w:ascii="Arial" w:hAnsi="Arial"/>
                <w:b w:val="0"/>
                <w:sz w:val="16"/>
              </w:rPr>
              <w:t>0.0</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391.55</w:t>
            </w:r>
          </w:p>
        </w:tc>
        <w:tc>
          <w:tcPr>
            <w:tcW w:type="dxa" w:w="1752"/>
          </w:tcPr>
          <w:p>
            <w:r>
              <w:rPr>
                <w:rFonts w:ascii="Arial" w:hAnsi="Arial"/>
                <w:b w:val="0"/>
                <w:sz w:val="16"/>
              </w:rPr>
              <w:t>98.00</w:t>
            </w:r>
          </w:p>
        </w:tc>
        <w:tc>
          <w:tcPr>
            <w:tcW w:type="dxa" w:w="1752"/>
          </w:tcPr>
          <w:p>
            <w:r>
              <w:rPr>
                <w:rFonts w:ascii="Arial" w:hAnsi="Arial"/>
                <w:b w:val="0"/>
                <w:sz w:val="16"/>
              </w:rPr>
              <w:t>187.33</w:t>
            </w:r>
          </w:p>
        </w:tc>
        <w:tc>
          <w:tcPr>
            <w:tcW w:type="dxa" w:w="1752"/>
          </w:tcPr>
          <w:p>
            <w:r>
              <w:rPr>
                <w:rFonts w:ascii="Arial" w:hAnsi="Arial"/>
                <w:b w:val="0"/>
                <w:sz w:val="16"/>
              </w:rPr>
              <w:t>0.0</w:t>
            </w:r>
          </w:p>
        </w:tc>
        <w:tc>
          <w:tcPr>
            <w:tcW w:type="dxa" w:w="1752"/>
          </w:tcPr>
          <w:p>
            <w:r>
              <w:rPr>
                <w:rFonts w:ascii="Arial" w:hAnsi="Arial"/>
                <w:b w:val="0"/>
                <w:sz w:val="16"/>
              </w:rPr>
              <w:t>+0.22</w:t>
            </w:r>
          </w:p>
        </w:tc>
      </w:tr>
      <w:tr>
        <w:tc>
          <w:tcPr>
            <w:tcW w:type="dxa" w:w="1752"/>
          </w:tcPr>
          <w:p>
            <w:r>
              <w:rPr>
                <w:rFonts w:ascii="Arial" w:hAnsi="Arial"/>
                <w:b w:val="0"/>
                <w:sz w:val="16"/>
              </w:rPr>
              <w:t>Malpaso</w:t>
            </w:r>
          </w:p>
        </w:tc>
        <w:tc>
          <w:tcPr>
            <w:tcW w:type="dxa" w:w="1752"/>
          </w:tcPr>
          <w:p>
            <w:r>
              <w:rPr>
                <w:rFonts w:ascii="Arial" w:hAnsi="Arial"/>
                <w:b w:val="0"/>
                <w:sz w:val="16"/>
              </w:rPr>
              <w:t>164.87</w:t>
            </w:r>
          </w:p>
        </w:tc>
        <w:tc>
          <w:tcPr>
            <w:tcW w:type="dxa" w:w="1752"/>
          </w:tcPr>
          <w:p>
            <w:r>
              <w:rPr>
                <w:rFonts w:ascii="Arial" w:hAnsi="Arial"/>
                <w:b w:val="0"/>
                <w:sz w:val="16"/>
              </w:rPr>
              <w:t>60.00</w:t>
            </w:r>
          </w:p>
        </w:tc>
        <w:tc>
          <w:tcPr>
            <w:tcW w:type="dxa" w:w="1752"/>
          </w:tcPr>
          <w:p>
            <w:r>
              <w:rPr>
                <w:rFonts w:ascii="Arial" w:hAnsi="Arial"/>
                <w:b w:val="0"/>
                <w:sz w:val="16"/>
              </w:rPr>
              <w:t>215.46</w:t>
            </w:r>
          </w:p>
        </w:tc>
        <w:tc>
          <w:tcPr>
            <w:tcW w:type="dxa" w:w="1752"/>
          </w:tcPr>
          <w:p>
            <w:r>
              <w:rPr>
                <w:rFonts w:ascii="Arial" w:hAnsi="Arial"/>
                <w:b w:val="0"/>
                <w:sz w:val="16"/>
              </w:rPr>
              <w:t>5.9</w:t>
            </w:r>
          </w:p>
        </w:tc>
        <w:tc>
          <w:tcPr>
            <w:tcW w:type="dxa" w:w="1752"/>
          </w:tcPr>
          <w:p>
            <w:r>
              <w:rPr>
                <w:rFonts w:ascii="Arial" w:hAnsi="Arial"/>
                <w:b w:val="0"/>
                <w:sz w:val="16"/>
              </w:rPr>
              <w:t>+0.00</w:t>
            </w:r>
          </w:p>
        </w:tc>
      </w:tr>
      <w:tr>
        <w:tc>
          <w:tcPr>
            <w:tcW w:type="dxa" w:w="1752"/>
          </w:tcPr>
          <w:p>
            <w:r>
              <w:rPr>
                <w:rFonts w:ascii="Arial" w:hAnsi="Arial"/>
                <w:b w:val="0"/>
                <w:sz w:val="16"/>
              </w:rPr>
              <w:t>Peñitas</w:t>
            </w:r>
          </w:p>
        </w:tc>
        <w:tc>
          <w:tcPr>
            <w:tcW w:type="dxa" w:w="1752"/>
          </w:tcPr>
          <w:p>
            <w:r>
              <w:rPr>
                <w:rFonts w:ascii="Arial" w:hAnsi="Arial"/>
                <w:b w:val="0"/>
                <w:sz w:val="16"/>
              </w:rPr>
              <w:t>85.48</w:t>
            </w:r>
          </w:p>
        </w:tc>
        <w:tc>
          <w:tcPr>
            <w:tcW w:type="dxa" w:w="1752"/>
          </w:tcPr>
          <w:p>
            <w:r>
              <w:rPr>
                <w:rFonts w:ascii="Arial" w:hAnsi="Arial"/>
                <w:b w:val="0"/>
                <w:sz w:val="16"/>
              </w:rPr>
              <w:t>79.00</w:t>
            </w:r>
          </w:p>
        </w:tc>
        <w:tc>
          <w:tcPr>
            <w:tcW w:type="dxa" w:w="1752"/>
          </w:tcPr>
          <w:p>
            <w:r>
              <w:rPr>
                <w:rFonts w:ascii="Arial" w:hAnsi="Arial"/>
                <w:b w:val="0"/>
                <w:sz w:val="16"/>
              </w:rPr>
              <w:t>330.00</w:t>
            </w:r>
          </w:p>
        </w:tc>
        <w:tc>
          <w:tcPr>
            <w:tcW w:type="dxa" w:w="1752"/>
          </w:tcPr>
          <w:p>
            <w:r>
              <w:rPr>
                <w:rFonts w:ascii="Arial" w:hAnsi="Arial"/>
                <w:b w:val="0"/>
                <w:sz w:val="16"/>
              </w:rPr>
              <w:t>3.2</w:t>
            </w:r>
          </w:p>
        </w:tc>
        <w:tc>
          <w:tcPr>
            <w:tcW w:type="dxa" w:w="1752"/>
          </w:tcPr>
          <w:p>
            <w:r>
              <w:rPr>
                <w:rFonts w:ascii="Arial" w:hAnsi="Arial"/>
                <w:b w:val="0"/>
                <w:sz w:val="16"/>
              </w:rPr>
              <w:t>-0.16</w:t>
            </w:r>
          </w:p>
        </w:tc>
      </w:tr>
    </w:tbl>
    <w:p>
      <w:r>
        <w:rPr>
          <w:rFonts w:ascii="Arial" w:hAnsi="Arial"/>
          <w:b/>
          <w:color w:val="1F4E79"/>
          <w:sz w:val="24"/>
        </w:rPr>
        <w:t>5. Samaria, Carrizal y Mezcalapa</w:t>
      </w:r>
    </w:p>
    <w:p>
      <w:r>
        <w:rPr>
          <w:rFonts w:ascii="Arial" w:hAnsi="Arial"/>
          <w:sz w:val="19"/>
        </w:rPr>
        <w:t>Samaria registra 11.62 m y González/Carrizal 3.32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11.62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3.32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PASO LA MINA 46.0 mm/24 h</w:t>
      </w:r>
    </w:p>
    <w:p>
      <w:pPr>
        <w:pStyle w:val="ListBullet"/>
      </w:pPr>
      <w:r>
        <w:rPr>
          <w:rFonts w:ascii="Arial" w:hAnsi="Arial"/>
          <w:sz w:val="19"/>
        </w:rPr>
        <w:t>WeatherLink: AMATÁN PCIVILCHIAPAS 31.3 mm/24 h</w:t>
      </w:r>
    </w:p>
    <w:p>
      <w:pPr>
        <w:pStyle w:val="ListBullet"/>
      </w:pPr>
      <w:r>
        <w:rPr>
          <w:rFonts w:ascii="Arial" w:hAnsi="Arial"/>
          <w:sz w:val="19"/>
        </w:rPr>
        <w:t>WeatherLink: Modesta_1 27.0 mm/24 h</w:t>
      </w:r>
    </w:p>
    <w:p>
      <w:pPr>
        <w:pStyle w:val="ListBullet"/>
      </w:pPr>
      <w:r>
        <w:rPr>
          <w:rFonts w:ascii="Arial" w:hAnsi="Arial"/>
          <w:sz w:val="19"/>
        </w:rPr>
        <w:t>WeatherLink: CHAPULTENANGO PCIVILCHIAPAS 25.7 mm/24 h</w:t>
      </w:r>
    </w:p>
    <w:p>
      <w:pPr>
        <w:pStyle w:val="ListBullet"/>
      </w:pPr>
      <w:r>
        <w:rPr>
          <w:rFonts w:ascii="Arial" w:hAnsi="Arial"/>
          <w:sz w:val="19"/>
        </w:rPr>
        <w:t>WeatherLink: PICHUCALCO PCIVILCHIAPAS 25.4 mm/24 h</w:t>
      </w:r>
    </w:p>
    <w:p>
      <w:pPr>
        <w:pStyle w:val="ListBullet"/>
      </w:pPr>
      <w:r>
        <w:rPr>
          <w:rFonts w:ascii="Arial" w:hAnsi="Arial"/>
          <w:sz w:val="19"/>
        </w:rPr>
        <w:t>CONAGUA: SAMARIA 64.2 mm/24 h</w:t>
      </w:r>
    </w:p>
    <w:p>
      <w:pPr>
        <w:pStyle w:val="ListBullet"/>
      </w:pPr>
      <w:r>
        <w:rPr>
          <w:rFonts w:ascii="Arial" w:hAnsi="Arial"/>
          <w:sz w:val="19"/>
        </w:rPr>
        <w:t>CONAGUA: MACAYO MARGEN IZQUIERDA 43.5 mm/24 h</w:t>
      </w:r>
    </w:p>
    <w:p>
      <w:pPr>
        <w:pStyle w:val="ListBullet"/>
      </w:pPr>
      <w:r>
        <w:rPr>
          <w:rFonts w:ascii="Arial" w:hAnsi="Arial"/>
          <w:sz w:val="19"/>
        </w:rPr>
        <w:t>CONAGUA: SAN PEDRO NICHTACULUM 39.8 mm/24 h</w:t>
      </w:r>
    </w:p>
    <w:p>
      <w:pPr>
        <w:pStyle w:val="ListBullet"/>
      </w:pPr>
      <w:r>
        <w:rPr>
          <w:rFonts w:ascii="Arial" w:hAnsi="Arial"/>
          <w:sz w:val="19"/>
        </w:rPr>
        <w:t>CONAGUA: PUENTE TONALÁ 35.0 mm/24 h</w:t>
      </w:r>
    </w:p>
    <w:p>
      <w:pPr>
        <w:pStyle w:val="ListBullet"/>
      </w:pPr>
      <w:r>
        <w:rPr>
          <w:rFonts w:ascii="Arial" w:hAnsi="Arial"/>
          <w:sz w:val="19"/>
        </w:rPr>
        <w:t>CONAGUA: TAPIJULAPA 29.5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2026-10-17T08:28:56-06:00</w:t>
            </w:r>
          </w:p>
        </w:tc>
        <w:tc>
          <w:tcPr>
            <w:tcW w:type="dxa" w:w="2628"/>
          </w:tcPr>
          <w:p>
            <w:r>
              <w:rPr>
                <w:rFonts w:ascii="Arial" w:hAnsi="Arial"/>
                <w:b w:val="0"/>
                <w:sz w:val="16"/>
              </w:rPr>
              <w:t>2026-10-17T08:47:43.025950-06:00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2026-10-17T10:24:10-06:00</w:t>
            </w:r>
          </w:p>
        </w:tc>
        <w:tc>
          <w:tcPr>
            <w:tcW w:type="dxa" w:w="2628"/>
          </w:tcPr>
          <w:p>
            <w:r>
              <w:rPr>
                <w:rFonts w:ascii="Arial" w:hAnsi="Arial"/>
                <w:b w:val="0"/>
                <w:sz w:val="16"/>
              </w:rPr>
              <w:t>2026-10-17T10:31:24.245860-06:00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4.72 m · caudal 935.52 m³/s.</w:t>
      </w:r>
    </w:p>
    <w:p>
      <w:pPr>
        <w:pStyle w:val="ListBullet"/>
      </w:pPr>
      <w:r>
        <w:rPr>
          <w:rFonts w:ascii="Arial" w:hAnsi="Arial"/>
          <w:sz w:val="19"/>
        </w:rPr>
        <w:t>El Tigre–Usumacinta: nivel 9.42 m · caudal 2604.26 m³/s.</w:t>
      </w:r>
    </w:p>
    <w:p>
      <w:pPr>
        <w:pStyle w:val="ListBullet"/>
      </w:pPr>
      <w:r>
        <w:rPr>
          <w:rFonts w:ascii="Arial" w:hAnsi="Arial"/>
          <w:sz w:val="19"/>
        </w:rPr>
        <w:t>Cadena de seguimiento en Tabasco: Boca del Cerro: 16.22 m · Δ24 h -0.59 m → Balancán: s/d → Emiliano Zapata: s/d → Jonuta: s/d → Centla/Tres Brazos: s/d.</w:t>
      </w:r>
    </w:p>
    <w:p>
      <w:pPr>
        <w:pStyle w:val="ListBullet"/>
      </w:pPr>
      <w:r>
        <w:rPr>
          <w:rFonts w:ascii="Arial" w:hAnsi="Arial"/>
          <w:sz w:val="19"/>
        </w:rPr>
        <w:t>Evolución El Tigre: Δ nivel +0.110 m en 12.0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