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2026-10-03 13:59</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03 de October de 2026</w:t>
      </w:r>
    </w:p>
    <w:p>
      <w:r>
        <w:rPr>
          <w:rFonts w:ascii="Arial" w:hAnsi="Arial"/>
          <w:b/>
          <w:color w:val="1F4E79"/>
          <w:sz w:val="24"/>
        </w:rPr>
        <w:t>SÍNTESIS GENERAL</w:t>
      </w:r>
    </w:p>
    <w:p>
      <w:r>
        <w:rPr>
          <w:rFonts w:ascii="Arial" w:hAnsi="Arial"/>
          <w:sz w:val="19"/>
        </w:rPr>
        <w:t>Al corte de las 13:59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Tapijulapa +0.55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15.47 m, con variación de 24 h -0.16 m. En la cuenca alta de Guatemala, El Tigre reporta 8.32 m y 2126.0 m³/s; El Porvenir/La Pasión 3.65 m y 568.1 m³/s. La secuencia de vigilancia se mantiene Guatemala → Boca del Cerro/Tenosique → Balancán → Emiliano Zapata → Jonuta → Centla. Pronóstico SMN para Usumacinta: 0-24 h: 75 a 150 mm; 24-48 h: 75 a 150 mm; 48-72 h: 75 a 150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8.32 m; 2126.0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Boca del Cerro</w:t>
            </w:r>
          </w:p>
        </w:tc>
        <w:tc>
          <w:tcPr>
            <w:tcW w:type="dxa" w:w="3504"/>
          </w:tcPr>
          <w:p>
            <w:r>
              <w:rPr>
                <w:rFonts w:ascii="Arial" w:hAnsi="Arial"/>
                <w:b w:val="0"/>
                <w:sz w:val="16"/>
              </w:rPr>
              <w:t>15.47 m; Δ24 h -0.16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34.48 m, Tapijulapa 17.05 m, Teapa 34.18 m y Puyacatengo 25.07 m. Deben vigilarse primero lluvia horaria y estaciones aguas arriba antes de esperar una respuesta en el Grijalva de Villahermosa. Pronóstico SMN Bajo Grijalva–Ríos de la Sierra: 0-24 h: 75 a 150 mm; 24-48 h: 75 a 150 mm; 48-72 h: 75 a 150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2.87 m; Macuspana 2.70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516.61</w:t>
            </w:r>
          </w:p>
        </w:tc>
        <w:tc>
          <w:tcPr>
            <w:tcW w:type="dxa" w:w="1752"/>
          </w:tcPr>
          <w:p>
            <w:r>
              <w:rPr>
                <w:rFonts w:ascii="Arial" w:hAnsi="Arial"/>
                <w:b w:val="0"/>
                <w:sz w:val="16"/>
              </w:rPr>
              <w:t>47.00</w:t>
            </w:r>
          </w:p>
        </w:tc>
        <w:tc>
          <w:tcPr>
            <w:tcW w:type="dxa" w:w="1752"/>
          </w:tcPr>
          <w:p>
            <w:r>
              <w:rPr>
                <w:rFonts w:ascii="Arial" w:hAnsi="Arial"/>
                <w:b w:val="0"/>
                <w:sz w:val="16"/>
              </w:rPr>
              <w:t>404.56</w:t>
            </w:r>
          </w:p>
        </w:tc>
        <w:tc>
          <w:tcPr>
            <w:tcW w:type="dxa" w:w="1752"/>
          </w:tcPr>
          <w:p>
            <w:r>
              <w:rPr>
                <w:rFonts w:ascii="Arial" w:hAnsi="Arial"/>
                <w:b w:val="0"/>
                <w:sz w:val="16"/>
              </w:rPr>
              <w:t>0.0</w:t>
            </w:r>
          </w:p>
        </w:tc>
        <w:tc>
          <w:tcPr>
            <w:tcW w:type="dxa" w:w="1752"/>
          </w:tcPr>
          <w:p>
            <w:r>
              <w:rPr>
                <w:rFonts w:ascii="Arial" w:hAnsi="Arial"/>
                <w:b w:val="0"/>
                <w:sz w:val="16"/>
              </w:rPr>
              <w:t>-0.05</w:t>
            </w:r>
          </w:p>
        </w:tc>
      </w:tr>
      <w:tr>
        <w:tc>
          <w:tcPr>
            <w:tcW w:type="dxa" w:w="1752"/>
          </w:tcPr>
          <w:p>
            <w:r>
              <w:rPr>
                <w:rFonts w:ascii="Arial" w:hAnsi="Arial"/>
                <w:b w:val="0"/>
                <w:sz w:val="16"/>
              </w:rPr>
              <w:t>Chicoasén</w:t>
            </w:r>
          </w:p>
        </w:tc>
        <w:tc>
          <w:tcPr>
            <w:tcW w:type="dxa" w:w="1752"/>
          </w:tcPr>
          <w:p>
            <w:r>
              <w:rPr>
                <w:rFonts w:ascii="Arial" w:hAnsi="Arial"/>
                <w:b w:val="0"/>
                <w:sz w:val="16"/>
              </w:rPr>
              <w:t>391.34</w:t>
            </w:r>
          </w:p>
        </w:tc>
        <w:tc>
          <w:tcPr>
            <w:tcW w:type="dxa" w:w="1752"/>
          </w:tcPr>
          <w:p>
            <w:r>
              <w:rPr>
                <w:rFonts w:ascii="Arial" w:hAnsi="Arial"/>
                <w:b w:val="0"/>
                <w:sz w:val="16"/>
              </w:rPr>
              <w:t>97.00</w:t>
            </w:r>
          </w:p>
        </w:tc>
        <w:tc>
          <w:tcPr>
            <w:tcW w:type="dxa" w:w="1752"/>
          </w:tcPr>
          <w:p>
            <w:r>
              <w:rPr>
                <w:rFonts w:ascii="Arial" w:hAnsi="Arial"/>
                <w:b w:val="0"/>
                <w:sz w:val="16"/>
              </w:rPr>
              <w:t>414.64</w:t>
            </w:r>
          </w:p>
        </w:tc>
        <w:tc>
          <w:tcPr>
            <w:tcW w:type="dxa" w:w="1752"/>
          </w:tcPr>
          <w:p>
            <w:r>
              <w:rPr>
                <w:rFonts w:ascii="Arial" w:hAnsi="Arial"/>
                <w:b w:val="0"/>
                <w:sz w:val="16"/>
              </w:rPr>
              <w:t>3.2</w:t>
            </w:r>
          </w:p>
        </w:tc>
        <w:tc>
          <w:tcPr>
            <w:tcW w:type="dxa" w:w="1752"/>
          </w:tcPr>
          <w:p>
            <w:r>
              <w:rPr>
                <w:rFonts w:ascii="Arial" w:hAnsi="Arial"/>
                <w:b w:val="0"/>
                <w:sz w:val="16"/>
              </w:rPr>
              <w:t>-0.07</w:t>
            </w:r>
          </w:p>
        </w:tc>
      </w:tr>
      <w:tr>
        <w:tc>
          <w:tcPr>
            <w:tcW w:type="dxa" w:w="1752"/>
          </w:tcPr>
          <w:p>
            <w:r>
              <w:rPr>
                <w:rFonts w:ascii="Arial" w:hAnsi="Arial"/>
                <w:b w:val="0"/>
                <w:sz w:val="16"/>
              </w:rPr>
              <w:t>Malpaso</w:t>
            </w:r>
          </w:p>
        </w:tc>
        <w:tc>
          <w:tcPr>
            <w:tcW w:type="dxa" w:w="1752"/>
          </w:tcPr>
          <w:p>
            <w:r>
              <w:rPr>
                <w:rFonts w:ascii="Arial" w:hAnsi="Arial"/>
                <w:b w:val="0"/>
                <w:sz w:val="16"/>
              </w:rPr>
              <w:t>163.99</w:t>
            </w:r>
          </w:p>
        </w:tc>
        <w:tc>
          <w:tcPr>
            <w:tcW w:type="dxa" w:w="1752"/>
          </w:tcPr>
          <w:p>
            <w:r>
              <w:rPr>
                <w:rFonts w:ascii="Arial" w:hAnsi="Arial"/>
                <w:b w:val="0"/>
                <w:sz w:val="16"/>
              </w:rPr>
              <w:t>58.00</w:t>
            </w:r>
          </w:p>
        </w:tc>
        <w:tc>
          <w:tcPr>
            <w:tcW w:type="dxa" w:w="1752"/>
          </w:tcPr>
          <w:p>
            <w:r>
              <w:rPr>
                <w:rFonts w:ascii="Arial" w:hAnsi="Arial"/>
                <w:b w:val="0"/>
                <w:sz w:val="16"/>
              </w:rPr>
              <w:t>264.09</w:t>
            </w:r>
          </w:p>
        </w:tc>
        <w:tc>
          <w:tcPr>
            <w:tcW w:type="dxa" w:w="1752"/>
          </w:tcPr>
          <w:p>
            <w:r>
              <w:rPr>
                <w:rFonts w:ascii="Arial" w:hAnsi="Arial"/>
                <w:b w:val="0"/>
                <w:sz w:val="16"/>
              </w:rPr>
              <w:t>0.2</w:t>
            </w:r>
          </w:p>
        </w:tc>
        <w:tc>
          <w:tcPr>
            <w:tcW w:type="dxa" w:w="1752"/>
          </w:tcPr>
          <w:p>
            <w:r>
              <w:rPr>
                <w:rFonts w:ascii="Arial" w:hAnsi="Arial"/>
                <w:b w:val="0"/>
                <w:sz w:val="16"/>
              </w:rPr>
              <w:t>+0.08</w:t>
            </w:r>
          </w:p>
        </w:tc>
      </w:tr>
      <w:tr>
        <w:tc>
          <w:tcPr>
            <w:tcW w:type="dxa" w:w="1752"/>
          </w:tcPr>
          <w:p>
            <w:r>
              <w:rPr>
                <w:rFonts w:ascii="Arial" w:hAnsi="Arial"/>
                <w:b w:val="0"/>
                <w:sz w:val="16"/>
              </w:rPr>
              <w:t>Peñitas</w:t>
            </w:r>
          </w:p>
        </w:tc>
        <w:tc>
          <w:tcPr>
            <w:tcW w:type="dxa" w:w="1752"/>
          </w:tcPr>
          <w:p>
            <w:r>
              <w:rPr>
                <w:rFonts w:ascii="Arial" w:hAnsi="Arial"/>
                <w:b w:val="0"/>
                <w:sz w:val="16"/>
              </w:rPr>
              <w:t>85.92</w:t>
            </w:r>
          </w:p>
        </w:tc>
        <w:tc>
          <w:tcPr>
            <w:tcW w:type="dxa" w:w="1752"/>
          </w:tcPr>
          <w:p>
            <w:r>
              <w:rPr>
                <w:rFonts w:ascii="Arial" w:hAnsi="Arial"/>
                <w:b w:val="0"/>
                <w:sz w:val="16"/>
              </w:rPr>
              <w:t>82.00</w:t>
            </w:r>
          </w:p>
        </w:tc>
        <w:tc>
          <w:tcPr>
            <w:tcW w:type="dxa" w:w="1752"/>
          </w:tcPr>
          <w:p>
            <w:r>
              <w:rPr>
                <w:rFonts w:ascii="Arial" w:hAnsi="Arial"/>
                <w:b w:val="0"/>
                <w:sz w:val="16"/>
              </w:rPr>
              <w:t>412.92</w:t>
            </w:r>
          </w:p>
        </w:tc>
        <w:tc>
          <w:tcPr>
            <w:tcW w:type="dxa" w:w="1752"/>
          </w:tcPr>
          <w:p>
            <w:r>
              <w:rPr>
                <w:rFonts w:ascii="Arial" w:hAnsi="Arial"/>
                <w:b w:val="0"/>
                <w:sz w:val="16"/>
              </w:rPr>
              <w:t>10.3</w:t>
            </w:r>
          </w:p>
        </w:tc>
        <w:tc>
          <w:tcPr>
            <w:tcW w:type="dxa" w:w="1752"/>
          </w:tcPr>
          <w:p>
            <w:r>
              <w:rPr>
                <w:rFonts w:ascii="Arial" w:hAnsi="Arial"/>
                <w:b w:val="0"/>
                <w:sz w:val="16"/>
              </w:rPr>
              <w:t>-0.02</w:t>
            </w:r>
          </w:p>
        </w:tc>
      </w:tr>
    </w:tbl>
    <w:p>
      <w:r>
        <w:rPr>
          <w:rFonts w:ascii="Arial" w:hAnsi="Arial"/>
          <w:b/>
          <w:color w:val="1F4E79"/>
          <w:sz w:val="24"/>
        </w:rPr>
        <w:t>5. Samaria, Carrizal y Mezcalapa</w:t>
      </w:r>
    </w:p>
    <w:p>
      <w:r>
        <w:rPr>
          <w:rFonts w:ascii="Arial" w:hAnsi="Arial"/>
          <w:sz w:val="19"/>
        </w:rPr>
        <w:t>Samaria registra 11.76 m y González/Carrizal 3.50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11.76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3.50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13:59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REFORMA PCIVILCHIAPAS 43.9 mm/24 h</w:t>
      </w:r>
    </w:p>
    <w:p>
      <w:pPr>
        <w:pStyle w:val="ListBullet"/>
      </w:pPr>
      <w:r>
        <w:rPr>
          <w:rFonts w:ascii="Arial" w:hAnsi="Arial"/>
          <w:sz w:val="19"/>
        </w:rPr>
        <w:t>WeatherLink: SALTO DE AGUA PCIVILCHIAPAS 30.7 mm/24 h</w:t>
      </w:r>
    </w:p>
    <w:p>
      <w:pPr>
        <w:pStyle w:val="ListBullet"/>
      </w:pPr>
      <w:r>
        <w:rPr>
          <w:rFonts w:ascii="Arial" w:hAnsi="Arial"/>
          <w:sz w:val="19"/>
        </w:rPr>
        <w:t>WeatherLink: OSTUACÁN PCIVILCHIAPAS 29.7 mm/24 h</w:t>
      </w:r>
    </w:p>
    <w:p>
      <w:pPr>
        <w:pStyle w:val="ListBullet"/>
      </w:pPr>
      <w:r>
        <w:rPr>
          <w:rFonts w:ascii="Arial" w:hAnsi="Arial"/>
          <w:sz w:val="19"/>
        </w:rPr>
        <w:t>WeatherLink: AMATÁN PCIVILCHIAPAS 17.2 mm/24 h</w:t>
      </w:r>
    </w:p>
    <w:p>
      <w:pPr>
        <w:pStyle w:val="ListBullet"/>
      </w:pPr>
      <w:r>
        <w:rPr>
          <w:rFonts w:ascii="Arial" w:hAnsi="Arial"/>
          <w:sz w:val="19"/>
        </w:rPr>
        <w:t>WeatherLink: La Pampa 16.2 mm/24 h</w:t>
      </w:r>
    </w:p>
    <w:p>
      <w:pPr>
        <w:pStyle w:val="ListBullet"/>
      </w:pPr>
      <w:r>
        <w:rPr>
          <w:rFonts w:ascii="Arial" w:hAnsi="Arial"/>
          <w:sz w:val="19"/>
        </w:rPr>
        <w:t>CONAGUA: SAN PEDRO 122.4 mm/24 h</w:t>
      </w:r>
    </w:p>
    <w:p>
      <w:pPr>
        <w:pStyle w:val="ListBullet"/>
      </w:pPr>
      <w:r>
        <w:rPr>
          <w:rFonts w:ascii="Arial" w:hAnsi="Arial"/>
          <w:sz w:val="19"/>
        </w:rPr>
        <w:t>CONAGUA: EMILIANO ZAPATA (CHABLE) 112.0 mm/24 h</w:t>
      </w:r>
    </w:p>
    <w:p>
      <w:pPr>
        <w:pStyle w:val="ListBullet"/>
      </w:pPr>
      <w:r>
        <w:rPr>
          <w:rFonts w:ascii="Arial" w:hAnsi="Arial"/>
          <w:sz w:val="19"/>
        </w:rPr>
        <w:t>CONAGUA: BALANCÁN 47.1 mm/24 h</w:t>
      </w:r>
    </w:p>
    <w:p>
      <w:pPr>
        <w:pStyle w:val="ListBullet"/>
      </w:pPr>
      <w:r>
        <w:rPr>
          <w:rFonts w:ascii="Arial" w:hAnsi="Arial"/>
          <w:sz w:val="19"/>
        </w:rPr>
        <w:t>CONAGUA: PUYACATENGO 40.7 mm/24 h</w:t>
      </w:r>
    </w:p>
    <w:p>
      <w:pPr>
        <w:pStyle w:val="ListBullet"/>
      </w:pPr>
      <w:r>
        <w:rPr>
          <w:rFonts w:ascii="Arial" w:hAnsi="Arial"/>
          <w:sz w:val="19"/>
        </w:rPr>
        <w:t>CONAGUA: SALTO DE AGUA 39.3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2026-10-03T08:27:29-06:00</w:t>
            </w:r>
          </w:p>
        </w:tc>
        <w:tc>
          <w:tcPr>
            <w:tcW w:type="dxa" w:w="2628"/>
          </w:tcPr>
          <w:p>
            <w:r>
              <w:rPr>
                <w:rFonts w:ascii="Arial" w:hAnsi="Arial"/>
                <w:b w:val="0"/>
                <w:sz w:val="16"/>
              </w:rPr>
              <w:t>2026-10-03T13:49:36.806914-06:00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2026-10-03T10:18:20-06:00</w:t>
            </w:r>
          </w:p>
        </w:tc>
        <w:tc>
          <w:tcPr>
            <w:tcW w:type="dxa" w:w="2628"/>
          </w:tcPr>
          <w:p>
            <w:r>
              <w:rPr>
                <w:rFonts w:ascii="Arial" w:hAnsi="Arial"/>
                <w:b w:val="0"/>
                <w:sz w:val="16"/>
              </w:rPr>
              <w:t>2026-10-03T13:49:36.806914-06:00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3.65 m · caudal 568.07 m³/s.</w:t>
      </w:r>
    </w:p>
    <w:p>
      <w:pPr>
        <w:pStyle w:val="ListBullet"/>
      </w:pPr>
      <w:r>
        <w:rPr>
          <w:rFonts w:ascii="Arial" w:hAnsi="Arial"/>
          <w:sz w:val="19"/>
        </w:rPr>
        <w:t>El Tigre–Usumacinta: nivel 8.32 m · caudal 2126.00 m³/s.</w:t>
      </w:r>
    </w:p>
    <w:p>
      <w:pPr>
        <w:pStyle w:val="ListBullet"/>
      </w:pPr>
      <w:r>
        <w:rPr>
          <w:rFonts w:ascii="Arial" w:hAnsi="Arial"/>
          <w:sz w:val="19"/>
        </w:rPr>
        <w:t>Cadena de seguimiento en Tabasco: Boca del Cerro: 15.47 m · Δ24 h -0.16 m → Balancán: s/d → Emiliano Zapata: s/d → Jonuta: s/d → Centla/Tres Brazos: s/d.</w:t>
      </w:r>
    </w:p>
    <w:p>
      <w:pPr>
        <w:pStyle w:val="ListBullet"/>
      </w:pPr>
      <w:r>
        <w:rPr>
          <w:rFonts w:ascii="Arial" w:hAnsi="Arial"/>
          <w:sz w:val="19"/>
        </w:rPr>
        <w:t>Evolución El Tigre: Δ nivel -0.300 m en 18.0 h; tendencia disminuyendo.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