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16/10/2026 18:00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2026-10-16T18:00:00-06:00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2026-10-16T18:00:00-06:00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34.99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2026-10-16T18:00:00-06:00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7.52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2026-10-16T14:00:00-06:00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2026-10-16T14:00:00-06:00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2026-10-16T18:00:00-06:00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20.55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20.62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2026-10-16T18:00:00-06:00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2.79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4.90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2026-10-16T18:00:00-06:00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4.45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2.63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2026-10-16T18:00:00-06:00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2.45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2026-10-16T18:00:00-06:00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2026-10-16T18:00:00-06:00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7.46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6.45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+1.01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+0.85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2026-10-16T18:00:00-06:00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5.24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+0.54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2026-10-16T18:00:00-06:00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2026-10-16T18:00:00-06:00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16.60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2.61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16.94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-0.34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2026-10-16T18:00:00-06:00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3.22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4.54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-12.38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7.52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3.67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4.54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2.57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2.79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4.45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-4.78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3.13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+1.54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+3.13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3.53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5.24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-8.17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0.38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-0.73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2.61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-4.97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