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2026-09-09 13:58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09 de septiembre de 2026</w:t>
      </w:r>
    </w:p>
    <w:p>
      <w:r>
        <w:rPr>
          <w:rFonts w:ascii="Arial" w:hAnsi="Arial"/>
          <w:b/>
          <w:color w:val="1F4E79"/>
          <w:sz w:val="24"/>
        </w:rPr>
        <w:t>SÍNTESIS GENERAL</w:t>
      </w:r>
    </w:p>
    <w:p>
      <w:r>
        <w:rPr>
          <w:rFonts w:ascii="Arial" w:hAnsi="Arial"/>
          <w:sz w:val="19"/>
        </w:rPr>
        <w:t>Al corte de las 13:58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Tapijulapa +0.02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12.34 m, con variación de 24 h -0.16 m. En la cuenca alta de Guatemala, El Tigre reporta 5.50 m y 899.9 m³/s; El Porvenir/La Pasión 1.83 m y 184.4 m³/s. La secuencia de vigilancia se mantiene Guatemala → Lacantún → Boca del Cerro/Tenosique → Balancán → Emiliano Zapata → Jonuta → Centla. Pronóstico SMN para Usumacinta: 0-24 h: 25 a 50 mm; 24-48 h: 25 a 50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5.50 m; 899.9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12.34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33.92 m, Tapijulapa 15.80 m, Teapa 33.68 m y Puyacatengo 25.02 m. Deben vigilarse primero lluvia horaria y estaciones aguas arriba antes de esperar una respuesta en el Grijalva de Villahermosa. Pronóstico SMN Bajo Grijalva–Ríos de la Sierra: 0-24 h: 50 a 75 mm; 24-48 h: 25 a 50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2.18 m; Macuspana 1.12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517.07</w:t>
            </w:r>
          </w:p>
        </w:tc>
        <w:tc>
          <w:tcPr>
            <w:tcW w:type="dxa" w:w="1752"/>
          </w:tcPr>
          <w:p>
            <w:r>
              <w:rPr>
                <w:rFonts w:ascii="Arial" w:hAnsi="Arial"/>
                <w:b w:val="0"/>
                <w:sz w:val="16"/>
              </w:rPr>
              <w:t>48.65</w:t>
            </w:r>
          </w:p>
        </w:tc>
        <w:tc>
          <w:tcPr>
            <w:tcW w:type="dxa" w:w="1752"/>
          </w:tcPr>
          <w:p>
            <w:r>
              <w:rPr>
                <w:rFonts w:ascii="Arial" w:hAnsi="Arial"/>
                <w:b w:val="0"/>
                <w:sz w:val="16"/>
              </w:rPr>
              <w:t>237.29</w:t>
            </w:r>
          </w:p>
        </w:tc>
        <w:tc>
          <w:tcPr>
            <w:tcW w:type="dxa" w:w="1752"/>
          </w:tcPr>
          <w:p>
            <w:r>
              <w:rPr>
                <w:rFonts w:ascii="Arial" w:hAnsi="Arial"/>
                <w:b w:val="0"/>
                <w:sz w:val="16"/>
              </w:rPr>
              <w:t>0.0</w:t>
            </w:r>
          </w:p>
        </w:tc>
        <w:tc>
          <w:tcPr>
            <w:tcW w:type="dxa" w:w="1752"/>
          </w:tcPr>
          <w:p>
            <w:r>
              <w:rPr>
                <w:rFonts w:ascii="Arial" w:hAnsi="Arial"/>
                <w:b w:val="0"/>
                <w:sz w:val="16"/>
              </w:rPr>
              <w:t>-0.06</w:t>
            </w:r>
          </w:p>
        </w:tc>
      </w:tr>
      <w:tr>
        <w:tc>
          <w:tcPr>
            <w:tcW w:type="dxa" w:w="1752"/>
          </w:tcPr>
          <w:p>
            <w:r>
              <w:rPr>
                <w:rFonts w:ascii="Arial" w:hAnsi="Arial"/>
                <w:b w:val="0"/>
                <w:sz w:val="16"/>
              </w:rPr>
              <w:t>Chicoasén</w:t>
            </w:r>
          </w:p>
        </w:tc>
        <w:tc>
          <w:tcPr>
            <w:tcW w:type="dxa" w:w="1752"/>
          </w:tcPr>
          <w:p>
            <w:r>
              <w:rPr>
                <w:rFonts w:ascii="Arial" w:hAnsi="Arial"/>
                <w:b w:val="0"/>
                <w:sz w:val="16"/>
              </w:rPr>
              <w:t>391.02</w:t>
            </w:r>
          </w:p>
        </w:tc>
        <w:tc>
          <w:tcPr>
            <w:tcW w:type="dxa" w:w="1752"/>
          </w:tcPr>
          <w:p>
            <w:r>
              <w:rPr>
                <w:rFonts w:ascii="Arial" w:hAnsi="Arial"/>
                <w:b w:val="0"/>
                <w:sz w:val="16"/>
              </w:rPr>
              <w:t>97.55</w:t>
            </w:r>
          </w:p>
        </w:tc>
        <w:tc>
          <w:tcPr>
            <w:tcW w:type="dxa" w:w="1752"/>
          </w:tcPr>
          <w:p>
            <w:r>
              <w:rPr>
                <w:rFonts w:ascii="Arial" w:hAnsi="Arial"/>
                <w:b w:val="0"/>
                <w:sz w:val="16"/>
              </w:rPr>
              <w:t>355.97</w:t>
            </w:r>
          </w:p>
        </w:tc>
        <w:tc>
          <w:tcPr>
            <w:tcW w:type="dxa" w:w="1752"/>
          </w:tcPr>
          <w:p>
            <w:r>
              <w:rPr>
                <w:rFonts w:ascii="Arial" w:hAnsi="Arial"/>
                <w:b w:val="0"/>
                <w:sz w:val="16"/>
              </w:rPr>
              <w:t>36.2</w:t>
            </w:r>
          </w:p>
        </w:tc>
        <w:tc>
          <w:tcPr>
            <w:tcW w:type="dxa" w:w="1752"/>
          </w:tcPr>
          <w:p>
            <w:r>
              <w:rPr>
                <w:rFonts w:ascii="Arial" w:hAnsi="Arial"/>
                <w:b w:val="0"/>
                <w:sz w:val="16"/>
              </w:rPr>
              <w:t>-0.34</w:t>
            </w:r>
          </w:p>
        </w:tc>
      </w:tr>
      <w:tr>
        <w:tc>
          <w:tcPr>
            <w:tcW w:type="dxa" w:w="1752"/>
          </w:tcPr>
          <w:p>
            <w:r>
              <w:rPr>
                <w:rFonts w:ascii="Arial" w:hAnsi="Arial"/>
                <w:b w:val="0"/>
                <w:sz w:val="16"/>
              </w:rPr>
              <w:t>Malpaso</w:t>
            </w:r>
          </w:p>
        </w:tc>
        <w:tc>
          <w:tcPr>
            <w:tcW w:type="dxa" w:w="1752"/>
          </w:tcPr>
          <w:p>
            <w:r>
              <w:rPr>
                <w:rFonts w:ascii="Arial" w:hAnsi="Arial"/>
                <w:b w:val="0"/>
                <w:sz w:val="16"/>
              </w:rPr>
              <w:t>163.21</w:t>
            </w:r>
          </w:p>
        </w:tc>
        <w:tc>
          <w:tcPr>
            <w:tcW w:type="dxa" w:w="1752"/>
          </w:tcPr>
          <w:p>
            <w:r>
              <w:rPr>
                <w:rFonts w:ascii="Arial" w:hAnsi="Arial"/>
                <w:b w:val="0"/>
                <w:sz w:val="16"/>
              </w:rPr>
              <w:t>57.64</w:t>
            </w:r>
          </w:p>
        </w:tc>
        <w:tc>
          <w:tcPr>
            <w:tcW w:type="dxa" w:w="1752"/>
          </w:tcPr>
          <w:p>
            <w:r>
              <w:rPr>
                <w:rFonts w:ascii="Arial" w:hAnsi="Arial"/>
                <w:b w:val="0"/>
                <w:sz w:val="16"/>
              </w:rPr>
              <w:t>364.08</w:t>
            </w:r>
          </w:p>
        </w:tc>
        <w:tc>
          <w:tcPr>
            <w:tcW w:type="dxa" w:w="1752"/>
          </w:tcPr>
          <w:p>
            <w:r>
              <w:rPr>
                <w:rFonts w:ascii="Arial" w:hAnsi="Arial"/>
                <w:b w:val="0"/>
                <w:sz w:val="16"/>
              </w:rPr>
              <w:t>0.0</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86.10</w:t>
            </w:r>
          </w:p>
        </w:tc>
        <w:tc>
          <w:tcPr>
            <w:tcW w:type="dxa" w:w="1752"/>
          </w:tcPr>
          <w:p>
            <w:r>
              <w:rPr>
                <w:rFonts w:ascii="Arial" w:hAnsi="Arial"/>
                <w:b w:val="0"/>
                <w:sz w:val="16"/>
              </w:rPr>
              <w:t>85.61</w:t>
            </w:r>
          </w:p>
        </w:tc>
        <w:tc>
          <w:tcPr>
            <w:tcW w:type="dxa" w:w="1752"/>
          </w:tcPr>
          <w:p>
            <w:r>
              <w:rPr>
                <w:rFonts w:ascii="Arial" w:hAnsi="Arial"/>
                <w:b w:val="0"/>
                <w:sz w:val="16"/>
              </w:rPr>
              <w:t>405.83</w:t>
            </w:r>
          </w:p>
        </w:tc>
        <w:tc>
          <w:tcPr>
            <w:tcW w:type="dxa" w:w="1752"/>
          </w:tcPr>
          <w:p>
            <w:r>
              <w:rPr>
                <w:rFonts w:ascii="Arial" w:hAnsi="Arial"/>
                <w:b w:val="0"/>
                <w:sz w:val="16"/>
              </w:rPr>
              <w:t>0.0</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11.48 m y González/Carrizal 2.51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2.51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13:58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Urrutia 18.5 mm/24 h</w:t>
      </w:r>
    </w:p>
    <w:p>
      <w:pPr>
        <w:pStyle w:val="ListBullet"/>
      </w:pPr>
      <w:r>
        <w:rPr>
          <w:rFonts w:ascii="Arial" w:hAnsi="Arial"/>
          <w:sz w:val="19"/>
        </w:rPr>
        <w:t>WeatherLink: PASO LA MINA 16.3 mm/24 h</w:t>
      </w:r>
    </w:p>
    <w:p>
      <w:pPr>
        <w:pStyle w:val="ListBullet"/>
      </w:pPr>
      <w:r>
        <w:rPr>
          <w:rFonts w:ascii="Arial" w:hAnsi="Arial"/>
          <w:sz w:val="19"/>
        </w:rPr>
        <w:t>WeatherLink: IXHUATAN PCIVILCHIAPAS 3.6 mm/24 h</w:t>
      </w:r>
    </w:p>
    <w:p>
      <w:pPr>
        <w:pStyle w:val="ListBullet"/>
      </w:pPr>
      <w:r>
        <w:rPr>
          <w:rFonts w:ascii="Arial" w:hAnsi="Arial"/>
          <w:sz w:val="19"/>
        </w:rPr>
        <w:t>WeatherLink: SEMAR E.I.O. Cd. del Carmen. 3.3 mm/24 h</w:t>
      </w:r>
    </w:p>
    <w:p>
      <w:pPr>
        <w:pStyle w:val="ListBullet"/>
      </w:pPr>
      <w:r>
        <w:rPr>
          <w:rFonts w:ascii="Arial" w:hAnsi="Arial"/>
          <w:sz w:val="19"/>
        </w:rPr>
        <w:t>WeatherLink: AMATÁN PCIVILCHIAPAS 3.3 mm/24 h</w:t>
      </w:r>
    </w:p>
    <w:p>
      <w:pPr>
        <w:pStyle w:val="ListBullet"/>
      </w:pPr>
      <w:r>
        <w:rPr>
          <w:rFonts w:ascii="Arial" w:hAnsi="Arial"/>
          <w:sz w:val="19"/>
        </w:rPr>
        <w:t>CONAGUA: SAMARIA 38.7 mm/24 h</w:t>
      </w:r>
    </w:p>
    <w:p>
      <w:pPr>
        <w:pStyle w:val="ListBullet"/>
      </w:pPr>
      <w:r>
        <w:rPr>
          <w:rFonts w:ascii="Arial" w:hAnsi="Arial"/>
          <w:sz w:val="19"/>
        </w:rPr>
        <w:t>CONAGUA: PUEBLO NUEVO 18.1 mm/24 h</w:t>
      </w:r>
    </w:p>
    <w:p>
      <w:pPr>
        <w:pStyle w:val="ListBullet"/>
      </w:pPr>
      <w:r>
        <w:rPr>
          <w:rFonts w:ascii="Arial" w:hAnsi="Arial"/>
          <w:sz w:val="19"/>
        </w:rPr>
        <w:t>CONAGUA: BOCA DEL CERRO 15.5 mm/24 h</w:t>
      </w:r>
    </w:p>
    <w:p>
      <w:pPr>
        <w:pStyle w:val="ListBullet"/>
      </w:pPr>
      <w:r>
        <w:rPr>
          <w:rFonts w:ascii="Arial" w:hAnsi="Arial"/>
          <w:sz w:val="19"/>
        </w:rPr>
        <w:t>CONAGUA: GONZÁLEZ 13.5 mm/24 h</w:t>
      </w:r>
    </w:p>
    <w:p>
      <w:pPr>
        <w:pStyle w:val="ListBullet"/>
      </w:pPr>
      <w:r>
        <w:rPr>
          <w:rFonts w:ascii="Arial" w:hAnsi="Arial"/>
          <w:sz w:val="19"/>
        </w:rPr>
        <w:t>CONAGUA: TAPIJULAPA 8.3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2026-09-09T08:41:13-06:00</w:t>
            </w:r>
          </w:p>
        </w:tc>
        <w:tc>
          <w:tcPr>
            <w:tcW w:type="dxa" w:w="2628"/>
          </w:tcPr>
          <w:p>
            <w:r>
              <w:rPr>
                <w:rFonts w:ascii="Arial" w:hAnsi="Arial"/>
                <w:b w:val="0"/>
                <w:sz w:val="16"/>
              </w:rPr>
              <w:t>2026-09-09T13:32:27.085513-06:00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2026-09-09T10:24:27-06:00</w:t>
            </w:r>
          </w:p>
        </w:tc>
        <w:tc>
          <w:tcPr>
            <w:tcW w:type="dxa" w:w="2628"/>
          </w:tcPr>
          <w:p>
            <w:r>
              <w:rPr>
                <w:rFonts w:ascii="Arial" w:hAnsi="Arial"/>
                <w:b w:val="0"/>
                <w:sz w:val="16"/>
              </w:rPr>
              <w:t>2026-09-09T13:32:27.085513-06:00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1.83 m · caudal 184.40 m³/s.</w:t>
      </w:r>
    </w:p>
    <w:p>
      <w:pPr>
        <w:pStyle w:val="ListBullet"/>
      </w:pPr>
      <w:r>
        <w:rPr>
          <w:rFonts w:ascii="Arial" w:hAnsi="Arial"/>
          <w:sz w:val="19"/>
        </w:rPr>
        <w:t>El Tigre–Usumacinta: nivel 5.50 m · caudal 899.91 m³/s.</w:t>
      </w:r>
    </w:p>
    <w:p>
      <w:pPr>
        <w:pStyle w:val="ListBullet"/>
      </w:pPr>
      <w:r>
        <w:rPr>
          <w:rFonts w:ascii="Arial" w:hAnsi="Arial"/>
          <w:sz w:val="19"/>
        </w:rPr>
        <w:t>Cadena de seguimiento en Tabasco: Boca del Cerro: 12.34 m · Δ24 h -0.16 m → Balancán: s/d → Emiliano Zapata: s/d → Jonuta: s/d → Centla/Tres Brazos: s/d.</w:t>
      </w:r>
    </w:p>
    <w:p>
      <w:pPr>
        <w:pStyle w:val="ListBullet"/>
      </w:pPr>
      <w:r>
        <w:rPr>
          <w:rFonts w:ascii="Arial" w:hAnsi="Arial"/>
          <w:sz w:val="19"/>
        </w:rPr>
        <w:t>Evolución El Tigre: Δ nivel +0.030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