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2026-10-30 11:00</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30 de October de 2026</w:t>
      </w:r>
    </w:p>
    <w:p>
      <w:r>
        <w:rPr>
          <w:rFonts w:ascii="Arial" w:hAnsi="Arial"/>
          <w:b/>
          <w:color w:val="1F4E79"/>
          <w:sz w:val="24"/>
        </w:rPr>
        <w:t>SÍNTESIS GENERAL</w:t>
      </w:r>
    </w:p>
    <w:p>
      <w:r>
        <w:rPr>
          <w:rFonts w:ascii="Arial" w:hAnsi="Arial"/>
          <w:sz w:val="19"/>
        </w:rPr>
        <w:t>Al corte de las 11:00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San Pedro +0.00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16.20 m, con variación de 24 h -0.48 m. En la cuenca alta de Guatemala, El Tigre reporta 11.07 m y 3321.7 m³/s; El Porvenir/La Pasión 4.40 m y 813.1 m³/s. La secuencia de vigilancia se mantiene Guatemala → Boca del Cerro/Tenosique → Balancán → Emiliano Zapata → Jonuta → Centla. Pronóstico SMN para Usumacinta: 0-24 h: 0.1 a 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Boca del Cerro</w:t>
            </w:r>
          </w:p>
        </w:tc>
        <w:tc>
          <w:tcPr>
            <w:tcW w:type="dxa" w:w="3504"/>
          </w:tcPr>
          <w:p>
            <w:r>
              <w:rPr>
                <w:rFonts w:ascii="Arial" w:hAnsi="Arial"/>
                <w:b w:val="0"/>
                <w:sz w:val="16"/>
              </w:rPr>
              <w:t>16.20 m; Δ24 h -0.48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34.31 m, Tapijulapa 16.53 m, Teapa 33.82 m y Puyacatengo 24.75 m. Deben vigilarse primero lluvia horaria y estaciones aguas arriba antes de esperar una respuesta en el Grijalva de Villahermosa. Pronóstico SMN Bajo Grijalva–Ríos de la Sierra: 0-24 h: 0.1 a 5 mm; 24-48 h: 5 a 25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3.07 m; Macuspana 2.72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517.76</w:t>
            </w:r>
          </w:p>
        </w:tc>
        <w:tc>
          <w:tcPr>
            <w:tcW w:type="dxa" w:w="1752"/>
          </w:tcPr>
          <w:p>
            <w:r>
              <w:rPr>
                <w:rFonts w:ascii="Arial" w:hAnsi="Arial"/>
                <w:b w:val="0"/>
                <w:sz w:val="16"/>
              </w:rPr>
              <w:t>50.00</w:t>
            </w:r>
          </w:p>
        </w:tc>
        <w:tc>
          <w:tcPr>
            <w:tcW w:type="dxa" w:w="1752"/>
          </w:tcPr>
          <w:p>
            <w:r>
              <w:rPr>
                <w:rFonts w:ascii="Arial" w:hAnsi="Arial"/>
                <w:b w:val="0"/>
                <w:sz w:val="16"/>
              </w:rPr>
              <w:t>134.01</w:t>
            </w:r>
          </w:p>
        </w:tc>
        <w:tc>
          <w:tcPr>
            <w:tcW w:type="dxa" w:w="1752"/>
          </w:tcPr>
          <w:p>
            <w:r>
              <w:rPr>
                <w:rFonts w:ascii="Arial" w:hAnsi="Arial"/>
                <w:b w:val="0"/>
                <w:sz w:val="16"/>
              </w:rPr>
              <w:t>0.0</w:t>
            </w:r>
          </w:p>
        </w:tc>
        <w:tc>
          <w:tcPr>
            <w:tcW w:type="dxa" w:w="1752"/>
          </w:tcPr>
          <w:p>
            <w:r>
              <w:rPr>
                <w:rFonts w:ascii="Arial" w:hAnsi="Arial"/>
                <w:b w:val="0"/>
                <w:sz w:val="16"/>
              </w:rPr>
              <w:t>+0.01</w:t>
            </w:r>
          </w:p>
        </w:tc>
      </w:tr>
      <w:tr>
        <w:tc>
          <w:tcPr>
            <w:tcW w:type="dxa" w:w="1752"/>
          </w:tcPr>
          <w:p>
            <w:r>
              <w:rPr>
                <w:rFonts w:ascii="Arial" w:hAnsi="Arial"/>
                <w:b w:val="0"/>
                <w:sz w:val="16"/>
              </w:rPr>
              <w:t>Chicoasén</w:t>
            </w:r>
          </w:p>
        </w:tc>
        <w:tc>
          <w:tcPr>
            <w:tcW w:type="dxa" w:w="1752"/>
          </w:tcPr>
          <w:p>
            <w:r>
              <w:rPr>
                <w:rFonts w:ascii="Arial" w:hAnsi="Arial"/>
                <w:b w:val="0"/>
                <w:sz w:val="16"/>
              </w:rPr>
              <w:t>391.19</w:t>
            </w:r>
          </w:p>
        </w:tc>
        <w:tc>
          <w:tcPr>
            <w:tcW w:type="dxa" w:w="1752"/>
          </w:tcPr>
          <w:p>
            <w:r>
              <w:rPr>
                <w:rFonts w:ascii="Arial" w:hAnsi="Arial"/>
                <w:b w:val="0"/>
                <w:sz w:val="16"/>
              </w:rPr>
              <w:t>98.00</w:t>
            </w:r>
          </w:p>
        </w:tc>
        <w:tc>
          <w:tcPr>
            <w:tcW w:type="dxa" w:w="1752"/>
          </w:tcPr>
          <w:p>
            <w:r>
              <w:rPr>
                <w:rFonts w:ascii="Arial" w:hAnsi="Arial"/>
                <w:b w:val="0"/>
                <w:sz w:val="16"/>
              </w:rPr>
              <w:t>204.33</w:t>
            </w:r>
          </w:p>
        </w:tc>
        <w:tc>
          <w:tcPr>
            <w:tcW w:type="dxa" w:w="1752"/>
          </w:tcPr>
          <w:p>
            <w:r>
              <w:rPr>
                <w:rFonts w:ascii="Arial" w:hAnsi="Arial"/>
                <w:b w:val="0"/>
                <w:sz w:val="16"/>
              </w:rPr>
              <w:t>0.0</w:t>
            </w:r>
          </w:p>
        </w:tc>
        <w:tc>
          <w:tcPr>
            <w:tcW w:type="dxa" w:w="1752"/>
          </w:tcPr>
          <w:p>
            <w:r>
              <w:rPr>
                <w:rFonts w:ascii="Arial" w:hAnsi="Arial"/>
                <w:b w:val="0"/>
                <w:sz w:val="16"/>
              </w:rPr>
              <w:t>-0.26</w:t>
            </w:r>
          </w:p>
        </w:tc>
      </w:tr>
      <w:tr>
        <w:tc>
          <w:tcPr>
            <w:tcW w:type="dxa" w:w="1752"/>
          </w:tcPr>
          <w:p>
            <w:r>
              <w:rPr>
                <w:rFonts w:ascii="Arial" w:hAnsi="Arial"/>
                <w:b w:val="0"/>
                <w:sz w:val="16"/>
              </w:rPr>
              <w:t>Malpaso</w:t>
            </w:r>
          </w:p>
        </w:tc>
        <w:tc>
          <w:tcPr>
            <w:tcW w:type="dxa" w:w="1752"/>
          </w:tcPr>
          <w:p>
            <w:r>
              <w:rPr>
                <w:rFonts w:ascii="Arial" w:hAnsi="Arial"/>
                <w:b w:val="0"/>
                <w:sz w:val="16"/>
              </w:rPr>
              <w:t>166.00</w:t>
            </w:r>
          </w:p>
        </w:tc>
        <w:tc>
          <w:tcPr>
            <w:tcW w:type="dxa" w:w="1752"/>
          </w:tcPr>
          <w:p>
            <w:r>
              <w:rPr>
                <w:rFonts w:ascii="Arial" w:hAnsi="Arial"/>
                <w:b w:val="0"/>
                <w:sz w:val="16"/>
              </w:rPr>
              <w:t>63.00</w:t>
            </w:r>
          </w:p>
        </w:tc>
        <w:tc>
          <w:tcPr>
            <w:tcW w:type="dxa" w:w="1752"/>
          </w:tcPr>
          <w:p>
            <w:r>
              <w:rPr>
                <w:rFonts w:ascii="Arial" w:hAnsi="Arial"/>
                <w:b w:val="0"/>
                <w:sz w:val="16"/>
              </w:rPr>
              <w:t>279.67</w:t>
            </w:r>
          </w:p>
        </w:tc>
        <w:tc>
          <w:tcPr>
            <w:tcW w:type="dxa" w:w="1752"/>
          </w:tcPr>
          <w:p>
            <w:r>
              <w:rPr>
                <w:rFonts w:ascii="Arial" w:hAnsi="Arial"/>
                <w:b w:val="0"/>
                <w:sz w:val="16"/>
              </w:rPr>
              <w:t>0.0</w:t>
            </w:r>
          </w:p>
        </w:tc>
        <w:tc>
          <w:tcPr>
            <w:tcW w:type="dxa" w:w="1752"/>
          </w:tcPr>
          <w:p>
            <w:r>
              <w:rPr>
                <w:rFonts w:ascii="Arial" w:hAnsi="Arial"/>
                <w:b w:val="0"/>
                <w:sz w:val="16"/>
              </w:rPr>
              <w:t>+0.00</w:t>
            </w:r>
          </w:p>
        </w:tc>
      </w:tr>
      <w:tr>
        <w:tc>
          <w:tcPr>
            <w:tcW w:type="dxa" w:w="1752"/>
          </w:tcPr>
          <w:p>
            <w:r>
              <w:rPr>
                <w:rFonts w:ascii="Arial" w:hAnsi="Arial"/>
                <w:b w:val="0"/>
                <w:sz w:val="16"/>
              </w:rPr>
              <w:t>Peñitas</w:t>
            </w:r>
          </w:p>
        </w:tc>
        <w:tc>
          <w:tcPr>
            <w:tcW w:type="dxa" w:w="1752"/>
          </w:tcPr>
          <w:p>
            <w:r>
              <w:rPr>
                <w:rFonts w:ascii="Arial" w:hAnsi="Arial"/>
                <w:b w:val="0"/>
                <w:sz w:val="16"/>
              </w:rPr>
              <w:t>85.63</w:t>
            </w:r>
          </w:p>
        </w:tc>
        <w:tc>
          <w:tcPr>
            <w:tcW w:type="dxa" w:w="1752"/>
          </w:tcPr>
          <w:p>
            <w:r>
              <w:rPr>
                <w:rFonts w:ascii="Arial" w:hAnsi="Arial"/>
                <w:b w:val="0"/>
                <w:sz w:val="16"/>
              </w:rPr>
              <w:t>80.00</w:t>
            </w:r>
          </w:p>
        </w:tc>
        <w:tc>
          <w:tcPr>
            <w:tcW w:type="dxa" w:w="1752"/>
          </w:tcPr>
          <w:p>
            <w:r>
              <w:rPr>
                <w:rFonts w:ascii="Arial" w:hAnsi="Arial"/>
                <w:b w:val="0"/>
                <w:sz w:val="16"/>
              </w:rPr>
              <w:t>331.67</w:t>
            </w:r>
          </w:p>
        </w:tc>
        <w:tc>
          <w:tcPr>
            <w:tcW w:type="dxa" w:w="1752"/>
          </w:tcPr>
          <w:p>
            <w:r>
              <w:rPr>
                <w:rFonts w:ascii="Arial" w:hAnsi="Arial"/>
                <w:b w:val="0"/>
                <w:sz w:val="16"/>
              </w:rPr>
              <w:t>0.0</w:t>
            </w:r>
          </w:p>
        </w:tc>
        <w:tc>
          <w:tcPr>
            <w:tcW w:type="dxa" w:w="1752"/>
          </w:tcPr>
          <w:p>
            <w:r>
              <w:rPr>
                <w:rFonts w:ascii="Arial" w:hAnsi="Arial"/>
                <w:b w:val="0"/>
                <w:sz w:val="16"/>
              </w:rPr>
              <w:t>+0.03</w:t>
            </w:r>
          </w:p>
        </w:tc>
      </w:tr>
    </w:tbl>
    <w:p>
      <w:r>
        <w:rPr>
          <w:rFonts w:ascii="Arial" w:hAnsi="Arial"/>
          <w:b/>
          <w:color w:val="1F4E79"/>
          <w:sz w:val="24"/>
        </w:rPr>
        <w:t>5. Samaria, Carrizal y Mezcalapa</w:t>
      </w:r>
    </w:p>
    <w:p>
      <w:r>
        <w:rPr>
          <w:rFonts w:ascii="Arial" w:hAnsi="Arial"/>
          <w:sz w:val="19"/>
        </w:rPr>
        <w:t>Samaria registra 11.58 m y González/Carrizal 3.39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11.58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3.39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11:00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SEMAR Capitanía de Pto. Alvarado, Ver. 0.3 mm/24 h</w:t>
      </w:r>
    </w:p>
    <w:p>
      <w:pPr>
        <w:pStyle w:val="ListBullet"/>
      </w:pPr>
      <w:r>
        <w:rPr>
          <w:rFonts w:ascii="Arial" w:hAnsi="Arial"/>
          <w:sz w:val="19"/>
        </w:rPr>
        <w:t>WeatherLink: Sinai 0.0 mm/24 h</w:t>
      </w:r>
    </w:p>
    <w:p>
      <w:pPr>
        <w:pStyle w:val="ListBullet"/>
      </w:pPr>
      <w:r>
        <w:rPr>
          <w:rFonts w:ascii="Arial" w:hAnsi="Arial"/>
          <w:sz w:val="19"/>
        </w:rPr>
        <w:t>WeatherLink: SEMAR E.I.O. Cd. del Carmen. 0.0 mm/24 h</w:t>
      </w:r>
    </w:p>
    <w:p>
      <w:pPr>
        <w:pStyle w:val="ListBullet"/>
      </w:pPr>
      <w:r>
        <w:rPr>
          <w:rFonts w:ascii="Arial" w:hAnsi="Arial"/>
          <w:sz w:val="19"/>
        </w:rPr>
        <w:t>WeatherLink: SAN CAYETANO CONSOLA 0.0 mm/24 h</w:t>
      </w:r>
    </w:p>
    <w:p>
      <w:pPr>
        <w:pStyle w:val="ListBullet"/>
      </w:pPr>
      <w:r>
        <w:rPr>
          <w:rFonts w:ascii="Arial" w:hAnsi="Arial"/>
          <w:sz w:val="19"/>
        </w:rPr>
        <w:t>WeatherLink: SALTO DE AGUA PCIVILCHIAPAS 0.0 mm/24 h</w:t>
      </w:r>
    </w:p>
    <w:p>
      <w:pPr>
        <w:pStyle w:val="ListBullet"/>
      </w:pPr>
      <w:r>
        <w:rPr>
          <w:rFonts w:ascii="Arial" w:hAnsi="Arial"/>
          <w:sz w:val="19"/>
        </w:rPr>
        <w:t>CONAGUA: PUENTE TONALÁ 0.4 mm/24 h</w:t>
      </w:r>
    </w:p>
    <w:p>
      <w:pPr>
        <w:pStyle w:val="ListBullet"/>
      </w:pPr>
      <w:r>
        <w:rPr>
          <w:rFonts w:ascii="Arial" w:hAnsi="Arial"/>
          <w:sz w:val="19"/>
        </w:rPr>
        <w:t>CONAGUA: ZANAPA 0.2 mm/24 h</w:t>
      </w:r>
    </w:p>
    <w:p>
      <w:pPr>
        <w:pStyle w:val="ListBullet"/>
      </w:pPr>
      <w:r>
        <w:rPr>
          <w:rFonts w:ascii="Arial" w:hAnsi="Arial"/>
          <w:sz w:val="19"/>
        </w:rPr>
        <w:t>CONAGUA: MACAYO MARGEN IZQUIERDA 0.1 mm/24 h</w:t>
      </w:r>
    </w:p>
    <w:p>
      <w:pPr>
        <w:pStyle w:val="ListBullet"/>
      </w:pPr>
      <w:r>
        <w:rPr>
          <w:rFonts w:ascii="Arial" w:hAnsi="Arial"/>
          <w:sz w:val="19"/>
        </w:rPr>
        <w:t>CONAGUA: ZACAJITIC 0.0 mm/24 h</w:t>
      </w:r>
    </w:p>
    <w:p>
      <w:pPr>
        <w:pStyle w:val="ListBullet"/>
      </w:pPr>
      <w:r>
        <w:rPr>
          <w:rFonts w:ascii="Arial" w:hAnsi="Arial"/>
          <w:sz w:val="19"/>
        </w:rPr>
        <w:t>CONAGUA: VÍA CORTA 0.0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2026-10-30T08:20:45-06:00</w:t>
            </w:r>
          </w:p>
        </w:tc>
        <w:tc>
          <w:tcPr>
            <w:tcW w:type="dxa" w:w="2628"/>
          </w:tcPr>
          <w:p>
            <w:r>
              <w:rPr>
                <w:rFonts w:ascii="Arial" w:hAnsi="Arial"/>
                <w:b w:val="0"/>
                <w:sz w:val="16"/>
              </w:rPr>
              <w:t>2026-10-30T08:47:08.111217-06:00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2026-10-30T10:05:21-06:00</w:t>
            </w:r>
          </w:p>
        </w:tc>
        <w:tc>
          <w:tcPr>
            <w:tcW w:type="dxa" w:w="2628"/>
          </w:tcPr>
          <w:p>
            <w:r>
              <w:rPr>
                <w:rFonts w:ascii="Arial" w:hAnsi="Arial"/>
                <w:b w:val="0"/>
                <w:sz w:val="16"/>
              </w:rPr>
              <w:t>2026-10-30T10:06:29.844350-06:00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5.31 m · caudal 1191.10 m³/s.</w:t>
      </w:r>
    </w:p>
    <w:p>
      <w:pPr>
        <w:pStyle w:val="ListBullet"/>
      </w:pPr>
      <w:r>
        <w:rPr>
          <w:rFonts w:ascii="Arial" w:hAnsi="Arial"/>
          <w:sz w:val="19"/>
        </w:rPr>
        <w:t>El Tigre–Usumacinta: nivel 9.04 m · caudal 2439.04 m³/s.</w:t>
      </w:r>
    </w:p>
    <w:p>
      <w:pPr>
        <w:pStyle w:val="ListBullet"/>
      </w:pPr>
      <w:r>
        <w:rPr>
          <w:rFonts w:ascii="Arial" w:hAnsi="Arial"/>
          <w:sz w:val="19"/>
        </w:rPr>
        <w:t>Cadena de seguimiento en Tabasco: Boca del Cerro: 16.20 m · Δ24 h -0.48 m → Balancán: s/d → Emiliano Zapata: s/d → Jonuta: s/d → Centla/Tres Brazos: s/d.</w:t>
      </w:r>
    </w:p>
    <w:p>
      <w:pPr>
        <w:pStyle w:val="ListBullet"/>
      </w:pPr>
      <w:r>
        <w:rPr>
          <w:rFonts w:ascii="Arial" w:hAnsi="Arial"/>
          <w:sz w:val="19"/>
        </w:rPr>
        <w:t>Evolución El Tigre: Δ nivel -0.110 m en 12.0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