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2026-09-13 13:32</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13 de septiembre de 2026</w:t>
      </w:r>
    </w:p>
    <w:p>
      <w:r>
        <w:rPr>
          <w:rFonts w:ascii="Arial" w:hAnsi="Arial"/>
          <w:b/>
          <w:color w:val="1F4E79"/>
          <w:sz w:val="24"/>
        </w:rPr>
        <w:t>SÍNTESIS GENERAL</w:t>
      </w:r>
    </w:p>
    <w:p>
      <w:r>
        <w:rPr>
          <w:rFonts w:ascii="Arial" w:hAnsi="Arial"/>
          <w:sz w:val="19"/>
        </w:rPr>
        <w:t>Al corte de las 13:32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Porvenir +0.07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12.36 m, con variación de 24 h -0.12 m. En la cuenca alta de Guatemala, El Tigre reporta 5.38 m y 847.7 m³/s; El Porvenir/La Pasión 1.59 m y 152.7 m³/s. La secuencia de vigilancia se mantiene Guatemala → Lacantún → Boca del Cerro/Tenosique → Balancán → Emiliano Zapata → Jonuta → Centla. Pronóstico SMN para Usumacinta: 0-24 h: 25 a 50 mm; 24-48 h: 5 a 25 mm; 48-72 h: 5 a 25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5.38 m; 847.7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138.31 m; 268.44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12.36 m; Δ24 h -0.12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33.89 m, Tapijulapa 15.75 m, Teapa 33.81 m y Puyacatengo 24.96 m. Deben vigilarse primero lluvia horaria y estaciones aguas arriba antes de esperar una respuesta en el Grijalva de Villahermosa. Pronóstico SMN Bajo Grijalva–Ríos de la Sierra: 0-24 h: 25 a 50 mm; 24-48 h: 5 a 25 mm; 48-72 h: 5 a 25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2.15 m; Macuspana 1.10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516.85</w:t>
            </w:r>
          </w:p>
        </w:tc>
        <w:tc>
          <w:tcPr>
            <w:tcW w:type="dxa" w:w="1752"/>
          </w:tcPr>
          <w:p>
            <w:r>
              <w:rPr>
                <w:rFonts w:ascii="Arial" w:hAnsi="Arial"/>
                <w:b w:val="0"/>
                <w:sz w:val="16"/>
              </w:rPr>
              <w:t>48.06</w:t>
            </w:r>
          </w:p>
        </w:tc>
        <w:tc>
          <w:tcPr>
            <w:tcW w:type="dxa" w:w="1752"/>
          </w:tcPr>
          <w:p>
            <w:r>
              <w:rPr>
                <w:rFonts w:ascii="Arial" w:hAnsi="Arial"/>
                <w:b w:val="0"/>
                <w:sz w:val="16"/>
              </w:rPr>
              <w:t>207.07</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391.14</w:t>
            </w:r>
          </w:p>
        </w:tc>
        <w:tc>
          <w:tcPr>
            <w:tcW w:type="dxa" w:w="1752"/>
          </w:tcPr>
          <w:p>
            <w:r>
              <w:rPr>
                <w:rFonts w:ascii="Arial" w:hAnsi="Arial"/>
                <w:b w:val="0"/>
                <w:sz w:val="16"/>
              </w:rPr>
              <w:t>97.64</w:t>
            </w:r>
          </w:p>
        </w:tc>
        <w:tc>
          <w:tcPr>
            <w:tcW w:type="dxa" w:w="1752"/>
          </w:tcPr>
          <w:p>
            <w:r>
              <w:rPr>
                <w:rFonts w:ascii="Arial" w:hAnsi="Arial"/>
                <w:b w:val="0"/>
                <w:sz w:val="16"/>
              </w:rPr>
              <w:t>305.21</w:t>
            </w:r>
          </w:p>
        </w:tc>
        <w:tc>
          <w:tcPr>
            <w:tcW w:type="dxa" w:w="1752"/>
          </w:tcPr>
          <w:p>
            <w:r>
              <w:rPr>
                <w:rFonts w:ascii="Arial" w:hAnsi="Arial"/>
                <w:b w:val="0"/>
                <w:sz w:val="16"/>
              </w:rPr>
              <w:t>0.0</w:t>
            </w:r>
          </w:p>
        </w:tc>
        <w:tc>
          <w:tcPr>
            <w:tcW w:type="dxa" w:w="1752"/>
          </w:tcPr>
          <w:p>
            <w:r>
              <w:rPr>
                <w:rFonts w:ascii="Arial" w:hAnsi="Arial"/>
                <w:b w:val="0"/>
                <w:sz w:val="16"/>
              </w:rPr>
              <w:t>-0.06</w:t>
            </w:r>
          </w:p>
        </w:tc>
      </w:tr>
      <w:tr>
        <w:tc>
          <w:tcPr>
            <w:tcW w:type="dxa" w:w="1752"/>
          </w:tcPr>
          <w:p>
            <w:r>
              <w:rPr>
                <w:rFonts w:ascii="Arial" w:hAnsi="Arial"/>
                <w:b w:val="0"/>
                <w:sz w:val="16"/>
              </w:rPr>
              <w:t>Malpaso</w:t>
            </w:r>
          </w:p>
        </w:tc>
        <w:tc>
          <w:tcPr>
            <w:tcW w:type="dxa" w:w="1752"/>
          </w:tcPr>
          <w:p>
            <w:r>
              <w:rPr>
                <w:rFonts w:ascii="Arial" w:hAnsi="Arial"/>
                <w:b w:val="0"/>
                <w:sz w:val="16"/>
              </w:rPr>
              <w:t>163.25</w:t>
            </w:r>
          </w:p>
        </w:tc>
        <w:tc>
          <w:tcPr>
            <w:tcW w:type="dxa" w:w="1752"/>
          </w:tcPr>
          <w:p>
            <w:r>
              <w:rPr>
                <w:rFonts w:ascii="Arial" w:hAnsi="Arial"/>
                <w:b w:val="0"/>
                <w:sz w:val="16"/>
              </w:rPr>
              <w:t>57.72</w:t>
            </w:r>
          </w:p>
        </w:tc>
        <w:tc>
          <w:tcPr>
            <w:tcW w:type="dxa" w:w="1752"/>
          </w:tcPr>
          <w:p>
            <w:r>
              <w:rPr>
                <w:rFonts w:ascii="Arial" w:hAnsi="Arial"/>
                <w:b w:val="0"/>
                <w:sz w:val="16"/>
              </w:rPr>
              <w:t>372.84</w:t>
            </w:r>
          </w:p>
        </w:tc>
        <w:tc>
          <w:tcPr>
            <w:tcW w:type="dxa" w:w="1752"/>
          </w:tcPr>
          <w:p>
            <w:r>
              <w:rPr>
                <w:rFonts w:ascii="Arial" w:hAnsi="Arial"/>
                <w:b w:val="0"/>
                <w:sz w:val="16"/>
              </w:rPr>
              <w:t>0.0</w:t>
            </w:r>
          </w:p>
        </w:tc>
        <w:tc>
          <w:tcPr>
            <w:tcW w:type="dxa" w:w="1752"/>
          </w:tcPr>
          <w:p>
            <w:r>
              <w:rPr>
                <w:rFonts w:ascii="Arial" w:hAnsi="Arial"/>
                <w:b w:val="0"/>
                <w:sz w:val="16"/>
              </w:rPr>
              <w:t>+0.01</w:t>
            </w:r>
          </w:p>
        </w:tc>
      </w:tr>
      <w:tr>
        <w:tc>
          <w:tcPr>
            <w:tcW w:type="dxa" w:w="1752"/>
          </w:tcPr>
          <w:p>
            <w:r>
              <w:rPr>
                <w:rFonts w:ascii="Arial" w:hAnsi="Arial"/>
                <w:b w:val="0"/>
                <w:sz w:val="16"/>
              </w:rPr>
              <w:t>Peñitas</w:t>
            </w:r>
          </w:p>
        </w:tc>
        <w:tc>
          <w:tcPr>
            <w:tcW w:type="dxa" w:w="1752"/>
          </w:tcPr>
          <w:p>
            <w:r>
              <w:rPr>
                <w:rFonts w:ascii="Arial" w:hAnsi="Arial"/>
                <w:b w:val="0"/>
                <w:sz w:val="16"/>
              </w:rPr>
              <w:t>85.74</w:t>
            </w:r>
          </w:p>
        </w:tc>
        <w:tc>
          <w:tcPr>
            <w:tcW w:type="dxa" w:w="1752"/>
          </w:tcPr>
          <w:p>
            <w:r>
              <w:rPr>
                <w:rFonts w:ascii="Arial" w:hAnsi="Arial"/>
                <w:b w:val="0"/>
                <w:sz w:val="16"/>
              </w:rPr>
              <w:t>81.92</w:t>
            </w:r>
          </w:p>
        </w:tc>
        <w:tc>
          <w:tcPr>
            <w:tcW w:type="dxa" w:w="1752"/>
          </w:tcPr>
          <w:p>
            <w:r>
              <w:rPr>
                <w:rFonts w:ascii="Arial" w:hAnsi="Arial"/>
                <w:b w:val="0"/>
                <w:sz w:val="16"/>
              </w:rPr>
              <w:t>403.33</w:t>
            </w:r>
          </w:p>
        </w:tc>
        <w:tc>
          <w:tcPr>
            <w:tcW w:type="dxa" w:w="1752"/>
          </w:tcPr>
          <w:p>
            <w:r>
              <w:rPr>
                <w:rFonts w:ascii="Arial" w:hAnsi="Arial"/>
                <w:b w:val="0"/>
                <w:sz w:val="16"/>
              </w:rPr>
              <w:t>0.0</w:t>
            </w:r>
          </w:p>
        </w:tc>
        <w:tc>
          <w:tcPr>
            <w:tcW w:type="dxa" w:w="1752"/>
          </w:tcPr>
          <w:p>
            <w:r>
              <w:rPr>
                <w:rFonts w:ascii="Arial" w:hAnsi="Arial"/>
                <w:b w:val="0"/>
                <w:sz w:val="16"/>
              </w:rPr>
              <w:t>-0.17</w:t>
            </w:r>
          </w:p>
        </w:tc>
      </w:tr>
    </w:tbl>
    <w:p>
      <w:r>
        <w:rPr>
          <w:rFonts w:ascii="Arial" w:hAnsi="Arial"/>
          <w:b/>
          <w:color w:val="1F4E79"/>
          <w:sz w:val="24"/>
        </w:rPr>
        <w:t>5. Samaria, Carrizal y Mezcalapa</w:t>
      </w:r>
    </w:p>
    <w:p>
      <w:r>
        <w:rPr>
          <w:rFonts w:ascii="Arial" w:hAnsi="Arial"/>
          <w:sz w:val="19"/>
        </w:rPr>
        <w:t>Samaria registra 11.18 m y González/Carrizal 3.35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11.18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3.35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13:32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Sinai 14.5 mm/24 h</w:t>
      </w:r>
    </w:p>
    <w:p>
      <w:pPr>
        <w:pStyle w:val="ListBullet"/>
      </w:pPr>
      <w:r>
        <w:rPr>
          <w:rFonts w:ascii="Arial" w:hAnsi="Arial"/>
          <w:sz w:val="19"/>
        </w:rPr>
        <w:t>WeatherLink: IXHUATAN PCIVILCHIAPAS 10.2 mm/24 h</w:t>
      </w:r>
    </w:p>
    <w:p>
      <w:pPr>
        <w:pStyle w:val="ListBullet"/>
      </w:pPr>
      <w:r>
        <w:rPr>
          <w:rFonts w:ascii="Arial" w:hAnsi="Arial"/>
          <w:sz w:val="19"/>
        </w:rPr>
        <w:t>WeatherLink: CHAPULTENANGO PCIVILCHIAPAS 4.1 mm/24 h</w:t>
      </w:r>
    </w:p>
    <w:p>
      <w:pPr>
        <w:pStyle w:val="ListBullet"/>
      </w:pPr>
      <w:r>
        <w:rPr>
          <w:rFonts w:ascii="Arial" w:hAnsi="Arial"/>
          <w:sz w:val="19"/>
        </w:rPr>
        <w:t>WeatherLink: PICHUCALCO PCIVILCHIAPAS 2.6 mm/24 h</w:t>
      </w:r>
    </w:p>
    <w:p>
      <w:pPr>
        <w:pStyle w:val="ListBullet"/>
      </w:pPr>
      <w:r>
        <w:rPr>
          <w:rFonts w:ascii="Arial" w:hAnsi="Arial"/>
          <w:sz w:val="19"/>
        </w:rPr>
        <w:t>WeatherLink: SEMAR E.I.O. Cd. del Carmen. 1.0 mm/24 h</w:t>
      </w:r>
    </w:p>
    <w:p>
      <w:pPr>
        <w:pStyle w:val="ListBullet"/>
      </w:pPr>
      <w:r>
        <w:rPr>
          <w:rFonts w:ascii="Arial" w:hAnsi="Arial"/>
          <w:sz w:val="19"/>
        </w:rPr>
        <w:t>CONAGUA: EMILIANO ZAPATA (CHABLE) 53.0 mm/24 h</w:t>
      </w:r>
    </w:p>
    <w:p>
      <w:pPr>
        <w:pStyle w:val="ListBullet"/>
      </w:pPr>
      <w:r>
        <w:rPr>
          <w:rFonts w:ascii="Arial" w:hAnsi="Arial"/>
          <w:sz w:val="19"/>
        </w:rPr>
        <w:t>CONAGUA: JONUTA (CIUDAD) 9.0 mm/24 h</w:t>
      </w:r>
    </w:p>
    <w:p>
      <w:pPr>
        <w:pStyle w:val="ListBullet"/>
      </w:pPr>
      <w:r>
        <w:rPr>
          <w:rFonts w:ascii="Arial" w:hAnsi="Arial"/>
          <w:sz w:val="19"/>
        </w:rPr>
        <w:t>CONAGUA: PUYACATENGO 5.9 mm/24 h</w:t>
      </w:r>
    </w:p>
    <w:p>
      <w:pPr>
        <w:pStyle w:val="ListBullet"/>
      </w:pPr>
      <w:r>
        <w:rPr>
          <w:rFonts w:ascii="Arial" w:hAnsi="Arial"/>
          <w:sz w:val="19"/>
        </w:rPr>
        <w:t>CONAGUA: TEAPA 5.0 mm/24 h</w:t>
      </w:r>
    </w:p>
    <w:p>
      <w:pPr>
        <w:pStyle w:val="ListBullet"/>
      </w:pPr>
      <w:r>
        <w:rPr>
          <w:rFonts w:ascii="Arial" w:hAnsi="Arial"/>
          <w:sz w:val="19"/>
        </w:rPr>
        <w:t>CONAGUA: CHAPULTENANGO 2.7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2026-09-13T08:24:31-06:00</w:t>
            </w:r>
          </w:p>
        </w:tc>
        <w:tc>
          <w:tcPr>
            <w:tcW w:type="dxa" w:w="2628"/>
          </w:tcPr>
          <w:p>
            <w:r>
              <w:rPr>
                <w:rFonts w:ascii="Arial" w:hAnsi="Arial"/>
                <w:b w:val="0"/>
                <w:sz w:val="16"/>
              </w:rPr>
              <w:t>2026-09-13T13:26:25.952339-06:00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2026-09-13T09:58:56-06:00</w:t>
            </w:r>
          </w:p>
        </w:tc>
        <w:tc>
          <w:tcPr>
            <w:tcW w:type="dxa" w:w="2628"/>
          </w:tcPr>
          <w:p>
            <w:r>
              <w:rPr>
                <w:rFonts w:ascii="Arial" w:hAnsi="Arial"/>
                <w:b w:val="0"/>
                <w:sz w:val="16"/>
              </w:rPr>
              <w:t>2026-09-13T13:26:25.952339-06:00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1.59 m · caudal 152.74 m³/s.</w:t>
      </w:r>
    </w:p>
    <w:p>
      <w:pPr>
        <w:pStyle w:val="ListBullet"/>
      </w:pPr>
      <w:r>
        <w:rPr>
          <w:rFonts w:ascii="Arial" w:hAnsi="Arial"/>
          <w:sz w:val="19"/>
        </w:rPr>
        <w:t>El Tigre–Usumacinta: nivel 5.38 m · caudal 847.74 m³/s.</w:t>
      </w:r>
    </w:p>
    <w:p>
      <w:pPr>
        <w:pStyle w:val="ListBullet"/>
      </w:pPr>
      <w:r>
        <w:rPr>
          <w:rFonts w:ascii="Arial" w:hAnsi="Arial"/>
          <w:sz w:val="19"/>
        </w:rPr>
        <w:t>Cadena de seguimiento en Tabasco: Boca del Cerro: 12.36 m · Δ24 h -0.12 m → Balancán: s/d → Emiliano Zapata: s/d → Jonuta: s/d → Centla/Tres Brazos: s/d.</w:t>
      </w:r>
    </w:p>
    <w:p>
      <w:pPr>
        <w:pStyle w:val="ListBullet"/>
      </w:pPr>
      <w:r>
        <w:rPr>
          <w:rFonts w:ascii="Arial" w:hAnsi="Arial"/>
          <w:sz w:val="19"/>
        </w:rPr>
        <w:t>Evolución El Tigre: Δ nivel -0.150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