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2026-09-28 16:37</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28 de septiembre de 2026</w:t>
      </w:r>
    </w:p>
    <w:p>
      <w:r>
        <w:rPr>
          <w:rFonts w:ascii="Arial" w:hAnsi="Arial"/>
          <w:b/>
          <w:color w:val="1F4E79"/>
          <w:sz w:val="24"/>
        </w:rPr>
        <w:t>SÍNTESIS GENERAL</w:t>
      </w:r>
    </w:p>
    <w:p>
      <w:r>
        <w:rPr>
          <w:rFonts w:ascii="Arial" w:hAnsi="Arial"/>
          <w:sz w:val="19"/>
        </w:rPr>
        <w:t>Al corte de las 16:37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Joaquín +0.58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15.65 m, con variación de 24 h +0.20 m. En la cuenca alta de Guatemala, El Tigre reporta 8.94 m y 2395.6 m³/s; El Porvenir/La Pasión 3.74 m y 594.5 m³/s. La secuencia de vigilancia se mantiene Guatemala → Lacantún → Boca del Cerro/Tenosique → Balancán → Emiliano Zapata → Jonuta → Centla. Pronóstico SMN para Usumacinta: 0-24 h: 75 a 150 mm; 24-48 h: 25 a 50 mm; 48-72 h: 50 a 75 mm; 72-96 h: 25 a 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8.94 m; 2395.6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5.2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15.65 m; Δ24 h +0.20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35.03 m, Tapijulapa 17.18 m, Teapa 34.28 m y Puyacatengo 25.18 m. Deben vigilarse primero lluvia horaria y estaciones aguas arriba antes de esperar una respuesta en el Grijalva de Villahermosa. Pronóstico SMN Bajo Grijalva–Ríos de la Sierra: 0-24 h: 75 a 150 mm; 24-48 h: 50 a 75 mm; 48-72 h: 50 a 75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4.90 m; Macuspana 6.12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516.52</w:t>
            </w:r>
          </w:p>
        </w:tc>
        <w:tc>
          <w:tcPr>
            <w:tcW w:type="dxa" w:w="1752"/>
          </w:tcPr>
          <w:p>
            <w:r>
              <w:rPr>
                <w:rFonts w:ascii="Arial" w:hAnsi="Arial"/>
                <w:b w:val="0"/>
                <w:sz w:val="16"/>
              </w:rPr>
              <w:t>47.00</w:t>
            </w:r>
          </w:p>
        </w:tc>
        <w:tc>
          <w:tcPr>
            <w:tcW w:type="dxa" w:w="1752"/>
          </w:tcPr>
          <w:p>
            <w:r>
              <w:rPr>
                <w:rFonts w:ascii="Arial" w:hAnsi="Arial"/>
                <w:b w:val="0"/>
                <w:sz w:val="16"/>
              </w:rPr>
              <w:t>118.84</w:t>
            </w:r>
          </w:p>
        </w:tc>
        <w:tc>
          <w:tcPr>
            <w:tcW w:type="dxa" w:w="1752"/>
          </w:tcPr>
          <w:p>
            <w:r>
              <w:rPr>
                <w:rFonts w:ascii="Arial" w:hAnsi="Arial"/>
                <w:b w:val="0"/>
                <w:sz w:val="16"/>
              </w:rPr>
              <w:t>3.5</w:t>
            </w:r>
          </w:p>
        </w:tc>
        <w:tc>
          <w:tcPr>
            <w:tcW w:type="dxa" w:w="1752"/>
          </w:tcPr>
          <w:p>
            <w:r>
              <w:rPr>
                <w:rFonts w:ascii="Arial" w:hAnsi="Arial"/>
                <w:b w:val="0"/>
                <w:sz w:val="16"/>
              </w:rPr>
              <w:t>+0.09</w:t>
            </w:r>
          </w:p>
        </w:tc>
      </w:tr>
      <w:tr>
        <w:tc>
          <w:tcPr>
            <w:tcW w:type="dxa" w:w="1752"/>
          </w:tcPr>
          <w:p>
            <w:r>
              <w:rPr>
                <w:rFonts w:ascii="Arial" w:hAnsi="Arial"/>
                <w:b w:val="0"/>
                <w:sz w:val="16"/>
              </w:rPr>
              <w:t>Chicoasén</w:t>
            </w:r>
          </w:p>
        </w:tc>
        <w:tc>
          <w:tcPr>
            <w:tcW w:type="dxa" w:w="1752"/>
          </w:tcPr>
          <w:p>
            <w:r>
              <w:rPr>
                <w:rFonts w:ascii="Arial" w:hAnsi="Arial"/>
                <w:b w:val="0"/>
                <w:sz w:val="16"/>
              </w:rPr>
              <w:t>391.32</w:t>
            </w:r>
          </w:p>
        </w:tc>
        <w:tc>
          <w:tcPr>
            <w:tcW w:type="dxa" w:w="1752"/>
          </w:tcPr>
          <w:p>
            <w:r>
              <w:rPr>
                <w:rFonts w:ascii="Arial" w:hAnsi="Arial"/>
                <w:b w:val="0"/>
                <w:sz w:val="16"/>
              </w:rPr>
              <w:t>97.00</w:t>
            </w:r>
          </w:p>
        </w:tc>
        <w:tc>
          <w:tcPr>
            <w:tcW w:type="dxa" w:w="1752"/>
          </w:tcPr>
          <w:p>
            <w:r>
              <w:rPr>
                <w:rFonts w:ascii="Arial" w:hAnsi="Arial"/>
                <w:b w:val="0"/>
                <w:sz w:val="16"/>
              </w:rPr>
              <w:t>198.58</w:t>
            </w:r>
          </w:p>
        </w:tc>
        <w:tc>
          <w:tcPr>
            <w:tcW w:type="dxa" w:w="1752"/>
          </w:tcPr>
          <w:p>
            <w:r>
              <w:rPr>
                <w:rFonts w:ascii="Arial" w:hAnsi="Arial"/>
                <w:b w:val="0"/>
                <w:sz w:val="16"/>
              </w:rPr>
              <w:t>11.9</w:t>
            </w:r>
          </w:p>
        </w:tc>
        <w:tc>
          <w:tcPr>
            <w:tcW w:type="dxa" w:w="1752"/>
          </w:tcPr>
          <w:p>
            <w:r>
              <w:rPr>
                <w:rFonts w:ascii="Arial" w:hAnsi="Arial"/>
                <w:b w:val="0"/>
                <w:sz w:val="16"/>
              </w:rPr>
              <w:t>-0.08</w:t>
            </w:r>
          </w:p>
        </w:tc>
      </w:tr>
      <w:tr>
        <w:tc>
          <w:tcPr>
            <w:tcW w:type="dxa" w:w="1752"/>
          </w:tcPr>
          <w:p>
            <w:r>
              <w:rPr>
                <w:rFonts w:ascii="Arial" w:hAnsi="Arial"/>
                <w:b w:val="0"/>
                <w:sz w:val="16"/>
              </w:rPr>
              <w:t>Malpaso</w:t>
            </w:r>
          </w:p>
        </w:tc>
        <w:tc>
          <w:tcPr>
            <w:tcW w:type="dxa" w:w="1752"/>
          </w:tcPr>
          <w:p>
            <w:r>
              <w:rPr>
                <w:rFonts w:ascii="Arial" w:hAnsi="Arial"/>
                <w:b w:val="0"/>
                <w:sz w:val="16"/>
              </w:rPr>
              <w:t>163.63</w:t>
            </w:r>
          </w:p>
        </w:tc>
        <w:tc>
          <w:tcPr>
            <w:tcW w:type="dxa" w:w="1752"/>
          </w:tcPr>
          <w:p>
            <w:r>
              <w:rPr>
                <w:rFonts w:ascii="Arial" w:hAnsi="Arial"/>
                <w:b w:val="0"/>
                <w:sz w:val="16"/>
              </w:rPr>
              <w:t>58.00</w:t>
            </w:r>
          </w:p>
        </w:tc>
        <w:tc>
          <w:tcPr>
            <w:tcW w:type="dxa" w:w="1752"/>
          </w:tcPr>
          <w:p>
            <w:r>
              <w:rPr>
                <w:rFonts w:ascii="Arial" w:hAnsi="Arial"/>
                <w:b w:val="0"/>
                <w:sz w:val="16"/>
              </w:rPr>
              <w:t>179.46</w:t>
            </w:r>
          </w:p>
        </w:tc>
        <w:tc>
          <w:tcPr>
            <w:tcW w:type="dxa" w:w="1752"/>
          </w:tcPr>
          <w:p>
            <w:r>
              <w:rPr>
                <w:rFonts w:ascii="Arial" w:hAnsi="Arial"/>
                <w:b w:val="0"/>
                <w:sz w:val="16"/>
              </w:rPr>
              <w:t>15.4</w:t>
            </w:r>
          </w:p>
        </w:tc>
        <w:tc>
          <w:tcPr>
            <w:tcW w:type="dxa" w:w="1752"/>
          </w:tcPr>
          <w:p>
            <w:r>
              <w:rPr>
                <w:rFonts w:ascii="Arial" w:hAnsi="Arial"/>
                <w:b w:val="0"/>
                <w:sz w:val="16"/>
              </w:rPr>
              <w:t>+0.13</w:t>
            </w:r>
          </w:p>
        </w:tc>
      </w:tr>
      <w:tr>
        <w:tc>
          <w:tcPr>
            <w:tcW w:type="dxa" w:w="1752"/>
          </w:tcPr>
          <w:p>
            <w:r>
              <w:rPr>
                <w:rFonts w:ascii="Arial" w:hAnsi="Arial"/>
                <w:b w:val="0"/>
                <w:sz w:val="16"/>
              </w:rPr>
              <w:t>Peñitas</w:t>
            </w:r>
          </w:p>
        </w:tc>
        <w:tc>
          <w:tcPr>
            <w:tcW w:type="dxa" w:w="1752"/>
          </w:tcPr>
          <w:p>
            <w:r>
              <w:rPr>
                <w:rFonts w:ascii="Arial" w:hAnsi="Arial"/>
                <w:b w:val="0"/>
                <w:sz w:val="16"/>
              </w:rPr>
              <w:t>85.86</w:t>
            </w:r>
          </w:p>
        </w:tc>
        <w:tc>
          <w:tcPr>
            <w:tcW w:type="dxa" w:w="1752"/>
          </w:tcPr>
          <w:p>
            <w:r>
              <w:rPr>
                <w:rFonts w:ascii="Arial" w:hAnsi="Arial"/>
                <w:b w:val="0"/>
                <w:sz w:val="16"/>
              </w:rPr>
              <w:t>83.00</w:t>
            </w:r>
          </w:p>
        </w:tc>
        <w:tc>
          <w:tcPr>
            <w:tcW w:type="dxa" w:w="1752"/>
          </w:tcPr>
          <w:p>
            <w:r>
              <w:rPr>
                <w:rFonts w:ascii="Arial" w:hAnsi="Arial"/>
                <w:b w:val="0"/>
                <w:sz w:val="16"/>
              </w:rPr>
              <w:t>330.00</w:t>
            </w:r>
          </w:p>
        </w:tc>
        <w:tc>
          <w:tcPr>
            <w:tcW w:type="dxa" w:w="1752"/>
          </w:tcPr>
          <w:p>
            <w:r>
              <w:rPr>
                <w:rFonts w:ascii="Arial" w:hAnsi="Arial"/>
                <w:b w:val="0"/>
                <w:sz w:val="16"/>
              </w:rPr>
              <w:t>2.7</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11.84 m y González/Carrizal 3.34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11.84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16:37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MAYA BERRIOZABAL PCIVILCHIAPAS 179.3 mm/24 h</w:t>
      </w:r>
    </w:p>
    <w:p>
      <w:pPr>
        <w:pStyle w:val="ListBullet"/>
      </w:pPr>
      <w:r>
        <w:rPr>
          <w:rFonts w:ascii="Arial" w:hAnsi="Arial"/>
          <w:sz w:val="19"/>
        </w:rPr>
        <w:t>WeatherLink: BERRIOZÁBAL PCIVILCHIAPAS 58.2 mm/24 h</w:t>
      </w:r>
    </w:p>
    <w:p>
      <w:pPr>
        <w:pStyle w:val="ListBullet"/>
      </w:pPr>
      <w:r>
        <w:rPr>
          <w:rFonts w:ascii="Arial" w:hAnsi="Arial"/>
          <w:sz w:val="19"/>
        </w:rPr>
        <w:t>WeatherLink: OSTUACÁN PCIVILCHIAPAS 26.7 mm/24 h</w:t>
      </w:r>
    </w:p>
    <w:p>
      <w:pPr>
        <w:pStyle w:val="ListBullet"/>
      </w:pPr>
      <w:r>
        <w:rPr>
          <w:rFonts w:ascii="Arial" w:hAnsi="Arial"/>
          <w:sz w:val="19"/>
        </w:rPr>
        <w:t>WeatherLink: ASUR Villahermosa 24.6 mm/24 h</w:t>
      </w:r>
    </w:p>
    <w:p>
      <w:pPr>
        <w:pStyle w:val="ListBullet"/>
      </w:pPr>
      <w:r>
        <w:rPr>
          <w:rFonts w:ascii="Arial" w:hAnsi="Arial"/>
          <w:sz w:val="19"/>
        </w:rPr>
        <w:t>WeatherLink: Urrutia 18.0 mm/24 h</w:t>
      </w:r>
    </w:p>
    <w:p>
      <w:pPr>
        <w:pStyle w:val="ListBullet"/>
      </w:pPr>
      <w:r>
        <w:rPr>
          <w:rFonts w:ascii="Arial" w:hAnsi="Arial"/>
          <w:sz w:val="19"/>
        </w:rPr>
        <w:t>CONAGUA: PLATANAR 105.6 mm/24 h</w:t>
      </w:r>
    </w:p>
    <w:p>
      <w:pPr>
        <w:pStyle w:val="ListBullet"/>
      </w:pPr>
      <w:r>
        <w:rPr>
          <w:rFonts w:ascii="Arial" w:hAnsi="Arial"/>
          <w:sz w:val="19"/>
        </w:rPr>
        <w:t>CONAGUA: CHAPULTENANGO 75.4 mm/24 h</w:t>
      </w:r>
    </w:p>
    <w:p>
      <w:pPr>
        <w:pStyle w:val="ListBullet"/>
      </w:pPr>
      <w:r>
        <w:rPr>
          <w:rFonts w:ascii="Arial" w:hAnsi="Arial"/>
          <w:sz w:val="19"/>
        </w:rPr>
        <w:t>CONAGUA: SALTO DE AGUA 41.5 mm/24 h</w:t>
      </w:r>
    </w:p>
    <w:p>
      <w:pPr>
        <w:pStyle w:val="ListBullet"/>
      </w:pPr>
      <w:r>
        <w:rPr>
          <w:rFonts w:ascii="Arial" w:hAnsi="Arial"/>
          <w:sz w:val="19"/>
        </w:rPr>
        <w:t>CONAGUA: SAN JOAQUÍN 28.9 mm/24 h</w:t>
      </w:r>
    </w:p>
    <w:p>
      <w:pPr>
        <w:pStyle w:val="ListBullet"/>
      </w:pPr>
      <w:r>
        <w:rPr>
          <w:rFonts w:ascii="Arial" w:hAnsi="Arial"/>
          <w:sz w:val="19"/>
        </w:rPr>
        <w:t>CONAGUA: TAPIJULAPA 17.0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2026-09-28T08:18:50-06:00</w:t>
            </w:r>
          </w:p>
        </w:tc>
        <w:tc>
          <w:tcPr>
            <w:tcW w:type="dxa" w:w="2628"/>
          </w:tcPr>
          <w:p>
            <w:r>
              <w:rPr>
                <w:rFonts w:ascii="Arial" w:hAnsi="Arial"/>
                <w:b w:val="0"/>
                <w:sz w:val="16"/>
              </w:rPr>
              <w:t>2026-09-28T16:31:51.143510-06:00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2026-09-28T10:26:52-06:00</w:t>
            </w:r>
          </w:p>
        </w:tc>
        <w:tc>
          <w:tcPr>
            <w:tcW w:type="dxa" w:w="2628"/>
          </w:tcPr>
          <w:p>
            <w:r>
              <w:rPr>
                <w:rFonts w:ascii="Arial" w:hAnsi="Arial"/>
                <w:b w:val="0"/>
                <w:sz w:val="16"/>
              </w:rPr>
              <w:t>2026-09-28T16:31:51.143510-06:00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s/d · caudal s/d.</w:t>
      </w:r>
    </w:p>
    <w:p>
      <w:pPr>
        <w:pStyle w:val="ListBullet"/>
      </w:pPr>
      <w:r>
        <w:rPr>
          <w:rFonts w:ascii="Arial" w:hAnsi="Arial"/>
          <w:sz w:val="19"/>
        </w:rPr>
        <w:t>El Tigre–Usumacinta: no publicado en el BHVGM actual. Último antecedente oficial: 28/09/2026 08:00 h, nivel 8.94 m · caudal 2395.57 m³/s. Antecedente informativo: no sustituye el dato actual, no genera tendencia y no gobierna semáforo.</w:t>
      </w:r>
    </w:p>
    <w:p>
      <w:pPr>
        <w:pStyle w:val="ListBullet"/>
      </w:pPr>
      <w:r>
        <w:rPr>
          <w:rFonts w:ascii="Arial" w:hAnsi="Arial"/>
          <w:sz w:val="19"/>
        </w:rPr>
        <w:t>Cadena de seguimiento en Tabasco: Boca del Cerro: 15.65 m · Δ24 h +0.20 m → Balancán: s/d → Emiliano Zapata: s/d → Jonuta: s/d → Centla/Tres Brazos: s/d.</w:t>
      </w:r>
    </w:p>
    <w:p>
      <w:pPr>
        <w:pStyle w:val="ListBullet"/>
      </w:pPr>
      <w:r>
        <w:rPr>
          <w:rFonts w:ascii="Arial" w:hAnsi="Arial"/>
          <w:sz w:val="19"/>
        </w:rPr>
        <w:t>Evolución El Tigre: Δ nivel -0.270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