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Actualización del análisis operativo hidrometeorológico</w:t>
      </w:r>
    </w:p>
    <w:p>
      <w:pPr>
        <w:jc w:val="center"/>
      </w:pPr>
      <w:r>
        <w:rPr>
          <w:rFonts w:ascii="Arial" w:hAnsi="Arial"/>
          <w:b/>
          <w:sz w:val="20"/>
        </w:rPr>
        <w:t>Cuencas Grijalva–Usumacinta</w:t>
      </w:r>
    </w:p>
    <w:p>
      <w:r>
        <w:rPr>
          <w:rFonts w:ascii="Arial" w:hAnsi="Arial"/>
          <w:sz w:val="19"/>
        </w:rPr>
        <w:t>CORTE: 2026-09-05 13:17</w:t>
      </w:r>
    </w:p>
    <w:p>
      <w:r>
        <w:rPr>
          <w:rFonts w:ascii="Arial" w:hAnsi="Arial"/>
          <w:b/>
          <w:color w:val="1F4E79"/>
          <w:sz w:val="28"/>
        </w:rPr>
        <w:t>Análisis operativo hidrometeorológico · Grijalva–Usumacinta</w:t>
      </w:r>
    </w:p>
    <w:p>
      <w:r>
        <w:rPr>
          <w:rFonts w:ascii="Arial" w:hAnsi="Arial"/>
          <w:sz w:val="19"/>
        </w:rPr>
        <w:t>Documento automático de apoyo operativo. Sólo usa datos disponibles en el repositorio; sin dato no equivale a cero y los datos heredados o rezagados se identifican como tales.</w:t>
      </w:r>
    </w:p>
    <w:p>
      <w:r>
        <w:rPr>
          <w:rFonts w:ascii="Arial" w:hAnsi="Arial"/>
          <w:b/>
          <w:color w:val="1F4E79"/>
          <w:sz w:val="24"/>
        </w:rPr>
        <w:t>Resumen operativo</w:t>
      </w:r>
    </w:p>
    <w:p>
      <w:pPr>
        <w:pStyle w:val="ListBullet"/>
      </w:pPr>
      <w:r>
        <w:rPr>
          <w:rFonts w:ascii="Arial" w:hAnsi="Arial"/>
          <w:sz w:val="19"/>
        </w:rPr>
        <w:t>Presas–Mezcalapa–Samaria y Carrizal: evolución 12 h estable/mixta.</w:t>
      </w:r>
    </w:p>
    <w:p>
      <w:pPr>
        <w:pStyle w:val="ListBullet"/>
      </w:pPr>
      <w:r>
        <w:rPr>
          <w:rFonts w:ascii="Arial" w:hAnsi="Arial"/>
          <w:sz w:val="19"/>
        </w:rPr>
        <w:t>Ríos Serranos–Grijalva: evolución 12 h estable.</w:t>
      </w:r>
    </w:p>
    <w:p>
      <w:pPr>
        <w:pStyle w:val="ListBullet"/>
      </w:pPr>
      <w:r>
        <w:rPr>
          <w:rFonts w:ascii="Arial" w:hAnsi="Arial"/>
          <w:sz w:val="19"/>
        </w:rPr>
        <w:t>Tulijá–Puxcatán–Chilapa: evolución 12 h estable.</w:t>
      </w:r>
    </w:p>
    <w:p>
      <w:pPr>
        <w:pStyle w:val="ListBullet"/>
      </w:pPr>
      <w:r>
        <w:rPr>
          <w:rFonts w:ascii="Arial" w:hAnsi="Arial"/>
          <w:sz w:val="19"/>
        </w:rPr>
        <w:t>Usumacinta: evolución 12 h estable.</w:t>
      </w:r>
    </w:p>
    <w:p>
      <w:r>
        <w:rPr>
          <w:rFonts w:ascii="Arial" w:hAnsi="Arial"/>
          <w:b/>
          <w:color w:val="1F4E79"/>
          <w:sz w:val="24"/>
        </w:rPr>
        <w:t>Análisis breve por subcuenca</w:t>
      </w:r>
    </w:p>
    <w:p>
      <w:r>
        <w:rPr>
          <w:rFonts w:ascii="Arial" w:hAnsi="Arial"/>
          <w:b/>
          <w:color w:val="1F4E79"/>
          <w:sz w:val="21"/>
        </w:rPr>
        <w:t>Presas–Mezcalapa–Samaria y Carrizal</w:t>
      </w:r>
    </w:p>
    <w:p>
      <w:r>
        <w:rPr>
          <w:rFonts w:ascii="Arial" w:hAnsi="Arial"/>
          <w:sz w:val="19"/>
        </w:rPr>
        <w:t>Evolución 12 h estable/mixta. sin ascensos positivos de 24 h entre los datos comparables; mayor descenso: Samaria -0.02 m; referencia más próxima al NAMO: Samaria a 3.36 m. SMN: 0-24 h 5 a 25 mm; 24-48 h 0.1 a 5 mm; 48-72 h 5 a 25 mm; 72-96 h 5 a 25 mm. La lectura operativa debe confirmarse en los cortes siguientes; el pronóstico incrementa vigilancia, pero no implica por sí solo una creciente.</w:t>
      </w:r>
    </w:p>
    <w:p>
      <w:r>
        <w:rPr>
          <w:rFonts w:ascii="Arial" w:hAnsi="Arial"/>
          <w:b/>
          <w:color w:val="1F4E79"/>
          <w:sz w:val="21"/>
        </w:rPr>
        <w:t>Ríos Serranos–Grijalva</w:t>
      </w:r>
    </w:p>
    <w:p>
      <w:r>
        <w:rPr>
          <w:rFonts w:ascii="Arial" w:hAnsi="Arial"/>
          <w:sz w:val="19"/>
        </w:rPr>
        <w:t>Evolución 12 h estable. mayor ascenso 24 h: Porvenir +0.14 m; mayor descenso: Tapijulapa -0.02 m; referencia más próxima al NAMO: San Joaquín a 3.32 m. SMN: 0-24 h 50 a 75 mm; 24-48 h 5 a 25 mm; 48-72 h 25 a 50 mm; 72-96 h 50 a 75 mm. La lectura operativa debe confirmarse en los cortes siguientes; el pronóstico incrementa vigilancia, pero no implica por sí solo una creciente.</w:t>
      </w:r>
    </w:p>
    <w:p>
      <w:r>
        <w:rPr>
          <w:rFonts w:ascii="Arial" w:hAnsi="Arial"/>
          <w:b/>
          <w:color w:val="1F4E79"/>
          <w:sz w:val="21"/>
        </w:rPr>
        <w:t>Tulijá–Puxcatán–Chilapa</w:t>
      </w:r>
    </w:p>
    <w:p>
      <w:r>
        <w:rPr>
          <w:rFonts w:ascii="Arial" w:hAnsi="Arial"/>
          <w:sz w:val="19"/>
        </w:rPr>
        <w:t>Evolución 12 h estable. sin ascensos positivos de 24 h entre los datos comparables; mayor descenso: Macuspana -0.01 m; referencia más próxima al NAMO: Macuspana a 8.72 m. SMN: 0-24 h 50 a 75 mm; 24-48 h 5 a 25 mm; 48-72 h 25 a 50 mm; 72-96 h 50 a 75 mm. La lectura operativa debe confirmarse en los cortes siguientes; el pronóstico incrementa vigilancia, pero no implica por sí solo una creciente.</w:t>
      </w:r>
    </w:p>
    <w:p>
      <w:r>
        <w:rPr>
          <w:rFonts w:ascii="Arial" w:hAnsi="Arial"/>
          <w:b/>
          <w:color w:val="1F4E79"/>
          <w:sz w:val="21"/>
        </w:rPr>
        <w:t>Usumacinta</w:t>
      </w:r>
    </w:p>
    <w:p>
      <w:r>
        <w:rPr>
          <w:rFonts w:ascii="Arial" w:hAnsi="Arial"/>
          <w:sz w:val="19"/>
        </w:rPr>
        <w:t>Evolución 12 h estable. mayor ascenso 24 h: Boca del Cerro +0.15 m; referencia más próxima al NAMO: San Pedro a 0.51 m. SMN: 0-24 h 25 a 50 mm; 24-48 h 25 a 50 mm; 48-72 h 75 a 150 mm; 72-96 h 75 a 150 mm. Cuenca alta Guatemala: El Porvenir 2.28 m/254.6 m³/s, El Tigre 6.03 m/1130.3 m³/s. La lectura operativa debe confirmarse en los cortes siguientes; el pronóstico incrementa vigilancia, pero no implica por sí solo una creciente.</w:t>
      </w:r>
    </w:p>
    <w:p>
      <w:r>
        <w:rPr>
          <w:rFonts w:ascii="Arial" w:hAnsi="Arial"/>
          <w:b/>
          <w:color w:val="1F4E79"/>
          <w:sz w:val="24"/>
        </w:rPr>
        <w:t>Hidrometría observada, NAMO y NAMINO</w:t>
      </w:r>
    </w:p>
    <w:p>
      <w:r>
        <w:rPr>
          <w:rFonts w:ascii="Arial" w:hAnsi="Arial"/>
          <w:sz w:val="19"/>
        </w:rPr>
        <w:t>El NAMO y el NAMINO son referencias fijas oficiales cuando están publicados para la estación. El NAMINO cobra especial relevancia operativa en condiciones de niveles bajos; no se inventan valores faltantes.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Sistema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Estación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Nivel m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Δ24 h m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Tendencia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Distancia a NAMO m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sz w:val="16"/>
              </w:rPr>
              <w:t>Calidad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Usumacinta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Boca del Cerro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12.80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0.15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Ascenso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-6.41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Porvenir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0.16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0.14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-4.58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El Muelle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0.20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0.04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Ascenso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s/d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Gaviotas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0.30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0.04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Ascenso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-6.70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Teapa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33.70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0.00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-4.01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Puyacatengo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25.02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0.00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-4.63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Tulijá–Puxcatán–Chilapa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Salto de Agua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2.16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0.00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-8.83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Usumacinta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San Pedro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8.50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0.00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-0.51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Oxolotán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33.86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-5.67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San Joaquín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19.80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-3.32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Pueblo Nuevo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1.45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-6.04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Tulijá–Puxcatán–Chilapa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Macuspana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1.13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-8.72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Presas–Mezcalapa–Samaria y Carrizal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González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3.49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Cambio a descenso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-5.28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Ríos Serranos–Grijalva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Tapijulapa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15.82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-8.81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Presas–Mezcalapa–Samaria y Carrizal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Samaria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11.54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-0.02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Cambio a ascenso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-3.36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sz w:val="16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Lluvia observada</w:t>
      </w:r>
    </w:p>
    <w:p>
      <w:r>
        <w:rPr>
          <w:rFonts w:ascii="Arial" w:hAnsi="Arial"/>
          <w:sz w:val="19"/>
        </w:rPr>
        <w:t>WeatherLink 24 h maduro; mayores acumulados válidos:</w:t>
      </w:r>
    </w:p>
    <w:p>
      <w:pPr>
        <w:pStyle w:val="ListBullet"/>
      </w:pPr>
      <w:r>
        <w:rPr>
          <w:rFonts w:ascii="Arial" w:hAnsi="Arial"/>
          <w:sz w:val="19"/>
        </w:rPr>
        <w:t>Cipat Chiapas: 45.5 mm · Ocozocoautla, Chiapas, Mexico.</w:t>
      </w:r>
    </w:p>
    <w:p>
      <w:pPr>
        <w:pStyle w:val="ListBullet"/>
      </w:pPr>
      <w:r>
        <w:rPr>
          <w:rFonts w:ascii="Arial" w:hAnsi="Arial"/>
          <w:sz w:val="19"/>
        </w:rPr>
        <w:t>MAYA BERRIOZABAL PCIVILCHIAPAS: 42.7 mm · Berriozábal, Chiapas, Mexico.</w:t>
      </w:r>
    </w:p>
    <w:p>
      <w:pPr>
        <w:pStyle w:val="ListBullet"/>
      </w:pPr>
      <w:r>
        <w:rPr>
          <w:rFonts w:ascii="Arial" w:hAnsi="Arial"/>
          <w:sz w:val="19"/>
        </w:rPr>
        <w:t>PASO LA MINA: 36.8 mm · Ingenio Presidente Benito Juárez, Tab., Mexico.</w:t>
      </w:r>
    </w:p>
    <w:p>
      <w:pPr>
        <w:pStyle w:val="ListBullet"/>
      </w:pPr>
      <w:r>
        <w:rPr>
          <w:rFonts w:ascii="Arial" w:hAnsi="Arial"/>
          <w:sz w:val="19"/>
        </w:rPr>
        <w:t>AMATÁN PCIVILCHIAPAS: 16.5 mm · Amatán, Chiapas, Mexico.</w:t>
      </w:r>
    </w:p>
    <w:p>
      <w:pPr>
        <w:pStyle w:val="ListBullet"/>
      </w:pPr>
      <w:r>
        <w:rPr>
          <w:rFonts w:ascii="Arial" w:hAnsi="Arial"/>
          <w:sz w:val="19"/>
        </w:rPr>
        <w:t>OSTUACÁN PCIVILCHIAPAS: 3.9 mm · Ostuacán, Chiapas, Mexico.</w:t>
      </w:r>
    </w:p>
    <w:p>
      <w:r>
        <w:rPr>
          <w:rFonts w:ascii="Arial" w:hAnsi="Arial"/>
          <w:sz w:val="19"/>
        </w:rPr>
        <w:t>CONAGUA, corte 2026-09-05: mayores registros 24 h publicados:</w:t>
      </w:r>
    </w:p>
    <w:p>
      <w:pPr>
        <w:pStyle w:val="ListBullet"/>
      </w:pPr>
      <w:r>
        <w:rPr>
          <w:rFonts w:ascii="Arial" w:hAnsi="Arial"/>
          <w:sz w:val="19"/>
        </w:rPr>
        <w:t>SAN PEDRO NICHTACULUM: 24.9 mm.</w:t>
      </w:r>
    </w:p>
    <w:p>
      <w:pPr>
        <w:pStyle w:val="ListBullet"/>
      </w:pPr>
      <w:r>
        <w:rPr>
          <w:rFonts w:ascii="Arial" w:hAnsi="Arial"/>
          <w:sz w:val="19"/>
        </w:rPr>
        <w:t>SAMARIA: 20.5 mm.</w:t>
      </w:r>
    </w:p>
    <w:p>
      <w:pPr>
        <w:pStyle w:val="ListBullet"/>
      </w:pPr>
      <w:r>
        <w:rPr>
          <w:rFonts w:ascii="Arial" w:hAnsi="Arial"/>
          <w:sz w:val="19"/>
        </w:rPr>
        <w:t>OBSERVATORIO DE VILLAHERMOSA: 16.5 mm.</w:t>
      </w:r>
    </w:p>
    <w:p>
      <w:pPr>
        <w:pStyle w:val="ListBullet"/>
      </w:pPr>
      <w:r>
        <w:rPr>
          <w:rFonts w:ascii="Arial" w:hAnsi="Arial"/>
          <w:sz w:val="19"/>
        </w:rPr>
        <w:t>TAPIJULAPA: 11.5 mm.</w:t>
      </w:r>
    </w:p>
    <w:p>
      <w:pPr>
        <w:pStyle w:val="ListBullet"/>
      </w:pPr>
      <w:r>
        <w:rPr>
          <w:rFonts w:ascii="Arial" w:hAnsi="Arial"/>
          <w:sz w:val="19"/>
        </w:rPr>
        <w:t>PEÑITAS: 9.7 mm.</w:t>
      </w:r>
    </w:p>
    <w:p>
      <w:r>
        <w:rPr>
          <w:rFonts w:ascii="Arial" w:hAnsi="Arial"/>
          <w:b/>
          <w:color w:val="1F4E79"/>
          <w:sz w:val="24"/>
        </w:rPr>
        <w:t>Pronóstico SMN 96 h</w:t>
      </w:r>
    </w:p>
    <w:p>
      <w:pPr>
        <w:pStyle w:val="ListBullet"/>
      </w:pPr>
      <w:r>
        <w:rPr>
          <w:rFonts w:ascii="Arial" w:hAnsi="Arial"/>
          <w:sz w:val="19"/>
        </w:rPr>
        <w:t>0-24 h: Peñitas: 5 a 25 mm; Bajo Grijalva-Ríos de la Sierra: 50 a 75 mm; Usumacinta: 25 a 50 mm.</w:t>
      </w:r>
    </w:p>
    <w:p>
      <w:pPr>
        <w:pStyle w:val="ListBullet"/>
      </w:pPr>
      <w:r>
        <w:rPr>
          <w:rFonts w:ascii="Arial" w:hAnsi="Arial"/>
          <w:sz w:val="19"/>
        </w:rPr>
        <w:t>24-48 h: Peñitas: 0.1 a 5 mm; Bajo Grijalva-Ríos de la Sierra: 5 a 25 mm; Usumacinta: 25 a 50 mm.</w:t>
      </w:r>
    </w:p>
    <w:p>
      <w:pPr>
        <w:pStyle w:val="ListBullet"/>
      </w:pPr>
      <w:r>
        <w:rPr>
          <w:rFonts w:ascii="Arial" w:hAnsi="Arial"/>
          <w:sz w:val="19"/>
        </w:rPr>
        <w:t>48-72 h: Peñitas: 5 a 25 mm; Bajo Grijalva-Ríos de la Sierra: 25 a 50 mm; Usumacinta: 75 a 150 mm.</w:t>
      </w:r>
    </w:p>
    <w:p>
      <w:pPr>
        <w:pStyle w:val="ListBullet"/>
      </w:pPr>
      <w:r>
        <w:rPr>
          <w:rFonts w:ascii="Arial" w:hAnsi="Arial"/>
          <w:sz w:val="19"/>
        </w:rPr>
        <w:t>72-96 h: Peñitas: 5 a 25 mm; Bajo Grijalva-Ríos de la Sierra: 50 a 75 mm; Usumacinta: 75 a 150 mm.</w:t>
      </w:r>
    </w:p>
    <w:p>
      <w:r>
        <w:rPr>
          <w:rFonts w:ascii="Arial" w:hAnsi="Arial"/>
          <w:b/>
          <w:color w:val="1F4E79"/>
          <w:sz w:val="24"/>
        </w:rPr>
        <w:t>Cuenca alta del Usumacinta · Guatemala</w:t>
      </w:r>
    </w:p>
    <w:p>
      <w:pPr>
        <w:pStyle w:val="ListBullet"/>
      </w:pPr>
      <w:r>
        <w:rPr>
          <w:rFonts w:ascii="Arial" w:hAnsi="Arial"/>
          <w:sz w:val="19"/>
        </w:rPr>
        <w:t>Playa Grande–Chixoy: nivel -0.05 m · caudal 188.16 m³/s · BHVGM 742 05/09/2026 08:00 h.</w:t>
      </w:r>
    </w:p>
    <w:p>
      <w:pPr>
        <w:pStyle w:val="ListBullet"/>
      </w:pPr>
      <w:r>
        <w:rPr>
          <w:rFonts w:ascii="Arial" w:hAnsi="Arial"/>
          <w:sz w:val="19"/>
        </w:rPr>
        <w:t>El Porvenir–La Pasión: nivel 2.28 m · caudal 254.61 m³/s · BHVGM 742 05/09/2026 08:00 h.</w:t>
      </w:r>
    </w:p>
    <w:p>
      <w:pPr>
        <w:pStyle w:val="ListBullet"/>
      </w:pPr>
      <w:r>
        <w:rPr>
          <w:rFonts w:ascii="Arial" w:hAnsi="Arial"/>
          <w:sz w:val="19"/>
        </w:rPr>
        <w:t>El Tigre–Usumacinta: nivel 6.03 m · caudal 1130.35 m³/s · BHVGM 742 05/09/2026 08:00 h.</w:t>
      </w:r>
    </w:p>
    <w:p>
      <w:pPr>
        <w:pStyle w:val="ListBullet"/>
      </w:pPr>
      <w:r>
        <w:rPr>
          <w:rFonts w:ascii="Arial" w:hAnsi="Arial"/>
          <w:sz w:val="19"/>
        </w:rPr>
        <w:t>Cadena operativa: Chixoy/Salinas + La Pasión/El Porvenir + Usumacinta/El Tigre → Lacantún → Boca del Cerro → Balancán → Emiliano Zapata → Jonuta → Centla.</w:t>
      </w:r>
    </w:p>
    <w:p>
      <w:pPr>
        <w:pStyle w:val="ListBullet"/>
      </w:pPr>
      <w:r>
        <w:rPr>
          <w:rFonts w:ascii="Arial" w:hAnsi="Arial"/>
          <w:sz w:val="19"/>
        </w:rPr>
        <w:t>Los máximos BHVGM son referencias estadísticas, no umbrales de inundación. El desfase entre cortes no se interpreta como tiempo de tránsito.</w:t>
      </w:r>
    </w:p>
    <w:p>
      <w:r>
        <w:rPr>
          <w:rFonts w:ascii="Arial" w:hAnsi="Arial"/>
          <w:b/>
          <w:color w:val="1F4E79"/>
          <w:sz w:val="24"/>
        </w:rPr>
        <w:t>Temperatura e índice de calor</w:t>
      </w:r>
    </w:p>
    <w:p>
      <w:pPr>
        <w:pStyle w:val="ListBullet"/>
      </w:pPr>
      <w:r>
        <w:rPr>
          <w:rFonts w:ascii="Arial" w:hAnsi="Arial"/>
          <w:sz w:val="19"/>
        </w:rPr>
        <w:t>Tabasco: máxima válida 32.8 °C; índice de calor máximo 49.3 °C en ASUR Villahermosa · Peligro.</w:t>
      </w:r>
    </w:p>
    <w:p>
      <w:r>
        <w:rPr>
          <w:rFonts w:ascii="Arial" w:hAnsi="Arial"/>
          <w:b/>
          <w:color w:val="1F4E79"/>
          <w:sz w:val="24"/>
        </w:rPr>
        <w:t>Perspectiva y evaluación operativa</w:t>
      </w:r>
    </w:p>
    <w:p>
      <w:pPr>
        <w:pStyle w:val="ListBullet"/>
      </w:pPr>
      <w:r>
        <w:rPr>
          <w:rFonts w:ascii="Arial" w:hAnsi="Arial"/>
          <w:sz w:val="19"/>
        </w:rPr>
        <w:t>24–48 h: contrastar la lluvia observada y el primer tramo del pronóstico con la evolución real de niveles; reforzar vigilancia sólo donde coincidan lluvia relevante, ascenso o persistencia.</w:t>
      </w:r>
    </w:p>
    <w:p>
      <w:pPr>
        <w:pStyle w:val="ListBullet"/>
      </w:pPr>
      <w:r>
        <w:rPr>
          <w:rFonts w:ascii="Arial" w:hAnsi="Arial"/>
          <w:sz w:val="19"/>
        </w:rPr>
        <w:t>48–96 h: vigilar especialmente las subcuencas con rangos SMN más altos y verificar en cada nuevo corte si aparece respuesta hidrométrica.</w:t>
      </w:r>
    </w:p>
    <w:p>
      <w:pPr>
        <w:pStyle w:val="ListBullet"/>
      </w:pPr>
      <w:r>
        <w:rPr>
          <w:rFonts w:ascii="Arial" w:hAnsi="Arial"/>
          <w:sz w:val="19"/>
        </w:rPr>
        <w:t>7–15 días: usar únicamente productos oficiales vigentes como escenario de planeación; la incertidumbre es mayor y no debe presentarse como lluvia observada ni como creciente confirmada.</w:t>
      </w:r>
    </w:p>
    <w:p>
      <w:r>
        <w:rPr>
          <w:rFonts w:ascii="Arial" w:hAnsi="Arial"/>
          <w:b/>
          <w:color w:val="1F4E79"/>
          <w:sz w:val="24"/>
        </w:rPr>
        <w:t>Conclusiones operativas</w:t>
      </w:r>
    </w:p>
    <w:p>
      <w:pPr>
        <w:pStyle w:val="ListBullet"/>
      </w:pPr>
      <w:r>
        <w:rPr>
          <w:rFonts w:ascii="Arial" w:hAnsi="Arial"/>
          <w:sz w:val="19"/>
        </w:rPr>
        <w:t>Priorizar lluvia observada válida, ascensos reales, persistencia y pronóstico oficial. NAMO y NAMINO se conservan como referencias hidrométricas; el NAMINO adquiere prioridad cuando los niveles descienden hacia mínimos.</w:t>
      </w:r>
    </w:p>
    <w:p>
      <w:pPr>
        <w:pStyle w:val="ListBullet"/>
      </w:pPr>
      <w:r>
        <w:rPr>
          <w:rFonts w:ascii="Arial" w:hAnsi="Arial"/>
          <w:sz w:val="19"/>
        </w:rPr>
        <w:t>No sumar estaciones puntuales para fabricar acumulados de cuenca.</w:t>
      </w:r>
    </w:p>
    <w:p>
      <w:pPr>
        <w:pStyle w:val="ListBullet"/>
      </w:pPr>
      <w:r>
        <w:rPr>
          <w:rFonts w:ascii="Arial" w:hAnsi="Arial"/>
          <w:sz w:val="19"/>
        </w:rPr>
        <w:t>En Usumacinta, mantener lectura conjunta de La Pasión/El Porvenir, Chixoy/Salinas, El Tigre, Boca del Cerro y estaciones aguas abajo, sin afirmar causalidad automática.</w:t>
      </w:r>
    </w:p>
    <w:p>
      <w:r>
        <w:rPr>
          <w:rFonts w:ascii="Arial" w:hAnsi="Arial"/>
          <w:b/>
          <w:color w:val="1F4E79"/>
          <w:sz w:val="24"/>
        </w:rPr>
        <w:t>Fuentes y calidad</w:t>
      </w:r>
    </w:p>
    <w:p>
      <w:pPr>
        <w:pStyle w:val="ListBullet"/>
      </w:pPr>
      <w:r>
        <w:rPr>
          <w:rFonts w:ascii="Arial" w:hAnsi="Arial"/>
          <w:sz w:val="19"/>
        </w:rPr>
        <w:t>CONAGUA/OCFS: boletines hidrométricos, climatológicos, presas y lluvia.</w:t>
      </w:r>
    </w:p>
    <w:p>
      <w:pPr>
        <w:pStyle w:val="ListBullet"/>
      </w:pPr>
      <w:r>
        <w:rPr>
          <w:rFonts w:ascii="Arial" w:hAnsi="Arial"/>
          <w:sz w:val="19"/>
        </w:rPr>
        <w:t>SMN: pronóstico especial por cuencas.</w:t>
      </w:r>
    </w:p>
    <w:p>
      <w:pPr>
        <w:pStyle w:val="ListBullet"/>
      </w:pPr>
      <w:r>
        <w:rPr>
          <w:rFonts w:ascii="Arial" w:hAnsi="Arial"/>
          <w:sz w:val="19"/>
        </w:rPr>
        <w:t>INSIVUMEH: BHVGM y contexto de cuenca alta.</w:t>
      </w:r>
    </w:p>
    <w:p>
      <w:pPr>
        <w:pStyle w:val="ListBullet"/>
      </w:pPr>
      <w:r>
        <w:rPr>
          <w:rFonts w:ascii="Arial" w:hAnsi="Arial"/>
          <w:sz w:val="19"/>
        </w:rPr>
        <w:t>WeatherLink: observaciones cloud; datos inmaduros, heredados o rezagados no se presentan como actuales.</w:t>
      </w:r>
    </w:p>
    <w:p>
      <w:r>
        <w:rPr>
          <w:rFonts w:ascii="Arial" w:hAnsi="Arial"/>
          <w:b/>
          <w:color w:val="1F4E79"/>
          <w:sz w:val="24"/>
        </w:rPr>
        <w:t>Cuenca alta del Usumacinta · señal observada INSIVUMEH</w:t>
      </w:r>
    </w:p>
    <w:p>
      <w:r>
        <w:rPr>
          <w:rFonts w:ascii="Arial" w:hAnsi="Arial"/>
          <w:sz w:val="19"/>
        </w:rPr>
        <w:t>La interpretación mantiene separados los cortes y no atribuye causalidad ni usa el desfase horario como tiempo de tránsito. Los máximos BHVGM son referencias estadísticas, no umbrales de inundación.</w:t>
      </w:r>
    </w:p>
    <w:p>
      <w:pPr>
        <w:pStyle w:val="ListBullet"/>
      </w:pPr>
      <w:r>
        <w:rPr>
          <w:rFonts w:ascii="Arial" w:hAnsi="Arial"/>
          <w:sz w:val="19"/>
        </w:rPr>
        <w:t>El Porvenir–La Pasión: nivel 2.28 m · caudal 254.61 m³/s.</w:t>
      </w:r>
    </w:p>
    <w:p>
      <w:pPr>
        <w:pStyle w:val="ListBullet"/>
      </w:pPr>
      <w:r>
        <w:rPr>
          <w:rFonts w:ascii="Arial" w:hAnsi="Arial"/>
          <w:sz w:val="19"/>
        </w:rPr>
        <w:t>El Tigre–Usumacinta: nivel 6.03 m · caudal 1130.35 m³/s.</w:t>
      </w:r>
    </w:p>
    <w:p>
      <w:pPr>
        <w:pStyle w:val="ListBullet"/>
      </w:pPr>
      <w:r>
        <w:rPr>
          <w:rFonts w:ascii="Arial" w:hAnsi="Arial"/>
          <w:sz w:val="19"/>
        </w:rPr>
        <w:t>Cadena de seguimiento en Tabasco: Boca del Cerro: 12.80 m · Δ24 h +0.15 m → Balancán: s/d → Emiliano Zapata: s/d → Jonuta: s/d → Centla/Tres Brazos: s/d.</w:t>
      </w:r>
    </w:p>
    <w:p>
      <w:pPr>
        <w:pStyle w:val="ListBullet"/>
      </w:pPr>
      <w:r>
        <w:rPr>
          <w:rFonts w:ascii="Arial" w:hAnsi="Arial"/>
          <w:sz w:val="19"/>
        </w:rPr>
        <w:t>Evolución El Tigre: sin tendencia comparable; se requieren al menos dos cortes válidos que publiquen la estación.</w:t>
      </w:r>
    </w:p>
    <w:p>
      <w:pPr>
        <w:pStyle w:val="ListBullet"/>
      </w:pPr>
      <w:r>
        <w:rPr>
          <w:rFonts w:ascii="Arial" w:hAnsi="Arial"/>
          <w:sz w:val="19"/>
        </w:rPr>
        <w:t>Lectura operativa: Chixoy/Salinas + La Pasión/El Porvenir + Usumacinta/El Tigre → Lacantún → Boca del Cerro → Balancán → Emiliano Zapata → Jonuta → Centla. Los tiempos históricos de tránsito solo se usan como contexto cuando existen observaciones compatibles; nunca de forma determinista.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