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04/10/2026 18:00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11.56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2026-10-04T18:00:00-06:00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5.28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2026-10-04T18:00:00-06:00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34.41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5.12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34.48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2026-10-04T18:00:00-06:00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7.45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17.28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2026-10-04T18:00:00-06:00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33.99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2026-10-04T18:00:00-06:00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24.97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2026-10-04T18:00:00-06:00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2.62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20.58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2026-10-04T18:00:00-06:00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3.90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2026-10-04T18:00:00-06:00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1.70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5.30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1.75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2026-10-04T18:00:00-06:00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1.60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1.65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2026-10-04T18:00:00-06:00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2026-10-04T18:00:00-06:00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2.84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8.15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2.88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2026-10-04T18:00:00-06:00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2.33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7.52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2.45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2026-10-04T18:00:00-06:00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2026-10-04T18:00:00-06:00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4.19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2026-10-04T18:00:00-06:00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3.26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5.28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5.12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-12.96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7.45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-10.97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3.72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-5.57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2.62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3.90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-4.81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5.30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-5.63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3.74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-5.67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8.15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-11.88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7.52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-10.45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0.37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-0.75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4.19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-6.55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