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2026-10-01 15:52</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01 de October de 2026</w:t>
      </w:r>
    </w:p>
    <w:p>
      <w:r>
        <w:rPr>
          <w:rFonts w:ascii="Arial" w:hAnsi="Arial"/>
          <w:b/>
          <w:color w:val="1F4E79"/>
          <w:sz w:val="24"/>
        </w:rPr>
        <w:t>SÍNTESIS GENERAL</w:t>
      </w:r>
    </w:p>
    <w:p>
      <w:r>
        <w:rPr>
          <w:rFonts w:ascii="Arial" w:hAnsi="Arial"/>
          <w:sz w:val="19"/>
        </w:rPr>
        <w:t>Al corte de las 15:52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Oxolotán +0.59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15.77 m, con variación de 24 h -0.03 m. En la cuenca alta de Guatemala, El Tigre reporta 8.98 m y 2413.0 m³/s; El Porvenir/La Pasión 3.80 m y 612.6 m³/s. La secuencia de vigilancia se mantiene Guatemala → Boca del Cerro/Tenosique → Balancán → Emiliano Zapata → Jonuta → Centla. Pronóstico SMN para Usumacinta: 0-24 h: 50 a 75 mm; 24-48 h: 25 a 50 mm; 48-72 h: 750 a 150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8.98 m; 2413.0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15.77 m; Δ24 h -0.03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35.30 m, Tapijulapa 16.63 m, Teapa 33.80 m y Puyacatengo 24.91 m. Deben vigilarse primero lluvia horaria y estaciones aguas arriba antes de esperar una respuesta en el Grijalva de Villahermosa. Pronóstico SMN Bajo Grijalva–Ríos de la Sierra: 0-24 h: 25 a 50 mm; 24-48 h: 25 a 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3.62 m; Macuspana 3.67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516.69</w:t>
            </w:r>
          </w:p>
        </w:tc>
        <w:tc>
          <w:tcPr>
            <w:tcW w:type="dxa" w:w="1752"/>
          </w:tcPr>
          <w:p>
            <w:r>
              <w:rPr>
                <w:rFonts w:ascii="Arial" w:hAnsi="Arial"/>
                <w:b w:val="0"/>
                <w:sz w:val="16"/>
              </w:rPr>
              <w:t>47.00</w:t>
            </w:r>
          </w:p>
        </w:tc>
        <w:tc>
          <w:tcPr>
            <w:tcW w:type="dxa" w:w="1752"/>
          </w:tcPr>
          <w:p>
            <w:r>
              <w:rPr>
                <w:rFonts w:ascii="Arial" w:hAnsi="Arial"/>
                <w:b w:val="0"/>
                <w:sz w:val="16"/>
              </w:rPr>
              <w:t>340.89</w:t>
            </w:r>
          </w:p>
        </w:tc>
        <w:tc>
          <w:tcPr>
            <w:tcW w:type="dxa" w:w="1752"/>
          </w:tcPr>
          <w:p>
            <w:r>
              <w:rPr>
                <w:rFonts w:ascii="Arial" w:hAnsi="Arial"/>
                <w:b w:val="0"/>
                <w:sz w:val="16"/>
              </w:rPr>
              <w:t>4.6</w:t>
            </w:r>
          </w:p>
        </w:tc>
        <w:tc>
          <w:tcPr>
            <w:tcW w:type="dxa" w:w="1752"/>
          </w:tcPr>
          <w:p>
            <w:r>
              <w:rPr>
                <w:rFonts w:ascii="Arial" w:hAnsi="Arial"/>
                <w:b w:val="0"/>
                <w:sz w:val="16"/>
              </w:rPr>
              <w:t>+0.01</w:t>
            </w:r>
          </w:p>
        </w:tc>
      </w:tr>
      <w:tr>
        <w:tc>
          <w:tcPr>
            <w:tcW w:type="dxa" w:w="1752"/>
          </w:tcPr>
          <w:p>
            <w:r>
              <w:rPr>
                <w:rFonts w:ascii="Arial" w:hAnsi="Arial"/>
                <w:b w:val="0"/>
                <w:sz w:val="16"/>
              </w:rPr>
              <w:t>Chicoasén</w:t>
            </w:r>
          </w:p>
        </w:tc>
        <w:tc>
          <w:tcPr>
            <w:tcW w:type="dxa" w:w="1752"/>
          </w:tcPr>
          <w:p>
            <w:r>
              <w:rPr>
                <w:rFonts w:ascii="Arial" w:hAnsi="Arial"/>
                <w:b w:val="0"/>
                <w:sz w:val="16"/>
              </w:rPr>
              <w:t>391.40</w:t>
            </w:r>
          </w:p>
        </w:tc>
        <w:tc>
          <w:tcPr>
            <w:tcW w:type="dxa" w:w="1752"/>
          </w:tcPr>
          <w:p>
            <w:r>
              <w:rPr>
                <w:rFonts w:ascii="Arial" w:hAnsi="Arial"/>
                <w:b w:val="0"/>
                <w:sz w:val="16"/>
              </w:rPr>
              <w:t>97.00</w:t>
            </w:r>
          </w:p>
        </w:tc>
        <w:tc>
          <w:tcPr>
            <w:tcW w:type="dxa" w:w="1752"/>
          </w:tcPr>
          <w:p>
            <w:r>
              <w:rPr>
                <w:rFonts w:ascii="Arial" w:hAnsi="Arial"/>
                <w:b w:val="0"/>
                <w:sz w:val="16"/>
              </w:rPr>
              <w:t>412.18</w:t>
            </w:r>
          </w:p>
        </w:tc>
        <w:tc>
          <w:tcPr>
            <w:tcW w:type="dxa" w:w="1752"/>
          </w:tcPr>
          <w:p>
            <w:r>
              <w:rPr>
                <w:rFonts w:ascii="Arial" w:hAnsi="Arial"/>
                <w:b w:val="0"/>
                <w:sz w:val="16"/>
              </w:rPr>
              <w:t>3.9</w:t>
            </w:r>
          </w:p>
        </w:tc>
        <w:tc>
          <w:tcPr>
            <w:tcW w:type="dxa" w:w="1752"/>
          </w:tcPr>
          <w:p>
            <w:r>
              <w:rPr>
                <w:rFonts w:ascii="Arial" w:hAnsi="Arial"/>
                <w:b w:val="0"/>
                <w:sz w:val="16"/>
              </w:rPr>
              <w:t>-0.01</w:t>
            </w:r>
          </w:p>
        </w:tc>
      </w:tr>
      <w:tr>
        <w:tc>
          <w:tcPr>
            <w:tcW w:type="dxa" w:w="1752"/>
          </w:tcPr>
          <w:p>
            <w:r>
              <w:rPr>
                <w:rFonts w:ascii="Arial" w:hAnsi="Arial"/>
                <w:b w:val="0"/>
                <w:sz w:val="16"/>
              </w:rPr>
              <w:t>Malpaso</w:t>
            </w:r>
          </w:p>
        </w:tc>
        <w:tc>
          <w:tcPr>
            <w:tcW w:type="dxa" w:w="1752"/>
          </w:tcPr>
          <w:p>
            <w:r>
              <w:rPr>
                <w:rFonts w:ascii="Arial" w:hAnsi="Arial"/>
                <w:b w:val="0"/>
                <w:sz w:val="16"/>
              </w:rPr>
              <w:t>163.83</w:t>
            </w:r>
          </w:p>
        </w:tc>
        <w:tc>
          <w:tcPr>
            <w:tcW w:type="dxa" w:w="1752"/>
          </w:tcPr>
          <w:p>
            <w:r>
              <w:rPr>
                <w:rFonts w:ascii="Arial" w:hAnsi="Arial"/>
                <w:b w:val="0"/>
                <w:sz w:val="16"/>
              </w:rPr>
              <w:t>58.00</w:t>
            </w:r>
          </w:p>
        </w:tc>
        <w:tc>
          <w:tcPr>
            <w:tcW w:type="dxa" w:w="1752"/>
          </w:tcPr>
          <w:p>
            <w:r>
              <w:rPr>
                <w:rFonts w:ascii="Arial" w:hAnsi="Arial"/>
                <w:b w:val="0"/>
                <w:sz w:val="16"/>
              </w:rPr>
              <w:t>360.67</w:t>
            </w:r>
          </w:p>
        </w:tc>
        <w:tc>
          <w:tcPr>
            <w:tcW w:type="dxa" w:w="1752"/>
          </w:tcPr>
          <w:p>
            <w:r>
              <w:rPr>
                <w:rFonts w:ascii="Arial" w:hAnsi="Arial"/>
                <w:b w:val="0"/>
                <w:sz w:val="16"/>
              </w:rPr>
              <w:t>10.5</w:t>
            </w:r>
          </w:p>
        </w:tc>
        <w:tc>
          <w:tcPr>
            <w:tcW w:type="dxa" w:w="1752"/>
          </w:tcPr>
          <w:p>
            <w:r>
              <w:rPr>
                <w:rFonts w:ascii="Arial" w:hAnsi="Arial"/>
                <w:b w:val="0"/>
                <w:sz w:val="16"/>
              </w:rPr>
              <w:t>+0.09</w:t>
            </w:r>
          </w:p>
        </w:tc>
      </w:tr>
      <w:tr>
        <w:tc>
          <w:tcPr>
            <w:tcW w:type="dxa" w:w="1752"/>
          </w:tcPr>
          <w:p>
            <w:r>
              <w:rPr>
                <w:rFonts w:ascii="Arial" w:hAnsi="Arial"/>
                <w:b w:val="0"/>
                <w:sz w:val="16"/>
              </w:rPr>
              <w:t>Peñitas</w:t>
            </w:r>
          </w:p>
        </w:tc>
        <w:tc>
          <w:tcPr>
            <w:tcW w:type="dxa" w:w="1752"/>
          </w:tcPr>
          <w:p>
            <w:r>
              <w:rPr>
                <w:rFonts w:ascii="Arial" w:hAnsi="Arial"/>
                <w:b w:val="0"/>
                <w:sz w:val="16"/>
              </w:rPr>
              <w:t>85.84</w:t>
            </w:r>
          </w:p>
        </w:tc>
        <w:tc>
          <w:tcPr>
            <w:tcW w:type="dxa" w:w="1752"/>
          </w:tcPr>
          <w:p>
            <w:r>
              <w:rPr>
                <w:rFonts w:ascii="Arial" w:hAnsi="Arial"/>
                <w:b w:val="0"/>
                <w:sz w:val="16"/>
              </w:rPr>
              <w:t>82.00</w:t>
            </w:r>
          </w:p>
        </w:tc>
        <w:tc>
          <w:tcPr>
            <w:tcW w:type="dxa" w:w="1752"/>
          </w:tcPr>
          <w:p>
            <w:r>
              <w:rPr>
                <w:rFonts w:ascii="Arial" w:hAnsi="Arial"/>
                <w:b w:val="0"/>
                <w:sz w:val="16"/>
              </w:rPr>
              <w:t>420.42</w:t>
            </w:r>
          </w:p>
        </w:tc>
        <w:tc>
          <w:tcPr>
            <w:tcW w:type="dxa" w:w="1752"/>
          </w:tcPr>
          <w:p>
            <w:r>
              <w:rPr>
                <w:rFonts w:ascii="Arial" w:hAnsi="Arial"/>
                <w:b w:val="0"/>
                <w:sz w:val="16"/>
              </w:rPr>
              <w:t>2.7</w:t>
            </w:r>
          </w:p>
        </w:tc>
        <w:tc>
          <w:tcPr>
            <w:tcW w:type="dxa" w:w="1752"/>
          </w:tcPr>
          <w:p>
            <w:r>
              <w:rPr>
                <w:rFonts w:ascii="Arial" w:hAnsi="Arial"/>
                <w:b w:val="0"/>
                <w:sz w:val="16"/>
              </w:rPr>
              <w:t>-0.11</w:t>
            </w:r>
          </w:p>
        </w:tc>
      </w:tr>
    </w:tbl>
    <w:p>
      <w:r>
        <w:rPr>
          <w:rFonts w:ascii="Arial" w:hAnsi="Arial"/>
          <w:b/>
          <w:color w:val="1F4E79"/>
          <w:sz w:val="24"/>
        </w:rPr>
        <w:t>5. Samaria, Carrizal y Mezcalapa</w:t>
      </w:r>
    </w:p>
    <w:p>
      <w:r>
        <w:rPr>
          <w:rFonts w:ascii="Arial" w:hAnsi="Arial"/>
          <w:sz w:val="19"/>
        </w:rPr>
        <w:t>Samaria registra 11.96 m y González/Carrizal 3.40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11.96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15:52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IXHUATAN PCIVILCHIAPAS 6.1 mm/24 h</w:t>
      </w:r>
    </w:p>
    <w:p>
      <w:pPr>
        <w:pStyle w:val="ListBullet"/>
      </w:pPr>
      <w:r>
        <w:rPr>
          <w:rFonts w:ascii="Arial" w:hAnsi="Arial"/>
          <w:sz w:val="19"/>
        </w:rPr>
        <w:t>WeatherLink: Cipat Chiapas 1.3 mm/24 h</w:t>
      </w:r>
    </w:p>
    <w:p>
      <w:pPr>
        <w:pStyle w:val="ListBullet"/>
      </w:pPr>
      <w:r>
        <w:rPr>
          <w:rFonts w:ascii="Arial" w:hAnsi="Arial"/>
          <w:sz w:val="19"/>
        </w:rPr>
        <w:t>WeatherLink: PICHUCALCO PCIVILCHIAPAS 0.8 mm/24 h</w:t>
      </w:r>
    </w:p>
    <w:p>
      <w:pPr>
        <w:pStyle w:val="ListBullet"/>
      </w:pPr>
      <w:r>
        <w:rPr>
          <w:rFonts w:ascii="Arial" w:hAnsi="Arial"/>
          <w:sz w:val="19"/>
        </w:rPr>
        <w:t>WeatherLink: Urrutia 0.3 mm/24 h</w:t>
      </w:r>
    </w:p>
    <w:p>
      <w:pPr>
        <w:pStyle w:val="ListBullet"/>
      </w:pPr>
      <w:r>
        <w:rPr>
          <w:rFonts w:ascii="Arial" w:hAnsi="Arial"/>
          <w:sz w:val="19"/>
        </w:rPr>
        <w:t>WeatherLink: Yaxhá - INSIVUMEH PETEN 0.0 mm/24 h</w:t>
      </w:r>
    </w:p>
    <w:p>
      <w:pPr>
        <w:pStyle w:val="ListBullet"/>
      </w:pPr>
      <w:r>
        <w:rPr>
          <w:rFonts w:ascii="Arial" w:hAnsi="Arial"/>
          <w:sz w:val="19"/>
        </w:rPr>
        <w:t>CONAGUA: SAN PEDRO NICHTACULUM 19.6 mm/24 h</w:t>
      </w:r>
    </w:p>
    <w:p>
      <w:pPr>
        <w:pStyle w:val="ListBullet"/>
      </w:pPr>
      <w:r>
        <w:rPr>
          <w:rFonts w:ascii="Arial" w:hAnsi="Arial"/>
          <w:sz w:val="19"/>
        </w:rPr>
        <w:t>CONAGUA: SAN PEDRO 11.0 mm/24 h</w:t>
      </w:r>
    </w:p>
    <w:p>
      <w:pPr>
        <w:pStyle w:val="ListBullet"/>
      </w:pPr>
      <w:r>
        <w:rPr>
          <w:rFonts w:ascii="Arial" w:hAnsi="Arial"/>
          <w:sz w:val="19"/>
        </w:rPr>
        <w:t>CONAGUA: PEÑITAS 2.7 mm/24 h</w:t>
      </w:r>
    </w:p>
    <w:p>
      <w:pPr>
        <w:pStyle w:val="ListBullet"/>
      </w:pPr>
      <w:r>
        <w:rPr>
          <w:rFonts w:ascii="Arial" w:hAnsi="Arial"/>
          <w:sz w:val="19"/>
        </w:rPr>
        <w:t>CONAGUA: PUENTE TONALÁ 0.6 mm/24 h</w:t>
      </w:r>
    </w:p>
    <w:p>
      <w:pPr>
        <w:pStyle w:val="ListBullet"/>
      </w:pPr>
      <w:r>
        <w:rPr>
          <w:rFonts w:ascii="Arial" w:hAnsi="Arial"/>
          <w:sz w:val="19"/>
        </w:rPr>
        <w:t>CONAGUA: BALANCÁN 0.4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2026-10-01T08:35:25-06:00</w:t>
            </w:r>
          </w:p>
        </w:tc>
        <w:tc>
          <w:tcPr>
            <w:tcW w:type="dxa" w:w="2628"/>
          </w:tcPr>
          <w:p>
            <w:r>
              <w:rPr>
                <w:rFonts w:ascii="Arial" w:hAnsi="Arial"/>
                <w:b w:val="0"/>
                <w:sz w:val="16"/>
              </w:rPr>
              <w:t>2026-10-01T15:47:54.214901-06:00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2026-10-01T09:46:32-06:00</w:t>
            </w:r>
          </w:p>
        </w:tc>
        <w:tc>
          <w:tcPr>
            <w:tcW w:type="dxa" w:w="2628"/>
          </w:tcPr>
          <w:p>
            <w:r>
              <w:rPr>
                <w:rFonts w:ascii="Arial" w:hAnsi="Arial"/>
                <w:b w:val="0"/>
                <w:sz w:val="16"/>
              </w:rPr>
              <w:t>2026-10-01T15:47:54.214901-06:00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3.80 m · caudal 612.60 m³/s.</w:t>
      </w:r>
    </w:p>
    <w:p>
      <w:pPr>
        <w:pStyle w:val="ListBullet"/>
      </w:pPr>
      <w:r>
        <w:rPr>
          <w:rFonts w:ascii="Arial" w:hAnsi="Arial"/>
          <w:sz w:val="19"/>
        </w:rPr>
        <w:t>El Tigre–Usumacinta: nivel 8.98 m · caudal 2412.96 m³/s.</w:t>
      </w:r>
    </w:p>
    <w:p>
      <w:pPr>
        <w:pStyle w:val="ListBullet"/>
      </w:pPr>
      <w:r>
        <w:rPr>
          <w:rFonts w:ascii="Arial" w:hAnsi="Arial"/>
          <w:sz w:val="19"/>
        </w:rPr>
        <w:t>Cadena de seguimiento en Tabasco: Boca del Cerro: 15.77 m · Δ24 h -0.03 m → Balancán: s/d → Emiliano Zapata: s/d → Jonuta: s/d → Centla/Tres Brazos: s/d.</w:t>
      </w:r>
    </w:p>
    <w:p>
      <w:pPr>
        <w:pStyle w:val="ListBullet"/>
      </w:pPr>
      <w:r>
        <w:rPr>
          <w:rFonts w:ascii="Arial" w:hAnsi="Arial"/>
          <w:sz w:val="19"/>
        </w:rPr>
        <w:t>Evolución El Tigre: Δ nivel -0.230 m en 6.0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