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2026-10-16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16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+1.70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16.81 m, con variación de 24 h -0.67 m. En la cuenca alta de Guatemala, El Tigre reporta 11.07 m y 3321.7 m³/s; El Porvenir/La Pasión 4.40 m y 813.1 m³/s. La secuencia de vigilancia se mantiene Guatemala → Boca del Cerro/Tenosique → Balancán → Emiliano Zapata → Jonuta → Centla. Pronóstico SMN para Usumacinta: 0-24 h: 50 a 75 mm; 24-48 h: 75 a 150 mm; 48-72 h: 50 a 75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16.81 m; Δ24 h -0.67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35.10 m, Tapijulapa 17.13 m, Teapa 34.08 m y Puyacatengo 25.15 m. Deben vigilarse primero lluvia horaria y estaciones aguas arriba antes de esperar una respuesta en el Grijalva de Villahermosa. Pronóstico SMN Bajo Grijalva–Ríos de la Sierra: 0-24 h: 50 a 75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6.72 m; Macuspana 4.27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517.43</w:t>
            </w:r>
          </w:p>
        </w:tc>
        <w:tc>
          <w:tcPr>
            <w:tcW w:type="dxa" w:w="1752"/>
          </w:tcPr>
          <w:p>
            <w:r>
              <w:rPr>
                <w:rFonts w:ascii="Arial" w:hAnsi="Arial"/>
                <w:b w:val="0"/>
                <w:sz w:val="16"/>
              </w:rPr>
              <w:t>49.00</w:t>
            </w:r>
          </w:p>
        </w:tc>
        <w:tc>
          <w:tcPr>
            <w:tcW w:type="dxa" w:w="1752"/>
          </w:tcPr>
          <w:p>
            <w:r>
              <w:rPr>
                <w:rFonts w:ascii="Arial" w:hAnsi="Arial"/>
                <w:b w:val="0"/>
                <w:sz w:val="16"/>
              </w:rPr>
              <w:t>162.22</w:t>
            </w:r>
          </w:p>
        </w:tc>
        <w:tc>
          <w:tcPr>
            <w:tcW w:type="dxa" w:w="1752"/>
          </w:tcPr>
          <w:p>
            <w:r>
              <w:rPr>
                <w:rFonts w:ascii="Arial" w:hAnsi="Arial"/>
                <w:b w:val="0"/>
                <w:sz w:val="16"/>
              </w:rPr>
              <w:t>5.1</w:t>
            </w:r>
          </w:p>
        </w:tc>
        <w:tc>
          <w:tcPr>
            <w:tcW w:type="dxa" w:w="1752"/>
          </w:tcPr>
          <w:p>
            <w:r>
              <w:rPr>
                <w:rFonts w:ascii="Arial" w:hAnsi="Arial"/>
                <w:b w:val="0"/>
                <w:sz w:val="16"/>
              </w:rPr>
              <w:t>+0.07</w:t>
            </w:r>
          </w:p>
        </w:tc>
      </w:tr>
      <w:tr>
        <w:tc>
          <w:tcPr>
            <w:tcW w:type="dxa" w:w="1752"/>
          </w:tcPr>
          <w:p>
            <w:r>
              <w:rPr>
                <w:rFonts w:ascii="Arial" w:hAnsi="Arial"/>
                <w:b w:val="0"/>
                <w:sz w:val="16"/>
              </w:rPr>
              <w:t>Chicoasén</w:t>
            </w:r>
          </w:p>
        </w:tc>
        <w:tc>
          <w:tcPr>
            <w:tcW w:type="dxa" w:w="1752"/>
          </w:tcPr>
          <w:p>
            <w:r>
              <w:rPr>
                <w:rFonts w:ascii="Arial" w:hAnsi="Arial"/>
                <w:b w:val="0"/>
                <w:sz w:val="16"/>
              </w:rPr>
              <w:t>391.33</w:t>
            </w:r>
          </w:p>
        </w:tc>
        <w:tc>
          <w:tcPr>
            <w:tcW w:type="dxa" w:w="1752"/>
          </w:tcPr>
          <w:p>
            <w:r>
              <w:rPr>
                <w:rFonts w:ascii="Arial" w:hAnsi="Arial"/>
                <w:b w:val="0"/>
                <w:sz w:val="16"/>
              </w:rPr>
              <w:t>98.00</w:t>
            </w:r>
          </w:p>
        </w:tc>
        <w:tc>
          <w:tcPr>
            <w:tcW w:type="dxa" w:w="1752"/>
          </w:tcPr>
          <w:p>
            <w:r>
              <w:rPr>
                <w:rFonts w:ascii="Arial" w:hAnsi="Arial"/>
                <w:b w:val="0"/>
                <w:sz w:val="16"/>
              </w:rPr>
              <w:t>218.97</w:t>
            </w:r>
          </w:p>
        </w:tc>
        <w:tc>
          <w:tcPr>
            <w:tcW w:type="dxa" w:w="1752"/>
          </w:tcPr>
          <w:p>
            <w:r>
              <w:rPr>
                <w:rFonts w:ascii="Arial" w:hAnsi="Arial"/>
                <w:b w:val="0"/>
                <w:sz w:val="16"/>
              </w:rPr>
              <w:t>0.3</w:t>
            </w:r>
          </w:p>
        </w:tc>
        <w:tc>
          <w:tcPr>
            <w:tcW w:type="dxa" w:w="1752"/>
          </w:tcPr>
          <w:p>
            <w:r>
              <w:rPr>
                <w:rFonts w:ascii="Arial" w:hAnsi="Arial"/>
                <w:b w:val="0"/>
                <w:sz w:val="16"/>
              </w:rPr>
              <w:t>-0.26</w:t>
            </w:r>
          </w:p>
        </w:tc>
      </w:tr>
      <w:tr>
        <w:tc>
          <w:tcPr>
            <w:tcW w:type="dxa" w:w="1752"/>
          </w:tcPr>
          <w:p>
            <w:r>
              <w:rPr>
                <w:rFonts w:ascii="Arial" w:hAnsi="Arial"/>
                <w:b w:val="0"/>
                <w:sz w:val="16"/>
              </w:rPr>
              <w:t>Malpaso</w:t>
            </w:r>
          </w:p>
        </w:tc>
        <w:tc>
          <w:tcPr>
            <w:tcW w:type="dxa" w:w="1752"/>
          </w:tcPr>
          <w:p>
            <w:r>
              <w:rPr>
                <w:rFonts w:ascii="Arial" w:hAnsi="Arial"/>
                <w:b w:val="0"/>
                <w:sz w:val="16"/>
              </w:rPr>
              <w:t>164.87</w:t>
            </w:r>
          </w:p>
        </w:tc>
        <w:tc>
          <w:tcPr>
            <w:tcW w:type="dxa" w:w="1752"/>
          </w:tcPr>
          <w:p>
            <w:r>
              <w:rPr>
                <w:rFonts w:ascii="Arial" w:hAnsi="Arial"/>
                <w:b w:val="0"/>
                <w:sz w:val="16"/>
              </w:rPr>
              <w:t>60.00</w:t>
            </w:r>
          </w:p>
        </w:tc>
        <w:tc>
          <w:tcPr>
            <w:tcW w:type="dxa" w:w="1752"/>
          </w:tcPr>
          <w:p>
            <w:r>
              <w:rPr>
                <w:rFonts w:ascii="Arial" w:hAnsi="Arial"/>
                <w:b w:val="0"/>
                <w:sz w:val="16"/>
              </w:rPr>
              <w:t>206.95</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Peñitas</w:t>
            </w:r>
          </w:p>
        </w:tc>
        <w:tc>
          <w:tcPr>
            <w:tcW w:type="dxa" w:w="1752"/>
          </w:tcPr>
          <w:p>
            <w:r>
              <w:rPr>
                <w:rFonts w:ascii="Arial" w:hAnsi="Arial"/>
                <w:b w:val="0"/>
                <w:sz w:val="16"/>
              </w:rPr>
              <w:t>85.64</w:t>
            </w:r>
          </w:p>
        </w:tc>
        <w:tc>
          <w:tcPr>
            <w:tcW w:type="dxa" w:w="1752"/>
          </w:tcPr>
          <w:p>
            <w:r>
              <w:rPr>
                <w:rFonts w:ascii="Arial" w:hAnsi="Arial"/>
                <w:b w:val="0"/>
                <w:sz w:val="16"/>
              </w:rPr>
              <w:t>81.00</w:t>
            </w:r>
          </w:p>
        </w:tc>
        <w:tc>
          <w:tcPr>
            <w:tcW w:type="dxa" w:w="1752"/>
          </w:tcPr>
          <w:p>
            <w:r>
              <w:rPr>
                <w:rFonts w:ascii="Arial" w:hAnsi="Arial"/>
                <w:b w:val="0"/>
                <w:sz w:val="16"/>
              </w:rPr>
              <w:t>331.25</w:t>
            </w:r>
          </w:p>
        </w:tc>
        <w:tc>
          <w:tcPr>
            <w:tcW w:type="dxa" w:w="1752"/>
          </w:tcPr>
          <w:p>
            <w:r>
              <w:rPr>
                <w:rFonts w:ascii="Arial" w:hAnsi="Arial"/>
                <w:b w:val="0"/>
                <w:sz w:val="16"/>
              </w:rPr>
              <w:t>0.0</w:t>
            </w:r>
          </w:p>
        </w:tc>
        <w:tc>
          <w:tcPr>
            <w:tcW w:type="dxa" w:w="1752"/>
          </w:tcPr>
          <w:p>
            <w:r>
              <w:rPr>
                <w:rFonts w:ascii="Arial" w:hAnsi="Arial"/>
                <w:b w:val="0"/>
                <w:sz w:val="16"/>
              </w:rPr>
              <w:t>-0.19</w:t>
            </w:r>
          </w:p>
        </w:tc>
      </w:tr>
    </w:tbl>
    <w:p>
      <w:r>
        <w:rPr>
          <w:rFonts w:ascii="Arial" w:hAnsi="Arial"/>
          <w:b/>
          <w:color w:val="1F4E79"/>
          <w:sz w:val="24"/>
        </w:rPr>
        <w:t>5. Samaria, Carrizal y Mezcalapa</w:t>
      </w:r>
    </w:p>
    <w:p>
      <w:r>
        <w:rPr>
          <w:rFonts w:ascii="Arial" w:hAnsi="Arial"/>
          <w:sz w:val="19"/>
        </w:rPr>
        <w:t>Samaria registra 11.60 m y González/Carrizal 3.38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11.60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3.38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Centro 46.0 mm/24 h</w:t>
      </w:r>
    </w:p>
    <w:p>
      <w:pPr>
        <w:pStyle w:val="ListBullet"/>
      </w:pPr>
      <w:r>
        <w:rPr>
          <w:rFonts w:ascii="Arial" w:hAnsi="Arial"/>
          <w:sz w:val="19"/>
        </w:rPr>
        <w:t>WeatherLink: ASUR Villahermosa 32.3 mm/24 h</w:t>
      </w:r>
    </w:p>
    <w:p>
      <w:pPr>
        <w:pStyle w:val="ListBullet"/>
      </w:pPr>
      <w:r>
        <w:rPr>
          <w:rFonts w:ascii="Arial" w:hAnsi="Arial"/>
          <w:sz w:val="19"/>
        </w:rPr>
        <w:t>WeatherLink: JUÁREZ PCIVILCHIAPAS 14.0 mm/24 h</w:t>
      </w:r>
    </w:p>
    <w:p>
      <w:pPr>
        <w:pStyle w:val="ListBullet"/>
      </w:pPr>
      <w:r>
        <w:rPr>
          <w:rFonts w:ascii="Arial" w:hAnsi="Arial"/>
          <w:sz w:val="19"/>
        </w:rPr>
        <w:t>WeatherLink: SALTO DE AGUA PCIVILCHIAPAS 10.4 mm/24 h</w:t>
      </w:r>
    </w:p>
    <w:p>
      <w:pPr>
        <w:pStyle w:val="ListBullet"/>
      </w:pPr>
      <w:r>
        <w:rPr>
          <w:rFonts w:ascii="Arial" w:hAnsi="Arial"/>
          <w:sz w:val="19"/>
        </w:rPr>
        <w:t>WeatherLink: PALENQUE PCIVILCHIAPAS 6.9 mm/24 h</w:t>
      </w:r>
    </w:p>
    <w:p>
      <w:pPr>
        <w:pStyle w:val="ListBullet"/>
      </w:pPr>
      <w:r>
        <w:rPr>
          <w:rFonts w:ascii="Arial" w:hAnsi="Arial"/>
          <w:sz w:val="19"/>
        </w:rPr>
        <w:t>CONAGUA: HUIMANGUILLO (INIFAP) 50.8 mm/24 h</w:t>
      </w:r>
    </w:p>
    <w:p>
      <w:pPr>
        <w:pStyle w:val="ListBullet"/>
      </w:pPr>
      <w:r>
        <w:rPr>
          <w:rFonts w:ascii="Arial" w:hAnsi="Arial"/>
          <w:sz w:val="19"/>
        </w:rPr>
        <w:t>CONAGUA: BALANCÁN 31.5 mm/24 h</w:t>
      </w:r>
    </w:p>
    <w:p>
      <w:pPr>
        <w:pStyle w:val="ListBullet"/>
      </w:pPr>
      <w:r>
        <w:rPr>
          <w:rFonts w:ascii="Arial" w:hAnsi="Arial"/>
          <w:sz w:val="19"/>
        </w:rPr>
        <w:t>CONAGUA: PLATANAR 28.4 mm/24 h</w:t>
      </w:r>
    </w:p>
    <w:p>
      <w:pPr>
        <w:pStyle w:val="ListBullet"/>
      </w:pPr>
      <w:r>
        <w:rPr>
          <w:rFonts w:ascii="Arial" w:hAnsi="Arial"/>
          <w:sz w:val="19"/>
        </w:rPr>
        <w:t>CONAGUA: SAN PEDRO NICHTACULUM 27.6 mm/24 h</w:t>
      </w:r>
    </w:p>
    <w:p>
      <w:pPr>
        <w:pStyle w:val="ListBullet"/>
      </w:pPr>
      <w:r>
        <w:rPr>
          <w:rFonts w:ascii="Arial" w:hAnsi="Arial"/>
          <w:sz w:val="19"/>
        </w:rPr>
        <w:t>CONAGUA: SAN JOAQUÍN 27.3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2026-10-16T08:25:08-06:00</w:t>
            </w:r>
          </w:p>
        </w:tc>
        <w:tc>
          <w:tcPr>
            <w:tcW w:type="dxa" w:w="2628"/>
          </w:tcPr>
          <w:p>
            <w:r>
              <w:rPr>
                <w:rFonts w:ascii="Arial" w:hAnsi="Arial"/>
                <w:b w:val="0"/>
                <w:sz w:val="16"/>
              </w:rPr>
              <w:t>2026-10-16T08:47:21.174619-06:00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2026-10-16T09:54:50-06:00</w:t>
            </w:r>
          </w:p>
        </w:tc>
        <w:tc>
          <w:tcPr>
            <w:tcW w:type="dxa" w:w="2628"/>
          </w:tcPr>
          <w:p>
            <w:r>
              <w:rPr>
                <w:rFonts w:ascii="Arial" w:hAnsi="Arial"/>
                <w:b w:val="0"/>
                <w:sz w:val="16"/>
              </w:rPr>
              <w:t>2026-10-16T09:56:26.193787-06:00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4.77 m · caudal 955.65 m³/s.</w:t>
      </w:r>
    </w:p>
    <w:p>
      <w:pPr>
        <w:pStyle w:val="ListBullet"/>
      </w:pPr>
      <w:r>
        <w:rPr>
          <w:rFonts w:ascii="Arial" w:hAnsi="Arial"/>
          <w:sz w:val="19"/>
        </w:rPr>
        <w:t>El Tigre–Usumacinta: nivel 9.56 m · caudal 2665.13 m³/s.</w:t>
      </w:r>
    </w:p>
    <w:p>
      <w:pPr>
        <w:pStyle w:val="ListBullet"/>
      </w:pPr>
      <w:r>
        <w:rPr>
          <w:rFonts w:ascii="Arial" w:hAnsi="Arial"/>
          <w:sz w:val="19"/>
        </w:rPr>
        <w:t>Cadena de seguimiento en Tabasco: Boca del Cerro: 16.81 m · Δ24 h -0.67 m → Balancán: s/d → Emiliano Zapata: s/d → Jonuta: s/d → Centla/Tres Brazos: s/d.</w:t>
      </w:r>
    </w:p>
    <w:p>
      <w:pPr>
        <w:pStyle w:val="ListBullet"/>
      </w:pPr>
      <w:r>
        <w:rPr>
          <w:rFonts w:ascii="Arial" w:hAnsi="Arial"/>
          <w:sz w:val="19"/>
        </w:rPr>
        <w:t>Evolución El Tigre: Δ nivel -0.380 m en 18.0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