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2026-10-21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21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Boca del Cerro +1.36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18.69 m, con variación de 24 h +1.36 m. En la cuenca alta de Guatemala, El Tigre reporta 11.07 m y 3321.7 m³/s; El Porvenir/La Pasión 4.40 m y 813.1 m³/s. La secuencia de vigilancia se mantiene Guatemala → Boca del Cerro/Tenosique → Balancán → Emiliano Zapata → Jonuta → Centla. Pronóstico SMN para Usumacinta: 0-24 h: 50 a 75 mm; 24-48 h: 50 a 75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18.69 m; Δ24 h +1.36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35.73 m, Tapijulapa 17.55 m, Teapa 35.31 m y Puyacatengo 25.42 m. Deben vigilarse primero lluvia horaria y estaciones aguas arriba antes de esperar una respuesta en el Grijalva de Villahermosa. Pronóstico SMN Bajo Grijalva–Ríos de la Sierra: 0-24 h: 50 a 75 mm; 24-48 h: 50 a 75 mm; 48-72 h: 25 a 50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7.15 m; Macuspana 6.06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517.60</w:t>
            </w:r>
          </w:p>
        </w:tc>
        <w:tc>
          <w:tcPr>
            <w:tcW w:type="dxa" w:w="1752"/>
          </w:tcPr>
          <w:p>
            <w:r>
              <w:rPr>
                <w:rFonts w:ascii="Arial" w:hAnsi="Arial"/>
                <w:b w:val="0"/>
                <w:sz w:val="16"/>
              </w:rPr>
              <w:t>50.00</w:t>
            </w:r>
          </w:p>
        </w:tc>
        <w:tc>
          <w:tcPr>
            <w:tcW w:type="dxa" w:w="1752"/>
          </w:tcPr>
          <w:p>
            <w:r>
              <w:rPr>
                <w:rFonts w:ascii="Arial" w:hAnsi="Arial"/>
                <w:b w:val="0"/>
                <w:sz w:val="16"/>
              </w:rPr>
              <w:t>129.56</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Chicoasén</w:t>
            </w:r>
          </w:p>
        </w:tc>
        <w:tc>
          <w:tcPr>
            <w:tcW w:type="dxa" w:w="1752"/>
          </w:tcPr>
          <w:p>
            <w:r>
              <w:rPr>
                <w:rFonts w:ascii="Arial" w:hAnsi="Arial"/>
                <w:b w:val="0"/>
                <w:sz w:val="16"/>
              </w:rPr>
              <w:t>391.21</w:t>
            </w:r>
          </w:p>
        </w:tc>
        <w:tc>
          <w:tcPr>
            <w:tcW w:type="dxa" w:w="1752"/>
          </w:tcPr>
          <w:p>
            <w:r>
              <w:rPr>
                <w:rFonts w:ascii="Arial" w:hAnsi="Arial"/>
                <w:b w:val="0"/>
                <w:sz w:val="16"/>
              </w:rPr>
              <w:t>97.80</w:t>
            </w:r>
          </w:p>
        </w:tc>
        <w:tc>
          <w:tcPr>
            <w:tcW w:type="dxa" w:w="1752"/>
          </w:tcPr>
          <w:p>
            <w:r>
              <w:rPr>
                <w:rFonts w:ascii="Arial" w:hAnsi="Arial"/>
                <w:b w:val="0"/>
                <w:sz w:val="16"/>
              </w:rPr>
              <w:t>278.33</w:t>
            </w:r>
          </w:p>
        </w:tc>
        <w:tc>
          <w:tcPr>
            <w:tcW w:type="dxa" w:w="1752"/>
          </w:tcPr>
          <w:p>
            <w:r>
              <w:rPr>
                <w:rFonts w:ascii="Arial" w:hAnsi="Arial"/>
                <w:b w:val="0"/>
                <w:sz w:val="16"/>
              </w:rPr>
              <w:t>1.7</w:t>
            </w:r>
          </w:p>
        </w:tc>
        <w:tc>
          <w:tcPr>
            <w:tcW w:type="dxa" w:w="1752"/>
          </w:tcPr>
          <w:p>
            <w:r>
              <w:rPr>
                <w:rFonts w:ascii="Arial" w:hAnsi="Arial"/>
                <w:b w:val="0"/>
                <w:sz w:val="16"/>
              </w:rPr>
              <w:t>-0.51</w:t>
            </w:r>
          </w:p>
        </w:tc>
      </w:tr>
      <w:tr>
        <w:tc>
          <w:tcPr>
            <w:tcW w:type="dxa" w:w="1752"/>
          </w:tcPr>
          <w:p>
            <w:r>
              <w:rPr>
                <w:rFonts w:ascii="Arial" w:hAnsi="Arial"/>
                <w:b w:val="0"/>
                <w:sz w:val="16"/>
              </w:rPr>
              <w:t>Malpaso</w:t>
            </w:r>
          </w:p>
        </w:tc>
        <w:tc>
          <w:tcPr>
            <w:tcW w:type="dxa" w:w="1752"/>
          </w:tcPr>
          <w:p>
            <w:r>
              <w:rPr>
                <w:rFonts w:ascii="Arial" w:hAnsi="Arial"/>
                <w:b w:val="0"/>
                <w:sz w:val="16"/>
              </w:rPr>
              <w:t>165.51</w:t>
            </w:r>
          </w:p>
        </w:tc>
        <w:tc>
          <w:tcPr>
            <w:tcW w:type="dxa" w:w="1752"/>
          </w:tcPr>
          <w:p>
            <w:r>
              <w:rPr>
                <w:rFonts w:ascii="Arial" w:hAnsi="Arial"/>
                <w:b w:val="0"/>
                <w:sz w:val="16"/>
              </w:rPr>
              <w:t>62.16</w:t>
            </w:r>
          </w:p>
        </w:tc>
        <w:tc>
          <w:tcPr>
            <w:tcW w:type="dxa" w:w="1752"/>
          </w:tcPr>
          <w:p>
            <w:r>
              <w:rPr>
                <w:rFonts w:ascii="Arial" w:hAnsi="Arial"/>
                <w:b w:val="0"/>
                <w:sz w:val="16"/>
              </w:rPr>
              <w:t>228.42</w:t>
            </w:r>
          </w:p>
        </w:tc>
        <w:tc>
          <w:tcPr>
            <w:tcW w:type="dxa" w:w="1752"/>
          </w:tcPr>
          <w:p>
            <w:r>
              <w:rPr>
                <w:rFonts w:ascii="Arial" w:hAnsi="Arial"/>
                <w:b w:val="0"/>
                <w:sz w:val="16"/>
              </w:rPr>
              <w:t>39.4</w:t>
            </w:r>
          </w:p>
        </w:tc>
        <w:tc>
          <w:tcPr>
            <w:tcW w:type="dxa" w:w="1752"/>
          </w:tcPr>
          <w:p>
            <w:r>
              <w:rPr>
                <w:rFonts w:ascii="Arial" w:hAnsi="Arial"/>
                <w:b w:val="0"/>
                <w:sz w:val="16"/>
              </w:rPr>
              <w:t>+0.19</w:t>
            </w:r>
          </w:p>
        </w:tc>
      </w:tr>
      <w:tr>
        <w:tc>
          <w:tcPr>
            <w:tcW w:type="dxa" w:w="1752"/>
          </w:tcPr>
          <w:p>
            <w:r>
              <w:rPr>
                <w:rFonts w:ascii="Arial" w:hAnsi="Arial"/>
                <w:b w:val="0"/>
                <w:sz w:val="16"/>
              </w:rPr>
              <w:t>Peñitas</w:t>
            </w:r>
          </w:p>
        </w:tc>
        <w:tc>
          <w:tcPr>
            <w:tcW w:type="dxa" w:w="1752"/>
          </w:tcPr>
          <w:p>
            <w:r>
              <w:rPr>
                <w:rFonts w:ascii="Arial" w:hAnsi="Arial"/>
                <w:b w:val="0"/>
                <w:sz w:val="16"/>
              </w:rPr>
              <w:t>85.90</w:t>
            </w:r>
          </w:p>
        </w:tc>
        <w:tc>
          <w:tcPr>
            <w:tcW w:type="dxa" w:w="1752"/>
          </w:tcPr>
          <w:p>
            <w:r>
              <w:rPr>
                <w:rFonts w:ascii="Arial" w:hAnsi="Arial"/>
                <w:b w:val="0"/>
                <w:sz w:val="16"/>
              </w:rPr>
              <w:t>83.34</w:t>
            </w:r>
          </w:p>
        </w:tc>
        <w:tc>
          <w:tcPr>
            <w:tcW w:type="dxa" w:w="1752"/>
          </w:tcPr>
          <w:p>
            <w:r>
              <w:rPr>
                <w:rFonts w:ascii="Arial" w:hAnsi="Arial"/>
                <w:b w:val="0"/>
                <w:sz w:val="16"/>
              </w:rPr>
              <w:t>415.83</w:t>
            </w:r>
          </w:p>
        </w:tc>
        <w:tc>
          <w:tcPr>
            <w:tcW w:type="dxa" w:w="1752"/>
          </w:tcPr>
          <w:p>
            <w:r>
              <w:rPr>
                <w:rFonts w:ascii="Arial" w:hAnsi="Arial"/>
                <w:b w:val="0"/>
                <w:sz w:val="16"/>
              </w:rPr>
              <w:t>54.4</w:t>
            </w:r>
          </w:p>
        </w:tc>
        <w:tc>
          <w:tcPr>
            <w:tcW w:type="dxa" w:w="1752"/>
          </w:tcPr>
          <w:p>
            <w:r>
              <w:rPr>
                <w:rFonts w:ascii="Arial" w:hAnsi="Arial"/>
                <w:b w:val="0"/>
                <w:sz w:val="16"/>
              </w:rPr>
              <w:t>+0.66</w:t>
            </w:r>
          </w:p>
        </w:tc>
      </w:tr>
    </w:tbl>
    <w:p>
      <w:r>
        <w:rPr>
          <w:rFonts w:ascii="Arial" w:hAnsi="Arial"/>
          <w:b/>
          <w:color w:val="1F4E79"/>
          <w:sz w:val="24"/>
        </w:rPr>
        <w:t>5. Samaria, Carrizal y Mezcalapa</w:t>
      </w:r>
    </w:p>
    <w:p>
      <w:r>
        <w:rPr>
          <w:rFonts w:ascii="Arial" w:hAnsi="Arial"/>
          <w:sz w:val="19"/>
        </w:rPr>
        <w:t>Samaria registra 12.08 m y González/Carrizal 3.62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12.08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3.62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PICHUCALCO PCIVILCHIAPAS 89.9 mm/24 h</w:t>
      </w:r>
    </w:p>
    <w:p>
      <w:pPr>
        <w:pStyle w:val="ListBullet"/>
      </w:pPr>
      <w:r>
        <w:rPr>
          <w:rFonts w:ascii="Arial" w:hAnsi="Arial"/>
          <w:sz w:val="19"/>
        </w:rPr>
        <w:t>WeatherLink: OSTUACÁN PCIVILCHIAPAS 86.4 mm/24 h</w:t>
      </w:r>
    </w:p>
    <w:p>
      <w:pPr>
        <w:pStyle w:val="ListBullet"/>
      </w:pPr>
      <w:r>
        <w:rPr>
          <w:rFonts w:ascii="Arial" w:hAnsi="Arial"/>
          <w:sz w:val="19"/>
        </w:rPr>
        <w:t>WeatherLink: AMATÁN PCIVILCHIAPAS 52.5 mm/24 h</w:t>
      </w:r>
    </w:p>
    <w:p>
      <w:pPr>
        <w:pStyle w:val="ListBullet"/>
      </w:pPr>
      <w:r>
        <w:rPr>
          <w:rFonts w:ascii="Arial" w:hAnsi="Arial"/>
          <w:sz w:val="19"/>
        </w:rPr>
        <w:t>WeatherLink: SAN CAYETANO CONSOLA 48.0 mm/24 h</w:t>
      </w:r>
    </w:p>
    <w:p>
      <w:pPr>
        <w:pStyle w:val="ListBullet"/>
      </w:pPr>
      <w:r>
        <w:rPr>
          <w:rFonts w:ascii="Arial" w:hAnsi="Arial"/>
          <w:sz w:val="19"/>
        </w:rPr>
        <w:t>WeatherLink: REFORMA PCIVILCHIAPAS 28.9 mm/24 h</w:t>
      </w:r>
    </w:p>
    <w:p>
      <w:pPr>
        <w:pStyle w:val="ListBullet"/>
      </w:pPr>
      <w:r>
        <w:rPr>
          <w:rFonts w:ascii="Arial" w:hAnsi="Arial"/>
          <w:sz w:val="19"/>
        </w:rPr>
        <w:t>CONAGUA: CHAPULTENANGO 136.8 mm/24 h</w:t>
      </w:r>
    </w:p>
    <w:p>
      <w:pPr>
        <w:pStyle w:val="ListBullet"/>
      </w:pPr>
      <w:r>
        <w:rPr>
          <w:rFonts w:ascii="Arial" w:hAnsi="Arial"/>
          <w:sz w:val="19"/>
        </w:rPr>
        <w:t>CONAGUA: PLATANAR 123.8 mm/24 h</w:t>
      </w:r>
    </w:p>
    <w:p>
      <w:pPr>
        <w:pStyle w:val="ListBullet"/>
      </w:pPr>
      <w:r>
        <w:rPr>
          <w:rFonts w:ascii="Arial" w:hAnsi="Arial"/>
          <w:sz w:val="19"/>
        </w:rPr>
        <w:t>CONAGUA: OXOLOTÁN 56.0 mm/24 h</w:t>
      </w:r>
    </w:p>
    <w:p>
      <w:pPr>
        <w:pStyle w:val="ListBullet"/>
      </w:pPr>
      <w:r>
        <w:rPr>
          <w:rFonts w:ascii="Arial" w:hAnsi="Arial"/>
          <w:sz w:val="19"/>
        </w:rPr>
        <w:t>CONAGUA: PEÑITAS 54.4 mm/24 h</w:t>
      </w:r>
    </w:p>
    <w:p>
      <w:pPr>
        <w:pStyle w:val="ListBullet"/>
      </w:pPr>
      <w:r>
        <w:rPr>
          <w:rFonts w:ascii="Arial" w:hAnsi="Arial"/>
          <w:sz w:val="19"/>
        </w:rPr>
        <w:t>CONAGUA: HUIMANGUILLO (INIFAP) 50.8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2026-10-21T08:30:46-06:00</w:t>
            </w:r>
          </w:p>
        </w:tc>
        <w:tc>
          <w:tcPr>
            <w:tcW w:type="dxa" w:w="2628"/>
          </w:tcPr>
          <w:p>
            <w:r>
              <w:rPr>
                <w:rFonts w:ascii="Arial" w:hAnsi="Arial"/>
                <w:b w:val="0"/>
                <w:sz w:val="16"/>
              </w:rPr>
              <w:t>2026-10-21T09:04:04.876688-06:00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2026-10-21T10:11:57-06:00</w:t>
            </w:r>
          </w:p>
        </w:tc>
        <w:tc>
          <w:tcPr>
            <w:tcW w:type="dxa" w:w="2628"/>
          </w:tcPr>
          <w:p>
            <w:r>
              <w:rPr>
                <w:rFonts w:ascii="Arial" w:hAnsi="Arial"/>
                <w:b w:val="0"/>
                <w:sz w:val="16"/>
              </w:rPr>
              <w:t>2026-10-21T10:16:14.998202-06:00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6.00 m · caudal 461.88 m³/s.</w:t>
      </w:r>
    </w:p>
    <w:p>
      <w:pPr>
        <w:pStyle w:val="ListBullet"/>
      </w:pPr>
      <w:r>
        <w:rPr>
          <w:rFonts w:ascii="Arial" w:hAnsi="Arial"/>
          <w:sz w:val="19"/>
        </w:rPr>
        <w:t>El Tigre–Usumacinta: nivel 14.03 m · caudal 4608.61 m³/s.</w:t>
      </w:r>
    </w:p>
    <w:p>
      <w:pPr>
        <w:pStyle w:val="ListBullet"/>
      </w:pPr>
      <w:r>
        <w:rPr>
          <w:rFonts w:ascii="Arial" w:hAnsi="Arial"/>
          <w:sz w:val="19"/>
        </w:rPr>
        <w:t>Cadena de seguimiento en Tabasco: Boca del Cerro: 18.69 m · Δ24 h +1.36 m → Balancán: s/d → Emiliano Zapata: s/d → Jonuta: s/d → Centla/Tres Brazos: s/d.</w:t>
      </w:r>
    </w:p>
    <w:p>
      <w:pPr>
        <w:pStyle w:val="ListBullet"/>
      </w:pPr>
      <w:r>
        <w:rPr>
          <w:rFonts w:ascii="Arial" w:hAnsi="Arial"/>
          <w:sz w:val="19"/>
        </w:rPr>
        <w:t>Evolución El Tigre: Δ nivel +0.110 m en 12.0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