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2026-09-22 14:15</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22 de septiembre de 2026</w:t>
      </w:r>
    </w:p>
    <w:p>
      <w:r>
        <w:rPr>
          <w:rFonts w:ascii="Arial" w:hAnsi="Arial"/>
          <w:b/>
          <w:color w:val="1F4E79"/>
          <w:sz w:val="24"/>
        </w:rPr>
        <w:t>SÍNTESIS GENERAL</w:t>
      </w:r>
    </w:p>
    <w:p>
      <w:r>
        <w:rPr>
          <w:rFonts w:ascii="Arial" w:hAnsi="Arial"/>
          <w:sz w:val="19"/>
        </w:rPr>
        <w:t>Al corte de las 14:15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Boca del Cerro +0.23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12.70 m, con variación de 24 h +0.23 m. En la cuenca alta de Guatemala, El Tigre reporta 5.78 m y 1021.6 m³/s; El Porvenir/La Pasión 1.96 m y 203.2 m³/s. La secuencia de vigilancia se mantiene Guatemala → Lacantún → Boca del Cerro/Tenosique → Balancán → Emiliano Zapata → Jonuta → Centla. Pronóstico SMN para Usumacinta: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5.78 m; 1021.6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12.70 m; Δ24 h +0.23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34.03 m, Tapijulapa 16.16 m, Teapa 33.99 m y Puyacatengo 24.94 m. Deben vigilarse primero lluvia horaria y estaciones aguas arriba antes de esperar una respuesta en el Grijalva de Villahermosa. Pronóstico SMN Bajo Grijalva–Ríos de la Sierra: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3.12 m; Macuspana 2.78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516.45</w:t>
            </w:r>
          </w:p>
        </w:tc>
        <w:tc>
          <w:tcPr>
            <w:tcW w:type="dxa" w:w="1752"/>
          </w:tcPr>
          <w:p>
            <w:r>
              <w:rPr>
                <w:rFonts w:ascii="Arial" w:hAnsi="Arial"/>
                <w:b w:val="0"/>
                <w:sz w:val="16"/>
              </w:rPr>
              <w:t>46.97</w:t>
            </w:r>
          </w:p>
        </w:tc>
        <w:tc>
          <w:tcPr>
            <w:tcW w:type="dxa" w:w="1752"/>
          </w:tcPr>
          <w:p>
            <w:r>
              <w:rPr>
                <w:rFonts w:ascii="Arial" w:hAnsi="Arial"/>
                <w:b w:val="0"/>
                <w:sz w:val="16"/>
              </w:rPr>
              <w:t>482.68</w:t>
            </w:r>
          </w:p>
        </w:tc>
        <w:tc>
          <w:tcPr>
            <w:tcW w:type="dxa" w:w="1752"/>
          </w:tcPr>
          <w:p>
            <w:r>
              <w:rPr>
                <w:rFonts w:ascii="Arial" w:hAnsi="Arial"/>
                <w:b w:val="0"/>
                <w:sz w:val="16"/>
              </w:rPr>
              <w:t>482.7</w:t>
            </w:r>
          </w:p>
        </w:tc>
        <w:tc>
          <w:tcPr>
            <w:tcW w:type="dxa" w:w="1752"/>
          </w:tcPr>
          <w:p>
            <w:r>
              <w:rPr>
                <w:rFonts w:ascii="Arial" w:hAnsi="Arial"/>
                <w:b w:val="0"/>
                <w:sz w:val="16"/>
              </w:rPr>
              <w:t>-0.09</w:t>
            </w:r>
          </w:p>
        </w:tc>
      </w:tr>
      <w:tr>
        <w:tc>
          <w:tcPr>
            <w:tcW w:type="dxa" w:w="1752"/>
          </w:tcPr>
          <w:p>
            <w:r>
              <w:rPr>
                <w:rFonts w:ascii="Arial" w:hAnsi="Arial"/>
                <w:b w:val="0"/>
                <w:sz w:val="16"/>
              </w:rPr>
              <w:t>Chicoasén</w:t>
            </w:r>
          </w:p>
        </w:tc>
        <w:tc>
          <w:tcPr>
            <w:tcW w:type="dxa" w:w="1752"/>
          </w:tcPr>
          <w:p>
            <w:r>
              <w:rPr>
                <w:rFonts w:ascii="Arial" w:hAnsi="Arial"/>
                <w:b w:val="0"/>
                <w:sz w:val="16"/>
              </w:rPr>
              <w:t>391.31</w:t>
            </w:r>
          </w:p>
        </w:tc>
        <w:tc>
          <w:tcPr>
            <w:tcW w:type="dxa" w:w="1752"/>
          </w:tcPr>
          <w:p>
            <w:r>
              <w:rPr>
                <w:rFonts w:ascii="Arial" w:hAnsi="Arial"/>
                <w:b w:val="0"/>
                <w:sz w:val="16"/>
              </w:rPr>
              <w:t>97.81</w:t>
            </w:r>
          </w:p>
        </w:tc>
        <w:tc>
          <w:tcPr>
            <w:tcW w:type="dxa" w:w="1752"/>
          </w:tcPr>
          <w:p>
            <w:r>
              <w:rPr>
                <w:rFonts w:ascii="Arial" w:hAnsi="Arial"/>
                <w:b w:val="0"/>
                <w:sz w:val="16"/>
              </w:rPr>
              <w:t>352.34</w:t>
            </w:r>
          </w:p>
        </w:tc>
        <w:tc>
          <w:tcPr>
            <w:tcW w:type="dxa" w:w="1752"/>
          </w:tcPr>
          <w:p>
            <w:r>
              <w:rPr>
                <w:rFonts w:ascii="Arial" w:hAnsi="Arial"/>
                <w:b w:val="0"/>
                <w:sz w:val="16"/>
              </w:rPr>
              <w:t>352.3</w:t>
            </w:r>
          </w:p>
        </w:tc>
        <w:tc>
          <w:tcPr>
            <w:tcW w:type="dxa" w:w="1752"/>
          </w:tcPr>
          <w:p>
            <w:r>
              <w:rPr>
                <w:rFonts w:ascii="Arial" w:hAnsi="Arial"/>
                <w:b w:val="0"/>
                <w:sz w:val="16"/>
              </w:rPr>
              <w:t>+0.35</w:t>
            </w:r>
          </w:p>
        </w:tc>
      </w:tr>
      <w:tr>
        <w:tc>
          <w:tcPr>
            <w:tcW w:type="dxa" w:w="1752"/>
          </w:tcPr>
          <w:p>
            <w:r>
              <w:rPr>
                <w:rFonts w:ascii="Arial" w:hAnsi="Arial"/>
                <w:b w:val="0"/>
                <w:sz w:val="16"/>
              </w:rPr>
              <w:t>Malpaso</w:t>
            </w:r>
          </w:p>
        </w:tc>
        <w:tc>
          <w:tcPr>
            <w:tcW w:type="dxa" w:w="1752"/>
          </w:tcPr>
          <w:p>
            <w:r>
              <w:rPr>
                <w:rFonts w:ascii="Arial" w:hAnsi="Arial"/>
                <w:b w:val="0"/>
                <w:sz w:val="16"/>
              </w:rPr>
              <w:t>162.84</w:t>
            </w:r>
          </w:p>
        </w:tc>
        <w:tc>
          <w:tcPr>
            <w:tcW w:type="dxa" w:w="1752"/>
          </w:tcPr>
          <w:p>
            <w:r>
              <w:rPr>
                <w:rFonts w:ascii="Arial" w:hAnsi="Arial"/>
                <w:b w:val="0"/>
                <w:sz w:val="16"/>
              </w:rPr>
              <w:t>56.92</w:t>
            </w:r>
          </w:p>
        </w:tc>
        <w:tc>
          <w:tcPr>
            <w:tcW w:type="dxa" w:w="1752"/>
          </w:tcPr>
          <w:p>
            <w:r>
              <w:rPr>
                <w:rFonts w:ascii="Arial" w:hAnsi="Arial"/>
                <w:b w:val="0"/>
                <w:sz w:val="16"/>
              </w:rPr>
              <w:t>349.45</w:t>
            </w:r>
          </w:p>
        </w:tc>
        <w:tc>
          <w:tcPr>
            <w:tcW w:type="dxa" w:w="1752"/>
          </w:tcPr>
          <w:p>
            <w:r>
              <w:rPr>
                <w:rFonts w:ascii="Arial" w:hAnsi="Arial"/>
                <w:b w:val="0"/>
                <w:sz w:val="16"/>
              </w:rPr>
              <w:t>349.4</w:t>
            </w:r>
          </w:p>
        </w:tc>
        <w:tc>
          <w:tcPr>
            <w:tcW w:type="dxa" w:w="1752"/>
          </w:tcPr>
          <w:p>
            <w:r>
              <w:rPr>
                <w:rFonts w:ascii="Arial" w:hAnsi="Arial"/>
                <w:b w:val="0"/>
                <w:sz w:val="16"/>
              </w:rPr>
              <w:t>-0.01</w:t>
            </w:r>
          </w:p>
        </w:tc>
      </w:tr>
      <w:tr>
        <w:tc>
          <w:tcPr>
            <w:tcW w:type="dxa" w:w="1752"/>
          </w:tcPr>
          <w:p>
            <w:r>
              <w:rPr>
                <w:rFonts w:ascii="Arial" w:hAnsi="Arial"/>
                <w:b w:val="0"/>
                <w:sz w:val="16"/>
              </w:rPr>
              <w:t>Peñitas</w:t>
            </w:r>
          </w:p>
        </w:tc>
        <w:tc>
          <w:tcPr>
            <w:tcW w:type="dxa" w:w="1752"/>
          </w:tcPr>
          <w:p>
            <w:r>
              <w:rPr>
                <w:rFonts w:ascii="Arial" w:hAnsi="Arial"/>
                <w:b w:val="0"/>
                <w:sz w:val="16"/>
              </w:rPr>
              <w:t>86.01</w:t>
            </w:r>
          </w:p>
        </w:tc>
        <w:tc>
          <w:tcPr>
            <w:tcW w:type="dxa" w:w="1752"/>
          </w:tcPr>
          <w:p>
            <w:r>
              <w:rPr>
                <w:rFonts w:ascii="Arial" w:hAnsi="Arial"/>
                <w:b w:val="0"/>
                <w:sz w:val="16"/>
              </w:rPr>
              <w:t>84.01</w:t>
            </w:r>
          </w:p>
        </w:tc>
        <w:tc>
          <w:tcPr>
            <w:tcW w:type="dxa" w:w="1752"/>
          </w:tcPr>
          <w:p>
            <w:r>
              <w:rPr>
                <w:rFonts w:ascii="Arial" w:hAnsi="Arial"/>
                <w:b w:val="0"/>
                <w:sz w:val="16"/>
              </w:rPr>
              <w:t>395.42</w:t>
            </w:r>
          </w:p>
        </w:tc>
        <w:tc>
          <w:tcPr>
            <w:tcW w:type="dxa" w:w="1752"/>
          </w:tcPr>
          <w:p>
            <w:r>
              <w:rPr>
                <w:rFonts w:ascii="Arial" w:hAnsi="Arial"/>
                <w:b w:val="0"/>
                <w:sz w:val="16"/>
              </w:rPr>
              <w:t>395.4</w:t>
            </w:r>
          </w:p>
        </w:tc>
        <w:tc>
          <w:tcPr>
            <w:tcW w:type="dxa" w:w="1752"/>
          </w:tcPr>
          <w:p>
            <w:r>
              <w:rPr>
                <w:rFonts w:ascii="Arial" w:hAnsi="Arial"/>
                <w:b w:val="0"/>
                <w:sz w:val="16"/>
              </w:rPr>
              <w:t>-0.02</w:t>
            </w:r>
          </w:p>
        </w:tc>
      </w:tr>
    </w:tbl>
    <w:p>
      <w:r>
        <w:rPr>
          <w:rFonts w:ascii="Arial" w:hAnsi="Arial"/>
          <w:b/>
          <w:color w:val="1F4E79"/>
          <w:sz w:val="24"/>
        </w:rPr>
        <w:t>5. Samaria, Carrizal y Mezcalapa</w:t>
      </w:r>
    </w:p>
    <w:p>
      <w:r>
        <w:rPr>
          <w:rFonts w:ascii="Arial" w:hAnsi="Arial"/>
          <w:sz w:val="19"/>
        </w:rPr>
        <w:t>Samaria registra 11.74 m y González/Carrizal 3.37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11.74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3.37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14:15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SAN CAYETANO CONSOLA 39.4 mm/24 h</w:t>
      </w:r>
    </w:p>
    <w:p>
      <w:pPr>
        <w:pStyle w:val="ListBullet"/>
      </w:pPr>
      <w:r>
        <w:rPr>
          <w:rFonts w:ascii="Arial" w:hAnsi="Arial"/>
          <w:sz w:val="19"/>
        </w:rPr>
        <w:t>WeatherLink: AMATÁN PCIVILCHIAPAS 14.2 mm/24 h</w:t>
      </w:r>
    </w:p>
    <w:p>
      <w:pPr>
        <w:pStyle w:val="ListBullet"/>
      </w:pPr>
      <w:r>
        <w:rPr>
          <w:rFonts w:ascii="Arial" w:hAnsi="Arial"/>
          <w:sz w:val="19"/>
        </w:rPr>
        <w:t>WeatherLink: IXHUATAN PCIVILCHIAPAS 11.7 mm/24 h</w:t>
      </w:r>
    </w:p>
    <w:p>
      <w:pPr>
        <w:pStyle w:val="ListBullet"/>
      </w:pPr>
      <w:r>
        <w:rPr>
          <w:rFonts w:ascii="Arial" w:hAnsi="Arial"/>
          <w:sz w:val="19"/>
        </w:rPr>
        <w:t>WeatherLink: Modesta_1 6.9 mm/24 h</w:t>
      </w:r>
    </w:p>
    <w:p>
      <w:pPr>
        <w:pStyle w:val="ListBullet"/>
      </w:pPr>
      <w:r>
        <w:rPr>
          <w:rFonts w:ascii="Arial" w:hAnsi="Arial"/>
          <w:sz w:val="19"/>
        </w:rPr>
        <w:t>WeatherLink: SEMAR Capitanía de Pto. Alvarado, Ver. 5.6 mm/24 h</w:t>
      </w:r>
    </w:p>
    <w:p>
      <w:pPr>
        <w:pStyle w:val="ListBullet"/>
      </w:pPr>
      <w:r>
        <w:rPr>
          <w:rFonts w:ascii="Arial" w:hAnsi="Arial"/>
          <w:sz w:val="19"/>
        </w:rPr>
        <w:t>CONAGUA: TAPIJULAPA 48.5 mm/24 h</w:t>
      </w:r>
    </w:p>
    <w:p>
      <w:pPr>
        <w:pStyle w:val="ListBullet"/>
      </w:pPr>
      <w:r>
        <w:rPr>
          <w:rFonts w:ascii="Arial" w:hAnsi="Arial"/>
          <w:sz w:val="19"/>
        </w:rPr>
        <w:t>CONAGUA: PUYACATENGO 24.0 mm/24 h</w:t>
      </w:r>
    </w:p>
    <w:p>
      <w:pPr>
        <w:pStyle w:val="ListBullet"/>
      </w:pPr>
      <w:r>
        <w:rPr>
          <w:rFonts w:ascii="Arial" w:hAnsi="Arial"/>
          <w:sz w:val="19"/>
        </w:rPr>
        <w:t>CONAGUA: SAN PEDRO NICHTACULUM 18.9 mm/24 h</w:t>
      </w:r>
    </w:p>
    <w:p>
      <w:pPr>
        <w:pStyle w:val="ListBullet"/>
      </w:pPr>
      <w:r>
        <w:rPr>
          <w:rFonts w:ascii="Arial" w:hAnsi="Arial"/>
          <w:sz w:val="19"/>
        </w:rPr>
        <w:t>CONAGUA: TEAPA 10.5 mm/24 h</w:t>
      </w:r>
    </w:p>
    <w:p>
      <w:pPr>
        <w:pStyle w:val="ListBullet"/>
      </w:pPr>
      <w:r>
        <w:rPr>
          <w:rFonts w:ascii="Arial" w:hAnsi="Arial"/>
          <w:sz w:val="19"/>
        </w:rPr>
        <w:t>CONAGUA: SAMARIA 9.2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2026-09-22T08:35:38-06:00</w:t>
            </w:r>
          </w:p>
        </w:tc>
        <w:tc>
          <w:tcPr>
            <w:tcW w:type="dxa" w:w="2628"/>
          </w:tcPr>
          <w:p>
            <w:r>
              <w:rPr>
                <w:rFonts w:ascii="Arial" w:hAnsi="Arial"/>
                <w:b w:val="0"/>
                <w:sz w:val="16"/>
              </w:rPr>
              <w:t>2026-09-22T14:10:47.732291-06:00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2026-09-22T09:57:42-06:00</w:t>
            </w:r>
          </w:p>
        </w:tc>
        <w:tc>
          <w:tcPr>
            <w:tcW w:type="dxa" w:w="2628"/>
          </w:tcPr>
          <w:p>
            <w:r>
              <w:rPr>
                <w:rFonts w:ascii="Arial" w:hAnsi="Arial"/>
                <w:b w:val="0"/>
                <w:sz w:val="16"/>
              </w:rPr>
              <w:t>2026-09-22T14:10:47.732291-06:00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1.96 m · caudal 203.19 m³/s.</w:t>
      </w:r>
    </w:p>
    <w:p>
      <w:pPr>
        <w:pStyle w:val="ListBullet"/>
      </w:pPr>
      <w:r>
        <w:rPr>
          <w:rFonts w:ascii="Arial" w:hAnsi="Arial"/>
          <w:sz w:val="19"/>
        </w:rPr>
        <w:t>El Tigre–Usumacinta: nivel 5.78 m · caudal 1021.65 m³/s.</w:t>
      </w:r>
    </w:p>
    <w:p>
      <w:pPr>
        <w:pStyle w:val="ListBullet"/>
      </w:pPr>
      <w:r>
        <w:rPr>
          <w:rFonts w:ascii="Arial" w:hAnsi="Arial"/>
          <w:sz w:val="19"/>
        </w:rPr>
        <w:t>Cadena de seguimiento en Tabasco: Boca del Cerro: 12.70 m · Δ24 h +0.23 m → Balancán: s/d → Emiliano Zapata: s/d → Jonuta: s/d → Centla/Tres Brazos: s/d.</w:t>
      </w:r>
    </w:p>
    <w:p>
      <w:pPr>
        <w:pStyle w:val="ListBullet"/>
      </w:pPr>
      <w:r>
        <w:rPr>
          <w:rFonts w:ascii="Arial" w:hAnsi="Arial"/>
          <w:sz w:val="19"/>
        </w:rPr>
        <w:t>Evolución El Tigre: Δ nivel -0.040 m en 6.0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