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2026-10-24 11:00</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24 de October de 2026</w:t>
      </w:r>
    </w:p>
    <w:p>
      <w:r>
        <w:rPr>
          <w:rFonts w:ascii="Arial" w:hAnsi="Arial"/>
          <w:b/>
          <w:color w:val="1F4E79"/>
          <w:sz w:val="24"/>
        </w:rPr>
        <w:t>SÍNTESIS GENERAL</w:t>
      </w:r>
    </w:p>
    <w:p>
      <w:r>
        <w:rPr>
          <w:rFonts w:ascii="Arial" w:hAnsi="Arial"/>
          <w:sz w:val="19"/>
        </w:rPr>
        <w:t>Al corte de las 11:00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San Pedro -0.01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19.20 m, con variación de 24 h -0.05 m. En la cuenca alta de Guatemala, El Tigre reporta 11.07 m y 3321.7 m³/s; El Porvenir/La Pasión 4.40 m y 813.1 m³/s. La secuencia de vigilancia se mantiene Guatemala → Lacantún → Boca del Cerro/Tenosique → Balancán → Emiliano Zapata → Jonuta → Centla. Pronóstico SMN para Usumacinta: 0-24 h: 5 a 25 mm; 24-48 h: 5 a 25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139.99 m; 1126.00 m³/s; lluvia 24 h 0.0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19.20 m; Δ24 h -0.05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34.78 m, Tapijulapa 17.21 m, Teapa 34.33 m y Puyacatengo 25.03 m. Deben vigilarse primero lluvia horaria y estaciones aguas arriba antes de esperar una respuesta en el Grijalva de Villahermosa. Pronóstico SMN Bajo Grijalva–Ríos de la Sierra: 0-24 h: 5 a 25 mm; 24-48 h: 5 a 25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5.09 m; Macuspana 6.53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517.67</w:t>
            </w:r>
          </w:p>
        </w:tc>
        <w:tc>
          <w:tcPr>
            <w:tcW w:type="dxa" w:w="1752"/>
          </w:tcPr>
          <w:p>
            <w:r>
              <w:rPr>
                <w:rFonts w:ascii="Arial" w:hAnsi="Arial"/>
                <w:b w:val="0"/>
                <w:sz w:val="16"/>
              </w:rPr>
              <w:t>50.22</w:t>
            </w:r>
          </w:p>
        </w:tc>
        <w:tc>
          <w:tcPr>
            <w:tcW w:type="dxa" w:w="1752"/>
          </w:tcPr>
          <w:p>
            <w:r>
              <w:rPr>
                <w:rFonts w:ascii="Arial" w:hAnsi="Arial"/>
                <w:b w:val="0"/>
                <w:sz w:val="16"/>
              </w:rPr>
              <w:t>47.56</w:t>
            </w:r>
          </w:p>
        </w:tc>
        <w:tc>
          <w:tcPr>
            <w:tcW w:type="dxa" w:w="1752"/>
          </w:tcPr>
          <w:p>
            <w:r>
              <w:rPr>
                <w:rFonts w:ascii="Arial" w:hAnsi="Arial"/>
                <w:b w:val="0"/>
                <w:sz w:val="16"/>
              </w:rPr>
              <w:t>0.0</w:t>
            </w:r>
          </w:p>
        </w:tc>
        <w:tc>
          <w:tcPr>
            <w:tcW w:type="dxa" w:w="1752"/>
          </w:tcPr>
          <w:p>
            <w:r>
              <w:rPr>
                <w:rFonts w:ascii="Arial" w:hAnsi="Arial"/>
                <w:b w:val="0"/>
                <w:sz w:val="16"/>
              </w:rPr>
              <w:t>+0.02</w:t>
            </w:r>
          </w:p>
        </w:tc>
      </w:tr>
      <w:tr>
        <w:tc>
          <w:tcPr>
            <w:tcW w:type="dxa" w:w="1752"/>
          </w:tcPr>
          <w:p>
            <w:r>
              <w:rPr>
                <w:rFonts w:ascii="Arial" w:hAnsi="Arial"/>
                <w:b w:val="0"/>
                <w:sz w:val="16"/>
              </w:rPr>
              <w:t>Chicoasén</w:t>
            </w:r>
          </w:p>
        </w:tc>
        <w:tc>
          <w:tcPr>
            <w:tcW w:type="dxa" w:w="1752"/>
          </w:tcPr>
          <w:p>
            <w:r>
              <w:rPr>
                <w:rFonts w:ascii="Arial" w:hAnsi="Arial"/>
                <w:b w:val="0"/>
                <w:sz w:val="16"/>
              </w:rPr>
              <w:t>391.28</w:t>
            </w:r>
          </w:p>
        </w:tc>
        <w:tc>
          <w:tcPr>
            <w:tcW w:type="dxa" w:w="1752"/>
          </w:tcPr>
          <w:p>
            <w:r>
              <w:rPr>
                <w:rFonts w:ascii="Arial" w:hAnsi="Arial"/>
                <w:b w:val="0"/>
                <w:sz w:val="16"/>
              </w:rPr>
              <w:t>97.97</w:t>
            </w:r>
          </w:p>
        </w:tc>
        <w:tc>
          <w:tcPr>
            <w:tcW w:type="dxa" w:w="1752"/>
          </w:tcPr>
          <w:p>
            <w:r>
              <w:rPr>
                <w:rFonts w:ascii="Arial" w:hAnsi="Arial"/>
                <w:b w:val="0"/>
                <w:sz w:val="16"/>
              </w:rPr>
              <w:t>176.03</w:t>
            </w:r>
          </w:p>
        </w:tc>
        <w:tc>
          <w:tcPr>
            <w:tcW w:type="dxa" w:w="1752"/>
          </w:tcPr>
          <w:p>
            <w:r>
              <w:rPr>
                <w:rFonts w:ascii="Arial" w:hAnsi="Arial"/>
                <w:b w:val="0"/>
                <w:sz w:val="16"/>
              </w:rPr>
              <w:t>0.0</w:t>
            </w:r>
          </w:p>
        </w:tc>
        <w:tc>
          <w:tcPr>
            <w:tcW w:type="dxa" w:w="1752"/>
          </w:tcPr>
          <w:p>
            <w:r>
              <w:rPr>
                <w:rFonts w:ascii="Arial" w:hAnsi="Arial"/>
                <w:b w:val="0"/>
                <w:sz w:val="16"/>
              </w:rPr>
              <w:t>-0.16</w:t>
            </w:r>
          </w:p>
        </w:tc>
      </w:tr>
      <w:tr>
        <w:tc>
          <w:tcPr>
            <w:tcW w:type="dxa" w:w="1752"/>
          </w:tcPr>
          <w:p>
            <w:r>
              <w:rPr>
                <w:rFonts w:ascii="Arial" w:hAnsi="Arial"/>
                <w:b w:val="0"/>
                <w:sz w:val="16"/>
              </w:rPr>
              <w:t>Malpaso</w:t>
            </w:r>
          </w:p>
        </w:tc>
        <w:tc>
          <w:tcPr>
            <w:tcW w:type="dxa" w:w="1752"/>
          </w:tcPr>
          <w:p>
            <w:r>
              <w:rPr>
                <w:rFonts w:ascii="Arial" w:hAnsi="Arial"/>
                <w:b w:val="0"/>
                <w:sz w:val="16"/>
              </w:rPr>
              <w:t>166.07</w:t>
            </w:r>
          </w:p>
        </w:tc>
        <w:tc>
          <w:tcPr>
            <w:tcW w:type="dxa" w:w="1752"/>
          </w:tcPr>
          <w:p>
            <w:r>
              <w:rPr>
                <w:rFonts w:ascii="Arial" w:hAnsi="Arial"/>
                <w:b w:val="0"/>
                <w:sz w:val="16"/>
              </w:rPr>
              <w:t>63.34</w:t>
            </w:r>
          </w:p>
        </w:tc>
        <w:tc>
          <w:tcPr>
            <w:tcW w:type="dxa" w:w="1752"/>
          </w:tcPr>
          <w:p>
            <w:r>
              <w:rPr>
                <w:rFonts w:ascii="Arial" w:hAnsi="Arial"/>
                <w:b w:val="0"/>
                <w:sz w:val="16"/>
              </w:rPr>
              <w:t>73.88</w:t>
            </w:r>
          </w:p>
        </w:tc>
        <w:tc>
          <w:tcPr>
            <w:tcW w:type="dxa" w:w="1752"/>
          </w:tcPr>
          <w:p>
            <w:r>
              <w:rPr>
                <w:rFonts w:ascii="Arial" w:hAnsi="Arial"/>
                <w:b w:val="0"/>
                <w:sz w:val="16"/>
              </w:rPr>
              <w:t>1.2</w:t>
            </w:r>
          </w:p>
        </w:tc>
        <w:tc>
          <w:tcPr>
            <w:tcW w:type="dxa" w:w="1752"/>
          </w:tcPr>
          <w:p>
            <w:r>
              <w:rPr>
                <w:rFonts w:ascii="Arial" w:hAnsi="Arial"/>
                <w:b w:val="0"/>
                <w:sz w:val="16"/>
              </w:rPr>
              <w:t>+0.12</w:t>
            </w:r>
          </w:p>
        </w:tc>
      </w:tr>
      <w:tr>
        <w:tc>
          <w:tcPr>
            <w:tcW w:type="dxa" w:w="1752"/>
          </w:tcPr>
          <w:p>
            <w:r>
              <w:rPr>
                <w:rFonts w:ascii="Arial" w:hAnsi="Arial"/>
                <w:b w:val="0"/>
                <w:sz w:val="16"/>
              </w:rPr>
              <w:t>Peñitas</w:t>
            </w:r>
          </w:p>
        </w:tc>
        <w:tc>
          <w:tcPr>
            <w:tcW w:type="dxa" w:w="1752"/>
          </w:tcPr>
          <w:p>
            <w:r>
              <w:rPr>
                <w:rFonts w:ascii="Arial" w:hAnsi="Arial"/>
                <w:b w:val="0"/>
                <w:sz w:val="16"/>
              </w:rPr>
              <w:t>85.69</w:t>
            </w:r>
          </w:p>
        </w:tc>
        <w:tc>
          <w:tcPr>
            <w:tcW w:type="dxa" w:w="1752"/>
          </w:tcPr>
          <w:p>
            <w:r>
              <w:rPr>
                <w:rFonts w:ascii="Arial" w:hAnsi="Arial"/>
                <w:b w:val="0"/>
                <w:sz w:val="16"/>
              </w:rPr>
              <w:t>81.63</w:t>
            </w:r>
          </w:p>
        </w:tc>
        <w:tc>
          <w:tcPr>
            <w:tcW w:type="dxa" w:w="1752"/>
          </w:tcPr>
          <w:p>
            <w:r>
              <w:rPr>
                <w:rFonts w:ascii="Arial" w:hAnsi="Arial"/>
                <w:b w:val="0"/>
                <w:sz w:val="16"/>
              </w:rPr>
              <w:t>330.00</w:t>
            </w:r>
          </w:p>
        </w:tc>
        <w:tc>
          <w:tcPr>
            <w:tcW w:type="dxa" w:w="1752"/>
          </w:tcPr>
          <w:p>
            <w:r>
              <w:rPr>
                <w:rFonts w:ascii="Arial" w:hAnsi="Arial"/>
                <w:b w:val="0"/>
                <w:sz w:val="16"/>
              </w:rPr>
              <w:t>0.3</w:t>
            </w:r>
          </w:p>
        </w:tc>
        <w:tc>
          <w:tcPr>
            <w:tcW w:type="dxa" w:w="1752"/>
          </w:tcPr>
          <w:p>
            <w:r>
              <w:rPr>
                <w:rFonts w:ascii="Arial" w:hAnsi="Arial"/>
                <w:b w:val="0"/>
                <w:sz w:val="16"/>
              </w:rPr>
              <w:t>+0.01</w:t>
            </w:r>
          </w:p>
        </w:tc>
      </w:tr>
    </w:tbl>
    <w:p>
      <w:r>
        <w:rPr>
          <w:rFonts w:ascii="Arial" w:hAnsi="Arial"/>
          <w:b/>
          <w:color w:val="1F4E79"/>
          <w:sz w:val="24"/>
        </w:rPr>
        <w:t>5. Samaria, Carrizal y Mezcalapa</w:t>
      </w:r>
    </w:p>
    <w:p>
      <w:r>
        <w:rPr>
          <w:rFonts w:ascii="Arial" w:hAnsi="Arial"/>
          <w:sz w:val="19"/>
        </w:rPr>
        <w:t>Samaria registra 12.02 m y González/Carrizal 3.85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12.02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3.85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11:00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REFORMA PCIVILCHIAPAS 9.4 mm/24 h</w:t>
      </w:r>
    </w:p>
    <w:p>
      <w:pPr>
        <w:pStyle w:val="ListBullet"/>
      </w:pPr>
      <w:r>
        <w:rPr>
          <w:rFonts w:ascii="Arial" w:hAnsi="Arial"/>
          <w:sz w:val="19"/>
        </w:rPr>
        <w:t>WeatherLink: La Pampa 6.1 mm/24 h</w:t>
      </w:r>
    </w:p>
    <w:p>
      <w:pPr>
        <w:pStyle w:val="ListBullet"/>
      </w:pPr>
      <w:r>
        <w:rPr>
          <w:rFonts w:ascii="Arial" w:hAnsi="Arial"/>
          <w:sz w:val="19"/>
        </w:rPr>
        <w:t>WeatherLink: SAN CAYETANO CONSOLA 5.9 mm/24 h</w:t>
      </w:r>
    </w:p>
    <w:p>
      <w:pPr>
        <w:pStyle w:val="ListBullet"/>
      </w:pPr>
      <w:r>
        <w:rPr>
          <w:rFonts w:ascii="Arial" w:hAnsi="Arial"/>
          <w:sz w:val="19"/>
        </w:rPr>
        <w:t>WeatherLink: JUÁREZ PCIVILCHIAPAS 4.3 mm/24 h</w:t>
      </w:r>
    </w:p>
    <w:p>
      <w:pPr>
        <w:pStyle w:val="ListBullet"/>
      </w:pPr>
      <w:r>
        <w:rPr>
          <w:rFonts w:ascii="Arial" w:hAnsi="Arial"/>
          <w:sz w:val="19"/>
        </w:rPr>
        <w:t>WeatherLink: SEMAR E.I.O. Cd. del Carmen. 3.8 mm/24 h</w:t>
      </w:r>
    </w:p>
    <w:p>
      <w:pPr>
        <w:pStyle w:val="ListBullet"/>
      </w:pPr>
      <w:r>
        <w:rPr>
          <w:rFonts w:ascii="Arial" w:hAnsi="Arial"/>
          <w:sz w:val="19"/>
        </w:rPr>
        <w:t>CONAGUA: OBSERVATORIO DE VILLAHERMOSA 7.1 mm/24 h</w:t>
      </w:r>
    </w:p>
    <w:p>
      <w:pPr>
        <w:pStyle w:val="ListBullet"/>
      </w:pPr>
      <w:r>
        <w:rPr>
          <w:rFonts w:ascii="Arial" w:hAnsi="Arial"/>
          <w:sz w:val="19"/>
        </w:rPr>
        <w:t>CONAGUA: BOCA DEL CERRO 6.5 mm/24 h</w:t>
      </w:r>
    </w:p>
    <w:p>
      <w:pPr>
        <w:pStyle w:val="ListBullet"/>
      </w:pPr>
      <w:r>
        <w:rPr>
          <w:rFonts w:ascii="Arial" w:hAnsi="Arial"/>
          <w:sz w:val="19"/>
        </w:rPr>
        <w:t>CONAGUA: CHAPULTENANGO 5.8 mm/24 h</w:t>
      </w:r>
    </w:p>
    <w:p>
      <w:pPr>
        <w:pStyle w:val="ListBullet"/>
      </w:pPr>
      <w:r>
        <w:rPr>
          <w:rFonts w:ascii="Arial" w:hAnsi="Arial"/>
          <w:sz w:val="19"/>
        </w:rPr>
        <w:t>CONAGUA: POSTA (PTE. LOS MONOS) 4.6 mm/24 h</w:t>
      </w:r>
    </w:p>
    <w:p>
      <w:pPr>
        <w:pStyle w:val="ListBullet"/>
      </w:pPr>
      <w:r>
        <w:rPr>
          <w:rFonts w:ascii="Arial" w:hAnsi="Arial"/>
          <w:sz w:val="19"/>
        </w:rPr>
        <w:t>CONAGUA: MACAYO MARGEN IZQUIERDA 4.1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2026-10-24T08:28:38-06:00</w:t>
            </w:r>
          </w:p>
        </w:tc>
        <w:tc>
          <w:tcPr>
            <w:tcW w:type="dxa" w:w="2628"/>
          </w:tcPr>
          <w:p>
            <w:r>
              <w:rPr>
                <w:rFonts w:ascii="Arial" w:hAnsi="Arial"/>
                <w:b w:val="0"/>
                <w:sz w:val="16"/>
              </w:rPr>
              <w:t>2026-10-24T08:30:51.284782-06:00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2026-10-24T10:05:06-06:00</w:t>
            </w:r>
          </w:p>
        </w:tc>
        <w:tc>
          <w:tcPr>
            <w:tcW w:type="dxa" w:w="2628"/>
          </w:tcPr>
          <w:p>
            <w:r>
              <w:rPr>
                <w:rFonts w:ascii="Arial" w:hAnsi="Arial"/>
                <w:b w:val="0"/>
                <w:sz w:val="16"/>
              </w:rPr>
              <w:t>2026-10-24T10:06:20.133978-06:00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6.70 m · caudal 718.53 m³/s.</w:t>
      </w:r>
    </w:p>
    <w:p>
      <w:pPr>
        <w:pStyle w:val="ListBullet"/>
      </w:pPr>
      <w:r>
        <w:rPr>
          <w:rFonts w:ascii="Arial" w:hAnsi="Arial"/>
          <w:sz w:val="19"/>
        </w:rPr>
        <w:t>El Tigre–Usumacinta: nivel 13.26 m · caudal 4273.83 m³/s.</w:t>
      </w:r>
    </w:p>
    <w:p>
      <w:pPr>
        <w:pStyle w:val="ListBullet"/>
      </w:pPr>
      <w:r>
        <w:rPr>
          <w:rFonts w:ascii="Arial" w:hAnsi="Arial"/>
          <w:sz w:val="19"/>
        </w:rPr>
        <w:t>Cadena de seguimiento en Tabasco: Boca del Cerro: 19.20 m · Δ24 h -0.05 m → Balancán: s/d → Emiliano Zapata: s/d → Jonuta: s/d → Centla/Tres Brazos: s/d.</w:t>
      </w:r>
    </w:p>
    <w:p>
      <w:pPr>
        <w:pStyle w:val="ListBullet"/>
      </w:pPr>
      <w:r>
        <w:rPr>
          <w:rFonts w:ascii="Arial" w:hAnsi="Arial"/>
          <w:sz w:val="19"/>
        </w:rPr>
        <w:t>Evolución El Tigre: Δ nivel -0.440 m en 12.0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