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2026-09-11 13:49</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11 de septiembre de 2026</w:t>
      </w:r>
    </w:p>
    <w:p>
      <w:r>
        <w:rPr>
          <w:rFonts w:ascii="Arial" w:hAnsi="Arial"/>
          <w:b/>
          <w:color w:val="1F4E79"/>
          <w:sz w:val="24"/>
        </w:rPr>
        <w:t>SÍNTESIS GENERAL</w:t>
      </w:r>
    </w:p>
    <w:p>
      <w:r>
        <w:rPr>
          <w:rFonts w:ascii="Arial" w:hAnsi="Arial"/>
          <w:sz w:val="19"/>
        </w:rPr>
        <w:t>Al corte de las 13:49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Joaquín +0.15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12.20 m, con variación de 24 h -0.12 m. En la cuenca alta de Guatemala, El Tigre reporta 5.68 m y 978.2 m³/s; El Porvenir/La Pasión 1.78 m y 177.5 m³/s. La secuencia de vigilancia se mantiene Guatemala → Lacantún → Boca del Cerro/Tenosique → Balancán → Emiliano Zapata → Jonuta → Centla. Pronóstico SMN para Usumacinta: 0-24 h: 5 a 25 mm; 24-48 h: 50 a 75 mm; 48-72 h: 50 a 75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5.68 m; 978.2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12.20 m; Δ24 h -0.12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33.91 m, Tapijulapa 15.82 m, Teapa 33.76 m y Puyacatengo 25.01 m. Deben vigilarse primero lluvia horaria y estaciones aguas arriba antes de esperar una respuesta en el Grijalva de Villahermosa. Pronóstico SMN Bajo Grijalva–Ríos de la Sierra: 0-24 h: 5 a 25 mm; 24-48 h: 5 a 25 mm; 48-72 h: 5 a 25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2.17 m; Macuspana 1.10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517.03</w:t>
            </w:r>
          </w:p>
        </w:tc>
        <w:tc>
          <w:tcPr>
            <w:tcW w:type="dxa" w:w="1752"/>
          </w:tcPr>
          <w:p>
            <w:r>
              <w:rPr>
                <w:rFonts w:ascii="Arial" w:hAnsi="Arial"/>
                <w:b w:val="0"/>
                <w:sz w:val="16"/>
              </w:rPr>
              <w:t>48.54</w:t>
            </w:r>
          </w:p>
        </w:tc>
        <w:tc>
          <w:tcPr>
            <w:tcW w:type="dxa" w:w="1752"/>
          </w:tcPr>
          <w:p>
            <w:r>
              <w:rPr>
                <w:rFonts w:ascii="Arial" w:hAnsi="Arial"/>
                <w:b w:val="0"/>
                <w:sz w:val="16"/>
              </w:rPr>
              <w:t>189.83</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391.26</w:t>
            </w:r>
          </w:p>
        </w:tc>
        <w:tc>
          <w:tcPr>
            <w:tcW w:type="dxa" w:w="1752"/>
          </w:tcPr>
          <w:p>
            <w:r>
              <w:rPr>
                <w:rFonts w:ascii="Arial" w:hAnsi="Arial"/>
                <w:b w:val="0"/>
                <w:sz w:val="16"/>
              </w:rPr>
              <w:t>97.91</w:t>
            </w:r>
          </w:p>
        </w:tc>
        <w:tc>
          <w:tcPr>
            <w:tcW w:type="dxa" w:w="1752"/>
          </w:tcPr>
          <w:p>
            <w:r>
              <w:rPr>
                <w:rFonts w:ascii="Arial" w:hAnsi="Arial"/>
                <w:b w:val="0"/>
                <w:sz w:val="16"/>
              </w:rPr>
              <w:t>179.59</w:t>
            </w:r>
          </w:p>
        </w:tc>
        <w:tc>
          <w:tcPr>
            <w:tcW w:type="dxa" w:w="1752"/>
          </w:tcPr>
          <w:p>
            <w:r>
              <w:rPr>
                <w:rFonts w:ascii="Arial" w:hAnsi="Arial"/>
                <w:b w:val="0"/>
                <w:sz w:val="16"/>
              </w:rPr>
              <w:t>0.0</w:t>
            </w:r>
          </w:p>
        </w:tc>
        <w:tc>
          <w:tcPr>
            <w:tcW w:type="dxa" w:w="1752"/>
          </w:tcPr>
          <w:p>
            <w:r>
              <w:rPr>
                <w:rFonts w:ascii="Arial" w:hAnsi="Arial"/>
                <w:b w:val="0"/>
                <w:sz w:val="16"/>
              </w:rPr>
              <w:t>+0.24</w:t>
            </w:r>
          </w:p>
        </w:tc>
      </w:tr>
      <w:tr>
        <w:tc>
          <w:tcPr>
            <w:tcW w:type="dxa" w:w="1752"/>
          </w:tcPr>
          <w:p>
            <w:r>
              <w:rPr>
                <w:rFonts w:ascii="Arial" w:hAnsi="Arial"/>
                <w:b w:val="0"/>
                <w:sz w:val="16"/>
              </w:rPr>
              <w:t>Malpaso</w:t>
            </w:r>
          </w:p>
        </w:tc>
        <w:tc>
          <w:tcPr>
            <w:tcW w:type="dxa" w:w="1752"/>
          </w:tcPr>
          <w:p>
            <w:r>
              <w:rPr>
                <w:rFonts w:ascii="Arial" w:hAnsi="Arial"/>
                <w:b w:val="0"/>
                <w:sz w:val="16"/>
              </w:rPr>
              <w:t>163.19</w:t>
            </w:r>
          </w:p>
        </w:tc>
        <w:tc>
          <w:tcPr>
            <w:tcW w:type="dxa" w:w="1752"/>
          </w:tcPr>
          <w:p>
            <w:r>
              <w:rPr>
                <w:rFonts w:ascii="Arial" w:hAnsi="Arial"/>
                <w:b w:val="0"/>
                <w:sz w:val="16"/>
              </w:rPr>
              <w:t>57.60</w:t>
            </w:r>
          </w:p>
        </w:tc>
        <w:tc>
          <w:tcPr>
            <w:tcW w:type="dxa" w:w="1752"/>
          </w:tcPr>
          <w:p>
            <w:r>
              <w:rPr>
                <w:rFonts w:ascii="Arial" w:hAnsi="Arial"/>
                <w:b w:val="0"/>
                <w:sz w:val="16"/>
              </w:rPr>
              <w:t>330.47</w:t>
            </w:r>
          </w:p>
        </w:tc>
        <w:tc>
          <w:tcPr>
            <w:tcW w:type="dxa" w:w="1752"/>
          </w:tcPr>
          <w:p>
            <w:r>
              <w:rPr>
                <w:rFonts w:ascii="Arial" w:hAnsi="Arial"/>
                <w:b w:val="0"/>
                <w:sz w:val="16"/>
              </w:rPr>
              <w:t>1.9</w:t>
            </w:r>
          </w:p>
        </w:tc>
        <w:tc>
          <w:tcPr>
            <w:tcW w:type="dxa" w:w="1752"/>
          </w:tcPr>
          <w:p>
            <w:r>
              <w:rPr>
                <w:rFonts w:ascii="Arial" w:hAnsi="Arial"/>
                <w:b w:val="0"/>
                <w:sz w:val="16"/>
              </w:rPr>
              <w:t>-0.02</w:t>
            </w:r>
          </w:p>
        </w:tc>
      </w:tr>
      <w:tr>
        <w:tc>
          <w:tcPr>
            <w:tcW w:type="dxa" w:w="1752"/>
          </w:tcPr>
          <w:p>
            <w:r>
              <w:rPr>
                <w:rFonts w:ascii="Arial" w:hAnsi="Arial"/>
                <w:b w:val="0"/>
                <w:sz w:val="16"/>
              </w:rPr>
              <w:t>Peñitas</w:t>
            </w:r>
          </w:p>
        </w:tc>
        <w:tc>
          <w:tcPr>
            <w:tcW w:type="dxa" w:w="1752"/>
          </w:tcPr>
          <w:p>
            <w:r>
              <w:rPr>
                <w:rFonts w:ascii="Arial" w:hAnsi="Arial"/>
                <w:b w:val="0"/>
                <w:sz w:val="16"/>
              </w:rPr>
              <w:t>86.03</w:t>
            </w:r>
          </w:p>
        </w:tc>
        <w:tc>
          <w:tcPr>
            <w:tcW w:type="dxa" w:w="1752"/>
          </w:tcPr>
          <w:p>
            <w:r>
              <w:rPr>
                <w:rFonts w:ascii="Arial" w:hAnsi="Arial"/>
                <w:b w:val="0"/>
                <w:sz w:val="16"/>
              </w:rPr>
              <w:t>84.48</w:t>
            </w:r>
          </w:p>
        </w:tc>
        <w:tc>
          <w:tcPr>
            <w:tcW w:type="dxa" w:w="1752"/>
          </w:tcPr>
          <w:p>
            <w:r>
              <w:rPr>
                <w:rFonts w:ascii="Arial" w:hAnsi="Arial"/>
                <w:b w:val="0"/>
                <w:sz w:val="16"/>
              </w:rPr>
              <w:t>378.33</w:t>
            </w:r>
          </w:p>
        </w:tc>
        <w:tc>
          <w:tcPr>
            <w:tcW w:type="dxa" w:w="1752"/>
          </w:tcPr>
          <w:p>
            <w:r>
              <w:rPr>
                <w:rFonts w:ascii="Arial" w:hAnsi="Arial"/>
                <w:b w:val="0"/>
                <w:sz w:val="16"/>
              </w:rPr>
              <w:t>25.2</w:t>
            </w:r>
          </w:p>
        </w:tc>
        <w:tc>
          <w:tcPr>
            <w:tcW w:type="dxa" w:w="1752"/>
          </w:tcPr>
          <w:p>
            <w:r>
              <w:rPr>
                <w:rFonts w:ascii="Arial" w:hAnsi="Arial"/>
                <w:b w:val="0"/>
                <w:sz w:val="16"/>
              </w:rPr>
              <w:t>-0.07</w:t>
            </w:r>
          </w:p>
        </w:tc>
      </w:tr>
    </w:tbl>
    <w:p>
      <w:r>
        <w:rPr>
          <w:rFonts w:ascii="Arial" w:hAnsi="Arial"/>
          <w:b/>
          <w:color w:val="1F4E79"/>
          <w:sz w:val="24"/>
        </w:rPr>
        <w:t>5. Samaria, Carrizal y Mezcalapa</w:t>
      </w:r>
    </w:p>
    <w:p>
      <w:r>
        <w:rPr>
          <w:rFonts w:ascii="Arial" w:hAnsi="Arial"/>
          <w:sz w:val="19"/>
        </w:rPr>
        <w:t>Samaria registra 11.72 m y González/Carrizal 3.33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3.33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13:49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54.7 mm/24 h</w:t>
      </w:r>
    </w:p>
    <w:p>
      <w:pPr>
        <w:pStyle w:val="ListBullet"/>
      </w:pPr>
      <w:r>
        <w:rPr>
          <w:rFonts w:ascii="Arial" w:hAnsi="Arial"/>
          <w:sz w:val="19"/>
        </w:rPr>
        <w:t>WeatherLink: Yaxhá - INSIVUMEH PETEN 10.9 mm/24 h</w:t>
      </w:r>
    </w:p>
    <w:p>
      <w:pPr>
        <w:pStyle w:val="ListBullet"/>
      </w:pPr>
      <w:r>
        <w:rPr>
          <w:rFonts w:ascii="Arial" w:hAnsi="Arial"/>
          <w:sz w:val="19"/>
        </w:rPr>
        <w:t>WeatherLink: PICHUCALCO PCIVILCHIAPAS 10.3 mm/24 h</w:t>
      </w:r>
    </w:p>
    <w:p>
      <w:pPr>
        <w:pStyle w:val="ListBullet"/>
      </w:pPr>
      <w:r>
        <w:rPr>
          <w:rFonts w:ascii="Arial" w:hAnsi="Arial"/>
          <w:sz w:val="19"/>
        </w:rPr>
        <w:t>WeatherLink: ASUR Villahermosa 8.6 mm/24 h</w:t>
      </w:r>
    </w:p>
    <w:p>
      <w:pPr>
        <w:pStyle w:val="ListBullet"/>
      </w:pPr>
      <w:r>
        <w:rPr>
          <w:rFonts w:ascii="Arial" w:hAnsi="Arial"/>
          <w:sz w:val="19"/>
        </w:rPr>
        <w:t>WeatherLink: JUÁREZ PCIVILCHIAPAS 7.1 mm/24 h</w:t>
      </w:r>
    </w:p>
    <w:p>
      <w:pPr>
        <w:pStyle w:val="ListBullet"/>
      </w:pPr>
      <w:r>
        <w:rPr>
          <w:rFonts w:ascii="Arial" w:hAnsi="Arial"/>
          <w:sz w:val="19"/>
        </w:rPr>
        <w:t>CONAGUA: CHAPULTENANGO 48.9 mm/24 h</w:t>
      </w:r>
    </w:p>
    <w:p>
      <w:pPr>
        <w:pStyle w:val="ListBullet"/>
      </w:pPr>
      <w:r>
        <w:rPr>
          <w:rFonts w:ascii="Arial" w:hAnsi="Arial"/>
          <w:sz w:val="19"/>
        </w:rPr>
        <w:t>CONAGUA: PUENTE TONALÁ 26.8 mm/24 h</w:t>
      </w:r>
    </w:p>
    <w:p>
      <w:pPr>
        <w:pStyle w:val="ListBullet"/>
      </w:pPr>
      <w:r>
        <w:rPr>
          <w:rFonts w:ascii="Arial" w:hAnsi="Arial"/>
          <w:sz w:val="19"/>
        </w:rPr>
        <w:t>CONAGUA: PEÑITAS 25.2 mm/24 h</w:t>
      </w:r>
    </w:p>
    <w:p>
      <w:pPr>
        <w:pStyle w:val="ListBullet"/>
      </w:pPr>
      <w:r>
        <w:rPr>
          <w:rFonts w:ascii="Arial" w:hAnsi="Arial"/>
          <w:sz w:val="19"/>
        </w:rPr>
        <w:t>CONAGUA: TEAPA 18.0 mm/24 h</w:t>
      </w:r>
    </w:p>
    <w:p>
      <w:pPr>
        <w:pStyle w:val="ListBullet"/>
      </w:pPr>
      <w:r>
        <w:rPr>
          <w:rFonts w:ascii="Arial" w:hAnsi="Arial"/>
          <w:sz w:val="19"/>
        </w:rPr>
        <w:t>CONAGUA: TAPIJULAPA 16.5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2026-09-10T08:34:08-06:00</w:t>
            </w:r>
          </w:p>
        </w:tc>
        <w:tc>
          <w:tcPr>
            <w:tcW w:type="dxa" w:w="2628"/>
          </w:tcPr>
          <w:p>
            <w:r>
              <w:rPr>
                <w:rFonts w:ascii="Arial" w:hAnsi="Arial"/>
                <w:b w:val="0"/>
                <w:sz w:val="16"/>
              </w:rPr>
              <w:t>2026-09-11T13:40:14.491713-06:00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2026-09-11T13:01:30-06:00</w:t>
            </w:r>
          </w:p>
        </w:tc>
        <w:tc>
          <w:tcPr>
            <w:tcW w:type="dxa" w:w="2628"/>
          </w:tcPr>
          <w:p>
            <w:r>
              <w:rPr>
                <w:rFonts w:ascii="Arial" w:hAnsi="Arial"/>
                <w:b w:val="0"/>
                <w:sz w:val="16"/>
              </w:rPr>
              <w:t>2026-09-11T13:40:14.491713-06:00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1.78 m · caudal 177.49 m³/s.</w:t>
      </w:r>
    </w:p>
    <w:p>
      <w:pPr>
        <w:pStyle w:val="ListBullet"/>
      </w:pPr>
      <w:r>
        <w:rPr>
          <w:rFonts w:ascii="Arial" w:hAnsi="Arial"/>
          <w:sz w:val="19"/>
        </w:rPr>
        <w:t>El Tigre–Usumacinta: nivel 5.68 m · caudal 978.17 m³/s.</w:t>
      </w:r>
    </w:p>
    <w:p>
      <w:pPr>
        <w:pStyle w:val="ListBullet"/>
      </w:pPr>
      <w:r>
        <w:rPr>
          <w:rFonts w:ascii="Arial" w:hAnsi="Arial"/>
          <w:sz w:val="19"/>
        </w:rPr>
        <w:t>Cadena de seguimiento en Tabasco: Boca del Cerro: 12.20 m · Δ24 h -0.12 m → Balancán: s/d → Emiliano Zapata: s/d → Jonuta: s/d → Centla/Tres Brazos: s/d.</w:t>
      </w:r>
    </w:p>
    <w:p>
      <w:pPr>
        <w:pStyle w:val="ListBullet"/>
      </w:pPr>
      <w:r>
        <w:rPr>
          <w:rFonts w:ascii="Arial" w:hAnsi="Arial"/>
          <w:sz w:val="19"/>
        </w:rPr>
        <w:t>Evolución El Tigre: sin tendencia comparable; se requieren al menos dos cortes válidos que publiquen la estación.</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