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20/09/2026 08:00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11.76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3.14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11.98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-0.22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-0.22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2026-09-20T08:00:00-06:00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5.31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3.65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2026-09-20T08:00:00-06:00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34.13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5.40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2026-09-20T08:00:00-06:00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15.88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8.75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15.93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2026-09-20T08:00:00-06:00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34.20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3.51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2026-09-20T08:00:00-06:00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25.16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4.49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24.98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2026-09-20T08:00:00-06:00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21.88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1.24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21.25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+0.63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+0.63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2026-09-20T08:00:00-06:00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2.92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4.57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2.12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+0.80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+0.80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2026-09-20T08:00:00-06:00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1.14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5.86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0.64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+0.50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+0.50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2026-09-20T08:00:00-06:00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0.54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+0.50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+0.50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2026-09-20T08:00:00-06:00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0.48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4.26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0.25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+0.23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+0.23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2026-09-20T08:00:00-06:00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2.70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8.29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2.63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2026-09-20T08:00:00-06:00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6.43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2.76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+0.66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+0.66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 acelerado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2026-09-20T08:00:00-06:00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0.49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2026-09-20T08:00:00-06:00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12.13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7.08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12.12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2026-09-20T08:00:00-06:00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-0.62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3.14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-6.74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2026-09-19T18:00:00-06:00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5.31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-6.74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2026-09-19T18:00:00-06:00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5.40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-13.24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2026-09-19T18:00:00-06:00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8.75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-12.27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2026-09-19T14:00:00-06:00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3.51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-5.36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2026-09-19T14:00:00-06:00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4.49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-6.19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2026-09-19T18:00:00-06:00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-1.20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+1.99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1.24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-4.78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2026-09-19T18:00:00-06:00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+0.86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+1.44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+1.40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4.57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-5.48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2026-09-19T18:00:00-06:00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+0.63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+0.83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5.86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-6.71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2026-09-19T18:00:00-06:00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+0.63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+0.83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-6.19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2026-09-19T18:00:00-06:00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4.26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-6.19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2026-09-19T18:00:00-06:00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8.29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2026-09-19T18:00:00-06:00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+2.37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+2.36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6.43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-9.36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2026-09-19T18:00:00-06:00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0.49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-1.25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2026-09-19T18:00:00-06:00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7.08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-9.44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2026-09-19T18:00:00-06:00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76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76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