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22/10/2026 12:00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12.96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2026-10-22T12:00:00-06:00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2026-10-22T12:00:00-06:00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35.31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4.22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35.37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2026-10-22T12:00:00-06:00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18.26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6.37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17.95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+0.31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 con descenso reciente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2026-10-22T12:00:00-06:00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34.79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34.66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 con descenso reciente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2026-10-22T12:00:00-06:00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25.22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4.43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2026-10-22T12:00:00-06:00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23.30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0.18 arriba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23.65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-0.35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2026-10-22T12:00:00-06:00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2026-10-22T12:00:00-06:00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2026-10-22T12:00:00-06:00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2026-10-22T12:00:00-06:00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2026-10-22T12:00:00-06:00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2026-10-22T12:00:00-06:00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6.97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6.87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2026-10-22T12:00:00-06:00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2026-10-22T12:00:00-06:00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19.22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0.01 arriba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19.17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2026-10-22T12:00:00-06:00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1.94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-5.54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4.22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6.37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-9.89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2.92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-4.77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4.43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-0.80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0.18 arriba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0.44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-3.96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1.98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-3.91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3.71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2.88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-5.81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0.27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+1.77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+2.66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0.01 arriba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