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18/09/2026 12:00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11.90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3.00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11.58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+0.32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2026-09-18T12:00:00-06:00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5.41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2026-09-18T12:00:00-06:00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33.98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5.55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33.98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2026-09-18T12:00:00-06:00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15.90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8.73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15.95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2026-09-18T12:00:00-06:00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33.70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4.01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33.70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-0.35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2026-09-18T12:00:00-06:00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4.60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2026-09-18T12:00:00-06:00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22.56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0.56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23.32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-0.76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-0.24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2026-09-18T12:00:00-06:00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1.48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6.01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1.48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2026-09-18T12:00:00-06:00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0.51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6.49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0.51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2026-09-18T12:00:00-06:00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0.41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0.41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2026-09-18T12:00:00-06:00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0.11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4.63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0.11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2026-09-18T12:00:00-06:00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2.64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8.35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2.59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2026-09-18T12:00:00-06:00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8.80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2026-09-18T12:00:00-06:00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0.48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2026-09-18T12:00:00-06:00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12.09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7.12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12.09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2026-09-18T12:00:00-06:00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3.00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-6.60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5.41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5.55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-13.39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8.73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-12.25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4.01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-5.86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4.60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-6.30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+2.67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+2.68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+2.66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0.56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6.01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-6.92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6.49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-7.34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4.63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-6.56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8.35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8.80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-11.73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0.48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7.12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-9.48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