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11/10/2026 16:00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+35.49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con ascenso reciente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2026-10-11T16:00:00-06:00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+4.42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