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2026-10-21 00:55</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21 de October de 2026</w:t>
      </w:r>
    </w:p>
    <w:p>
      <w:r>
        <w:rPr>
          <w:rFonts w:ascii="Arial" w:hAnsi="Arial"/>
          <w:b/>
          <w:color w:val="1F4E79"/>
          <w:sz w:val="24"/>
        </w:rPr>
        <w:t>SÍNTESIS GENERAL</w:t>
      </w:r>
    </w:p>
    <w:p>
      <w:r>
        <w:rPr>
          <w:rFonts w:ascii="Arial" w:hAnsi="Arial"/>
          <w:sz w:val="19"/>
        </w:rPr>
        <w:t>Al corte de las 00:55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Boca del Cerro +1.33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17.91 m, con variación de 24 h +1.33 m. En la cuenca alta de Guatemala, El Tigre reporta 11.07 m y 3321.7 m³/s; El Porvenir/La Pasión 4.40 m y 813.1 m³/s. La secuencia de vigilancia se mantiene Guatemala → Lacantún → Boca del Cerro/Tenosique → Balancán → Emiliano Zapata → Jonuta → Centla. Pronóstico SMN para Usumacinta: 0-24 h: 50 a 75 mm; 24-48 h: 50 a 75 mm; 48-72 h: 25 a 50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11.07 m; 3321.7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140.95 m; 1900.00 m³/s; lluvia 24 h 7.9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17.91 m; Δ24 h +1.33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35.35 m, Tapijulapa 17.34 m, Teapa 34.84 m y Puyacatengo 25.24 m. Deben vigilarse primero lluvia horaria y estaciones aguas arriba antes de esperar una respuesta en el Grijalva de Villahermosa. Pronóstico SMN Bajo Grijalva–Ríos de la Sierra: 0-24 h: 50 a 75 mm; 24-48 h: 50 a 75 mm; 48-72 h: 25 a 50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6.45 m; Macuspana 6.15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517.57</w:t>
            </w:r>
          </w:p>
        </w:tc>
        <w:tc>
          <w:tcPr>
            <w:tcW w:type="dxa" w:w="1752"/>
          </w:tcPr>
          <w:p>
            <w:r>
              <w:rPr>
                <w:rFonts w:ascii="Arial" w:hAnsi="Arial"/>
                <w:b w:val="0"/>
                <w:sz w:val="16"/>
              </w:rPr>
              <w:t>49.92</w:t>
            </w:r>
          </w:p>
        </w:tc>
        <w:tc>
          <w:tcPr>
            <w:tcW w:type="dxa" w:w="1752"/>
          </w:tcPr>
          <w:p>
            <w:r>
              <w:rPr>
                <w:rFonts w:ascii="Arial" w:hAnsi="Arial"/>
                <w:b w:val="0"/>
                <w:sz w:val="16"/>
              </w:rPr>
              <w:t>176.98</w:t>
            </w:r>
          </w:p>
        </w:tc>
        <w:tc>
          <w:tcPr>
            <w:tcW w:type="dxa" w:w="1752"/>
          </w:tcPr>
          <w:p>
            <w:r>
              <w:rPr>
                <w:rFonts w:ascii="Arial" w:hAnsi="Arial"/>
                <w:b w:val="0"/>
                <w:sz w:val="16"/>
              </w:rPr>
              <w:t>0.0</w:t>
            </w:r>
          </w:p>
        </w:tc>
        <w:tc>
          <w:tcPr>
            <w:tcW w:type="dxa" w:w="1752"/>
          </w:tcPr>
          <w:p>
            <w:r>
              <w:rPr>
                <w:rFonts w:ascii="Arial" w:hAnsi="Arial"/>
                <w:b w:val="0"/>
                <w:sz w:val="16"/>
              </w:rPr>
              <w:t>+0.02</w:t>
            </w:r>
          </w:p>
        </w:tc>
      </w:tr>
      <w:tr>
        <w:tc>
          <w:tcPr>
            <w:tcW w:type="dxa" w:w="1752"/>
          </w:tcPr>
          <w:p>
            <w:r>
              <w:rPr>
                <w:rFonts w:ascii="Arial" w:hAnsi="Arial"/>
                <w:b w:val="0"/>
                <w:sz w:val="16"/>
              </w:rPr>
              <w:t>Chicoasén</w:t>
            </w:r>
          </w:p>
        </w:tc>
        <w:tc>
          <w:tcPr>
            <w:tcW w:type="dxa" w:w="1752"/>
          </w:tcPr>
          <w:p>
            <w:r>
              <w:rPr>
                <w:rFonts w:ascii="Arial" w:hAnsi="Arial"/>
                <w:b w:val="0"/>
                <w:sz w:val="16"/>
              </w:rPr>
              <w:t>391.72</w:t>
            </w:r>
          </w:p>
        </w:tc>
        <w:tc>
          <w:tcPr>
            <w:tcW w:type="dxa" w:w="1752"/>
          </w:tcPr>
          <w:p>
            <w:r>
              <w:rPr>
                <w:rFonts w:ascii="Arial" w:hAnsi="Arial"/>
                <w:b w:val="0"/>
                <w:sz w:val="16"/>
              </w:rPr>
              <w:t>98.68</w:t>
            </w:r>
          </w:p>
        </w:tc>
        <w:tc>
          <w:tcPr>
            <w:tcW w:type="dxa" w:w="1752"/>
          </w:tcPr>
          <w:p>
            <w:r>
              <w:rPr>
                <w:rFonts w:ascii="Arial" w:hAnsi="Arial"/>
                <w:b w:val="0"/>
                <w:sz w:val="16"/>
              </w:rPr>
              <w:t>144.82</w:t>
            </w:r>
          </w:p>
        </w:tc>
        <w:tc>
          <w:tcPr>
            <w:tcW w:type="dxa" w:w="1752"/>
          </w:tcPr>
          <w:p>
            <w:r>
              <w:rPr>
                <w:rFonts w:ascii="Arial" w:hAnsi="Arial"/>
                <w:b w:val="0"/>
                <w:sz w:val="16"/>
              </w:rPr>
              <w:t>0.0</w:t>
            </w:r>
          </w:p>
        </w:tc>
        <w:tc>
          <w:tcPr>
            <w:tcW w:type="dxa" w:w="1752"/>
          </w:tcPr>
          <w:p>
            <w:r>
              <w:rPr>
                <w:rFonts w:ascii="Arial" w:hAnsi="Arial"/>
                <w:b w:val="0"/>
                <w:sz w:val="16"/>
              </w:rPr>
              <w:t>+0.17</w:t>
            </w:r>
          </w:p>
        </w:tc>
      </w:tr>
      <w:tr>
        <w:tc>
          <w:tcPr>
            <w:tcW w:type="dxa" w:w="1752"/>
          </w:tcPr>
          <w:p>
            <w:r>
              <w:rPr>
                <w:rFonts w:ascii="Arial" w:hAnsi="Arial"/>
                <w:b w:val="0"/>
                <w:sz w:val="16"/>
              </w:rPr>
              <w:t>Malpaso</w:t>
            </w:r>
          </w:p>
        </w:tc>
        <w:tc>
          <w:tcPr>
            <w:tcW w:type="dxa" w:w="1752"/>
          </w:tcPr>
          <w:p>
            <w:r>
              <w:rPr>
                <w:rFonts w:ascii="Arial" w:hAnsi="Arial"/>
                <w:b w:val="0"/>
                <w:sz w:val="16"/>
              </w:rPr>
              <w:t>165.32</w:t>
            </w:r>
          </w:p>
        </w:tc>
        <w:tc>
          <w:tcPr>
            <w:tcW w:type="dxa" w:w="1752"/>
          </w:tcPr>
          <w:p>
            <w:r>
              <w:rPr>
                <w:rFonts w:ascii="Arial" w:hAnsi="Arial"/>
                <w:b w:val="0"/>
                <w:sz w:val="16"/>
              </w:rPr>
              <w:t>61.78</w:t>
            </w:r>
          </w:p>
        </w:tc>
        <w:tc>
          <w:tcPr>
            <w:tcW w:type="dxa" w:w="1752"/>
          </w:tcPr>
          <w:p>
            <w:r>
              <w:rPr>
                <w:rFonts w:ascii="Arial" w:hAnsi="Arial"/>
                <w:b w:val="0"/>
                <w:sz w:val="16"/>
              </w:rPr>
              <w:t>0.00</w:t>
            </w:r>
          </w:p>
        </w:tc>
        <w:tc>
          <w:tcPr>
            <w:tcW w:type="dxa" w:w="1752"/>
          </w:tcPr>
          <w:p>
            <w:r>
              <w:rPr>
                <w:rFonts w:ascii="Arial" w:hAnsi="Arial"/>
                <w:b w:val="0"/>
                <w:sz w:val="16"/>
              </w:rPr>
              <w:t>6.7</w:t>
            </w:r>
          </w:p>
        </w:tc>
        <w:tc>
          <w:tcPr>
            <w:tcW w:type="dxa" w:w="1752"/>
          </w:tcPr>
          <w:p>
            <w:r>
              <w:rPr>
                <w:rFonts w:ascii="Arial" w:hAnsi="Arial"/>
                <w:b w:val="0"/>
                <w:sz w:val="16"/>
              </w:rPr>
              <w:t>+0.16</w:t>
            </w:r>
          </w:p>
        </w:tc>
      </w:tr>
      <w:tr>
        <w:tc>
          <w:tcPr>
            <w:tcW w:type="dxa" w:w="1752"/>
          </w:tcPr>
          <w:p>
            <w:r>
              <w:rPr>
                <w:rFonts w:ascii="Arial" w:hAnsi="Arial"/>
                <w:b w:val="0"/>
                <w:sz w:val="16"/>
              </w:rPr>
              <w:t>Peñitas</w:t>
            </w:r>
          </w:p>
        </w:tc>
        <w:tc>
          <w:tcPr>
            <w:tcW w:type="dxa" w:w="1752"/>
          </w:tcPr>
          <w:p>
            <w:r>
              <w:rPr>
                <w:rFonts w:ascii="Arial" w:hAnsi="Arial"/>
                <w:b w:val="0"/>
                <w:sz w:val="16"/>
              </w:rPr>
              <w:t>85.24</w:t>
            </w:r>
          </w:p>
        </w:tc>
        <w:tc>
          <w:tcPr>
            <w:tcW w:type="dxa" w:w="1752"/>
          </w:tcPr>
          <w:p>
            <w:r>
              <w:rPr>
                <w:rFonts w:ascii="Arial" w:hAnsi="Arial"/>
                <w:b w:val="0"/>
                <w:sz w:val="16"/>
              </w:rPr>
              <w:t>77.82</w:t>
            </w:r>
          </w:p>
        </w:tc>
        <w:tc>
          <w:tcPr>
            <w:tcW w:type="dxa" w:w="1752"/>
          </w:tcPr>
          <w:p>
            <w:r>
              <w:rPr>
                <w:rFonts w:ascii="Arial" w:hAnsi="Arial"/>
                <w:b w:val="0"/>
                <w:sz w:val="16"/>
              </w:rPr>
              <w:t>460.00</w:t>
            </w:r>
          </w:p>
        </w:tc>
        <w:tc>
          <w:tcPr>
            <w:tcW w:type="dxa" w:w="1752"/>
          </w:tcPr>
          <w:p>
            <w:r>
              <w:rPr>
                <w:rFonts w:ascii="Arial" w:hAnsi="Arial"/>
                <w:b w:val="0"/>
                <w:sz w:val="16"/>
              </w:rPr>
              <w:t>19.5</w:t>
            </w:r>
          </w:p>
        </w:tc>
        <w:tc>
          <w:tcPr>
            <w:tcW w:type="dxa" w:w="1752"/>
          </w:tcPr>
          <w:p>
            <w:r>
              <w:rPr>
                <w:rFonts w:ascii="Arial" w:hAnsi="Arial"/>
                <w:b w:val="0"/>
                <w:sz w:val="16"/>
              </w:rPr>
              <w:t>-0.07</w:t>
            </w:r>
          </w:p>
        </w:tc>
      </w:tr>
    </w:tbl>
    <w:p>
      <w:r>
        <w:rPr>
          <w:rFonts w:ascii="Arial" w:hAnsi="Arial"/>
          <w:b/>
          <w:color w:val="1F4E79"/>
          <w:sz w:val="24"/>
        </w:rPr>
        <w:t>5. Samaria, Carrizal y Mezcalapa</w:t>
      </w:r>
    </w:p>
    <w:p>
      <w:r>
        <w:rPr>
          <w:rFonts w:ascii="Arial" w:hAnsi="Arial"/>
          <w:sz w:val="19"/>
        </w:rPr>
        <w:t>Samaria registra 12.07 m y González/Carrizal 3.76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12.07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3.76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00:55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AMATÁN PCIVILCHIAPAS 58.6 mm/24 h</w:t>
      </w:r>
    </w:p>
    <w:p>
      <w:pPr>
        <w:pStyle w:val="ListBullet"/>
      </w:pPr>
      <w:r>
        <w:rPr>
          <w:rFonts w:ascii="Arial" w:hAnsi="Arial"/>
          <w:sz w:val="19"/>
        </w:rPr>
        <w:t>WeatherLink: PICHUCALCO PCIVILCHIAPAS 34.1 mm/24 h</w:t>
      </w:r>
    </w:p>
    <w:p>
      <w:pPr>
        <w:pStyle w:val="ListBullet"/>
      </w:pPr>
      <w:r>
        <w:rPr>
          <w:rFonts w:ascii="Arial" w:hAnsi="Arial"/>
          <w:sz w:val="19"/>
        </w:rPr>
        <w:t>WeatherLink: CHILÓN PCIVILCHIAPAS 24.9 mm/24 h</w:t>
      </w:r>
    </w:p>
    <w:p>
      <w:pPr>
        <w:pStyle w:val="ListBullet"/>
      </w:pPr>
      <w:r>
        <w:rPr>
          <w:rFonts w:ascii="Arial" w:hAnsi="Arial"/>
          <w:sz w:val="19"/>
        </w:rPr>
        <w:t>WeatherLink: SAN CAYETANO CONSOLA 24.4 mm/24 h</w:t>
      </w:r>
    </w:p>
    <w:p>
      <w:pPr>
        <w:pStyle w:val="ListBullet"/>
      </w:pPr>
      <w:r>
        <w:rPr>
          <w:rFonts w:ascii="Arial" w:hAnsi="Arial"/>
          <w:sz w:val="19"/>
        </w:rPr>
        <w:t>WeatherLink: OSTUACÁN PCIVILCHIAPAS 23.2 mm/24 h</w:t>
      </w:r>
    </w:p>
    <w:p>
      <w:pPr>
        <w:pStyle w:val="ListBullet"/>
      </w:pPr>
      <w:r>
        <w:rPr>
          <w:rFonts w:ascii="Arial" w:hAnsi="Arial"/>
          <w:sz w:val="19"/>
        </w:rPr>
        <w:t>CONAGUA: HUIMANGUILLO (INIFAP) 76.2 mm/24 h</w:t>
      </w:r>
    </w:p>
    <w:p>
      <w:pPr>
        <w:pStyle w:val="ListBullet"/>
      </w:pPr>
      <w:r>
        <w:rPr>
          <w:rFonts w:ascii="Arial" w:hAnsi="Arial"/>
          <w:sz w:val="19"/>
        </w:rPr>
        <w:t>CONAGUA: PUENTE TONALÁ 68.8 mm/24 h</w:t>
      </w:r>
    </w:p>
    <w:p>
      <w:pPr>
        <w:pStyle w:val="ListBullet"/>
      </w:pPr>
      <w:r>
        <w:rPr>
          <w:rFonts w:ascii="Arial" w:hAnsi="Arial"/>
          <w:sz w:val="19"/>
        </w:rPr>
        <w:t>CONAGUA: CHAPULTENANGO 44.1 mm/24 h</w:t>
      </w:r>
    </w:p>
    <w:p>
      <w:pPr>
        <w:pStyle w:val="ListBullet"/>
      </w:pPr>
      <w:r>
        <w:rPr>
          <w:rFonts w:ascii="Arial" w:hAnsi="Arial"/>
          <w:sz w:val="19"/>
        </w:rPr>
        <w:t>CONAGUA: SÁNCHEZ MAGALLANEZ 33.2 mm/24 h</w:t>
      </w:r>
    </w:p>
    <w:p>
      <w:pPr>
        <w:pStyle w:val="ListBullet"/>
      </w:pPr>
      <w:r>
        <w:rPr>
          <w:rFonts w:ascii="Arial" w:hAnsi="Arial"/>
          <w:sz w:val="19"/>
        </w:rPr>
        <w:t>CONAGUA: PEÑITAS 19.5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2026-10-20T08:41:49-06:00</w:t>
            </w:r>
          </w:p>
        </w:tc>
        <w:tc>
          <w:tcPr>
            <w:tcW w:type="dxa" w:w="2628"/>
          </w:tcPr>
          <w:p>
            <w:r>
              <w:rPr>
                <w:rFonts w:ascii="Arial" w:hAnsi="Arial"/>
                <w:b w:val="0"/>
                <w:sz w:val="16"/>
              </w:rPr>
              <w:t>2026-10-20T08:47:01.957082-06:00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2026-10-20T10:14:41-06:00</w:t>
            </w:r>
          </w:p>
        </w:tc>
        <w:tc>
          <w:tcPr>
            <w:tcW w:type="dxa" w:w="2628"/>
          </w:tcPr>
          <w:p>
            <w:r>
              <w:rPr>
                <w:rFonts w:ascii="Arial" w:hAnsi="Arial"/>
                <w:b w:val="0"/>
                <w:sz w:val="16"/>
              </w:rPr>
              <w:t>2026-10-20T10:16:17.973430-06:00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5.91 m · caudal 1493.31 m³/s.</w:t>
      </w:r>
    </w:p>
    <w:p>
      <w:pPr>
        <w:pStyle w:val="ListBullet"/>
      </w:pPr>
      <w:r>
        <w:rPr>
          <w:rFonts w:ascii="Arial" w:hAnsi="Arial"/>
          <w:sz w:val="19"/>
        </w:rPr>
        <w:t>El Tigre–Usumacinta: nivel 13.92 m · caudal 4560.78 m³/s.</w:t>
      </w:r>
    </w:p>
    <w:p>
      <w:pPr>
        <w:pStyle w:val="ListBullet"/>
      </w:pPr>
      <w:r>
        <w:rPr>
          <w:rFonts w:ascii="Arial" w:hAnsi="Arial"/>
          <w:sz w:val="19"/>
        </w:rPr>
        <w:t>Cadena de seguimiento en Tabasco: Boca del Cerro: 17.91 m · Δ24 h +1.33 m → Balancán: s/d → Emiliano Zapata: s/d → Jonuta: s/d → Centla/Tres Brazos: s/d.</w:t>
      </w:r>
    </w:p>
    <w:p>
      <w:pPr>
        <w:pStyle w:val="ListBullet"/>
      </w:pPr>
      <w:r>
        <w:rPr>
          <w:rFonts w:ascii="Arial" w:hAnsi="Arial"/>
          <w:sz w:val="19"/>
        </w:rPr>
        <w:t>Evolución El Tigre: Δ nivel +0.230 m en 6.0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