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27/09/2026 08:00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11.78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11.78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34.88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7.39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34.45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34.45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25.34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4.31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25.35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21.35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21.35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2.25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5.10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1.29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1.29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2026-09-26T18:00:00-06:00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5.29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6.78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6.78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15.33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15.33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2026-09-27T06:00:00-06:00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-12.49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2026-09-26T16:00:00-06:00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7.39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-10.91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2026-09-26T14:00:00-06:00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4.31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1.77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+1.96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2.25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5.10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-5.95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3.45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2026-09-26T18:00:00-06:00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5.29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+2.71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3.07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0.48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+1.91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3.88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