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2026-09-27 14:13</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27 de septiembre de 2026</w:t>
      </w:r>
    </w:p>
    <w:p>
      <w:r>
        <w:rPr>
          <w:rFonts w:ascii="Arial" w:hAnsi="Arial"/>
          <w:b/>
          <w:color w:val="1F4E79"/>
          <w:sz w:val="24"/>
        </w:rPr>
        <w:t>SÍNTESIS GENERAL</w:t>
      </w:r>
    </w:p>
    <w:p>
      <w:r>
        <w:rPr>
          <w:rFonts w:ascii="Arial" w:hAnsi="Arial"/>
          <w:sz w:val="19"/>
        </w:rPr>
        <w:t>Al corte de las 14:13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Pueblo Nuevo +0.34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15.33 m, con variación de 24 h +0.05 m. En la cuenca alta de Guatemala, El Tigre reporta 9.35 m y 2573.8 m³/s; El Porvenir/La Pasión 3.82 m y 618.7 m³/s. La secuencia de vigilancia se mantiene Guatemala → Lacantún → Boca del Cerro/Tenosique → Balancán → Emiliano Zapata → Jonuta → Centla. Pronóstico SMN para Usumacinta: 0-24 h: 75 a 150 mm; 24-48 h: 75 a 150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9.35 m; 2573.8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15.33 m; Δ24 h +0.05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34.88 m, Tapijulapa 17.27 m, Teapa 34.37 m y Puyacatengo 25.33 m. Deben vigilarse primero lluvia horaria y estaciones aguas arriba antes de esperar una respuesta en el Grijalva de Villahermosa. Pronóstico SMN Bajo Grijalva–Ríos de la Sierra: 0-24 h: 75 a 150 mm; 24-48 h: 75 a 150 mm; 48-72 h: 50 a 75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5.32 m; Macuspana 6.76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516.43</w:t>
            </w:r>
          </w:p>
        </w:tc>
        <w:tc>
          <w:tcPr>
            <w:tcW w:type="dxa" w:w="1752"/>
          </w:tcPr>
          <w:p>
            <w:r>
              <w:rPr>
                <w:rFonts w:ascii="Arial" w:hAnsi="Arial"/>
                <w:b w:val="0"/>
                <w:sz w:val="16"/>
              </w:rPr>
              <w:t>46.89</w:t>
            </w:r>
          </w:p>
        </w:tc>
        <w:tc>
          <w:tcPr>
            <w:tcW w:type="dxa" w:w="1752"/>
          </w:tcPr>
          <w:p>
            <w:r>
              <w:rPr>
                <w:rFonts w:ascii="Arial" w:hAnsi="Arial"/>
                <w:b w:val="0"/>
                <w:sz w:val="16"/>
              </w:rPr>
              <w:t>204.69</w:t>
            </w:r>
          </w:p>
        </w:tc>
        <w:tc>
          <w:tcPr>
            <w:tcW w:type="dxa" w:w="1752"/>
          </w:tcPr>
          <w:p>
            <w:r>
              <w:rPr>
                <w:rFonts w:ascii="Arial" w:hAnsi="Arial"/>
                <w:b w:val="0"/>
                <w:sz w:val="16"/>
              </w:rPr>
              <w:t>32.5</w:t>
            </w:r>
          </w:p>
        </w:tc>
        <w:tc>
          <w:tcPr>
            <w:tcW w:type="dxa" w:w="1752"/>
          </w:tcPr>
          <w:p>
            <w:r>
              <w:rPr>
                <w:rFonts w:ascii="Arial" w:hAnsi="Arial"/>
                <w:b w:val="0"/>
                <w:sz w:val="16"/>
              </w:rPr>
              <w:t>+0.05</w:t>
            </w:r>
          </w:p>
        </w:tc>
      </w:tr>
      <w:tr>
        <w:tc>
          <w:tcPr>
            <w:tcW w:type="dxa" w:w="1752"/>
          </w:tcPr>
          <w:p>
            <w:r>
              <w:rPr>
                <w:rFonts w:ascii="Arial" w:hAnsi="Arial"/>
                <w:b w:val="0"/>
                <w:sz w:val="16"/>
              </w:rPr>
              <w:t>Chicoasén</w:t>
            </w:r>
          </w:p>
        </w:tc>
        <w:tc>
          <w:tcPr>
            <w:tcW w:type="dxa" w:w="1752"/>
          </w:tcPr>
          <w:p>
            <w:r>
              <w:rPr>
                <w:rFonts w:ascii="Arial" w:hAnsi="Arial"/>
                <w:b w:val="0"/>
                <w:sz w:val="16"/>
              </w:rPr>
              <w:t>391.40</w:t>
            </w:r>
          </w:p>
        </w:tc>
        <w:tc>
          <w:tcPr>
            <w:tcW w:type="dxa" w:w="1752"/>
          </w:tcPr>
          <w:p>
            <w:r>
              <w:rPr>
                <w:rFonts w:ascii="Arial" w:hAnsi="Arial"/>
                <w:b w:val="0"/>
                <w:sz w:val="16"/>
              </w:rPr>
              <w:t>98.11</w:t>
            </w:r>
          </w:p>
        </w:tc>
        <w:tc>
          <w:tcPr>
            <w:tcW w:type="dxa" w:w="1752"/>
          </w:tcPr>
          <w:p>
            <w:r>
              <w:rPr>
                <w:rFonts w:ascii="Arial" w:hAnsi="Arial"/>
                <w:b w:val="0"/>
                <w:sz w:val="16"/>
              </w:rPr>
              <w:t>221.32</w:t>
            </w:r>
          </w:p>
        </w:tc>
        <w:tc>
          <w:tcPr>
            <w:tcW w:type="dxa" w:w="1752"/>
          </w:tcPr>
          <w:p>
            <w:r>
              <w:rPr>
                <w:rFonts w:ascii="Arial" w:hAnsi="Arial"/>
                <w:b w:val="0"/>
                <w:sz w:val="16"/>
              </w:rPr>
              <w:t>18.3</w:t>
            </w:r>
          </w:p>
        </w:tc>
        <w:tc>
          <w:tcPr>
            <w:tcW w:type="dxa" w:w="1752"/>
          </w:tcPr>
          <w:p>
            <w:r>
              <w:rPr>
                <w:rFonts w:ascii="Arial" w:hAnsi="Arial"/>
                <w:b w:val="0"/>
                <w:sz w:val="16"/>
              </w:rPr>
              <w:t>-0.15</w:t>
            </w:r>
          </w:p>
        </w:tc>
      </w:tr>
      <w:tr>
        <w:tc>
          <w:tcPr>
            <w:tcW w:type="dxa" w:w="1752"/>
          </w:tcPr>
          <w:p>
            <w:r>
              <w:rPr>
                <w:rFonts w:ascii="Arial" w:hAnsi="Arial"/>
                <w:b w:val="0"/>
                <w:sz w:val="16"/>
              </w:rPr>
              <w:t>Malpaso</w:t>
            </w:r>
          </w:p>
        </w:tc>
        <w:tc>
          <w:tcPr>
            <w:tcW w:type="dxa" w:w="1752"/>
          </w:tcPr>
          <w:p>
            <w:r>
              <w:rPr>
                <w:rFonts w:ascii="Arial" w:hAnsi="Arial"/>
                <w:b w:val="0"/>
                <w:sz w:val="16"/>
              </w:rPr>
              <w:t>163.50</w:t>
            </w:r>
          </w:p>
        </w:tc>
        <w:tc>
          <w:tcPr>
            <w:tcW w:type="dxa" w:w="1752"/>
          </w:tcPr>
          <w:p>
            <w:r>
              <w:rPr>
                <w:rFonts w:ascii="Arial" w:hAnsi="Arial"/>
                <w:b w:val="0"/>
                <w:sz w:val="16"/>
              </w:rPr>
              <w:t>58.21</w:t>
            </w:r>
          </w:p>
        </w:tc>
        <w:tc>
          <w:tcPr>
            <w:tcW w:type="dxa" w:w="1752"/>
          </w:tcPr>
          <w:p>
            <w:r>
              <w:rPr>
                <w:rFonts w:ascii="Arial" w:hAnsi="Arial"/>
                <w:b w:val="0"/>
                <w:sz w:val="16"/>
              </w:rPr>
              <w:t>169.43</w:t>
            </w:r>
          </w:p>
        </w:tc>
        <w:tc>
          <w:tcPr>
            <w:tcW w:type="dxa" w:w="1752"/>
          </w:tcPr>
          <w:p>
            <w:r>
              <w:rPr>
                <w:rFonts w:ascii="Arial" w:hAnsi="Arial"/>
                <w:b w:val="0"/>
                <w:sz w:val="16"/>
              </w:rPr>
              <w:t>32.7</w:t>
            </w:r>
          </w:p>
        </w:tc>
        <w:tc>
          <w:tcPr>
            <w:tcW w:type="dxa" w:w="1752"/>
          </w:tcPr>
          <w:p>
            <w:r>
              <w:rPr>
                <w:rFonts w:ascii="Arial" w:hAnsi="Arial"/>
                <w:b w:val="0"/>
                <w:sz w:val="16"/>
              </w:rPr>
              <w:t>+0.16</w:t>
            </w:r>
          </w:p>
        </w:tc>
      </w:tr>
      <w:tr>
        <w:tc>
          <w:tcPr>
            <w:tcW w:type="dxa" w:w="1752"/>
          </w:tcPr>
          <w:p>
            <w:r>
              <w:rPr>
                <w:rFonts w:ascii="Arial" w:hAnsi="Arial"/>
                <w:b w:val="0"/>
                <w:sz w:val="16"/>
              </w:rPr>
              <w:t>Peñitas</w:t>
            </w:r>
          </w:p>
        </w:tc>
        <w:tc>
          <w:tcPr>
            <w:tcW w:type="dxa" w:w="1752"/>
          </w:tcPr>
          <w:p>
            <w:r>
              <w:rPr>
                <w:rFonts w:ascii="Arial" w:hAnsi="Arial"/>
                <w:b w:val="0"/>
                <w:sz w:val="16"/>
              </w:rPr>
              <w:t>85.84</w:t>
            </w:r>
          </w:p>
        </w:tc>
        <w:tc>
          <w:tcPr>
            <w:tcW w:type="dxa" w:w="1752"/>
          </w:tcPr>
          <w:p>
            <w:r>
              <w:rPr>
                <w:rFonts w:ascii="Arial" w:hAnsi="Arial"/>
                <w:b w:val="0"/>
                <w:sz w:val="16"/>
              </w:rPr>
              <w:t>83.06</w:t>
            </w:r>
          </w:p>
        </w:tc>
        <w:tc>
          <w:tcPr>
            <w:tcW w:type="dxa" w:w="1752"/>
          </w:tcPr>
          <w:p>
            <w:r>
              <w:rPr>
                <w:rFonts w:ascii="Arial" w:hAnsi="Arial"/>
                <w:b w:val="0"/>
                <w:sz w:val="16"/>
              </w:rPr>
              <w:t>385.83</w:t>
            </w:r>
          </w:p>
        </w:tc>
        <w:tc>
          <w:tcPr>
            <w:tcW w:type="dxa" w:w="1752"/>
          </w:tcPr>
          <w:p>
            <w:r>
              <w:rPr>
                <w:rFonts w:ascii="Arial" w:hAnsi="Arial"/>
                <w:b w:val="0"/>
                <w:sz w:val="16"/>
              </w:rPr>
              <w:t>31.2</w:t>
            </w:r>
          </w:p>
        </w:tc>
        <w:tc>
          <w:tcPr>
            <w:tcW w:type="dxa" w:w="1752"/>
          </w:tcPr>
          <w:p>
            <w:r>
              <w:rPr>
                <w:rFonts w:ascii="Arial" w:hAnsi="Arial"/>
                <w:b w:val="0"/>
                <w:sz w:val="16"/>
              </w:rPr>
              <w:t>-0.06</w:t>
            </w:r>
          </w:p>
        </w:tc>
      </w:tr>
    </w:tbl>
    <w:p>
      <w:r>
        <w:rPr>
          <w:rFonts w:ascii="Arial" w:hAnsi="Arial"/>
          <w:b/>
          <w:color w:val="1F4E79"/>
          <w:sz w:val="24"/>
        </w:rPr>
        <w:t>5. Samaria, Carrizal y Mezcalapa</w:t>
      </w:r>
    </w:p>
    <w:p>
      <w:r>
        <w:rPr>
          <w:rFonts w:ascii="Arial" w:hAnsi="Arial"/>
          <w:sz w:val="19"/>
        </w:rPr>
        <w:t>Samaria registra 11.78 m y González/Carrizal 3.34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14:13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MAYA BERRIOZABAL PCIVILCHIAPAS 53.3 mm/24 h</w:t>
      </w:r>
    </w:p>
    <w:p>
      <w:pPr>
        <w:pStyle w:val="ListBullet"/>
      </w:pPr>
      <w:r>
        <w:rPr>
          <w:rFonts w:ascii="Arial" w:hAnsi="Arial"/>
          <w:sz w:val="19"/>
        </w:rPr>
        <w:t>WeatherLink: PASO LA MINA 46.3 mm/24 h</w:t>
      </w:r>
    </w:p>
    <w:p>
      <w:pPr>
        <w:pStyle w:val="ListBullet"/>
      </w:pPr>
      <w:r>
        <w:rPr>
          <w:rFonts w:ascii="Arial" w:hAnsi="Arial"/>
          <w:sz w:val="19"/>
        </w:rPr>
        <w:t>WeatherLink: Cipat Chiapas 39.4 mm/24 h</w:t>
      </w:r>
    </w:p>
    <w:p>
      <w:pPr>
        <w:pStyle w:val="ListBullet"/>
      </w:pPr>
      <w:r>
        <w:rPr>
          <w:rFonts w:ascii="Arial" w:hAnsi="Arial"/>
          <w:sz w:val="19"/>
        </w:rPr>
        <w:t>WeatherLink: CHAPULTENANGO PCIVILCHIAPAS 38.9 mm/24 h</w:t>
      </w:r>
    </w:p>
    <w:p>
      <w:pPr>
        <w:pStyle w:val="ListBullet"/>
      </w:pPr>
      <w:r>
        <w:rPr>
          <w:rFonts w:ascii="Arial" w:hAnsi="Arial"/>
          <w:sz w:val="19"/>
        </w:rPr>
        <w:t>WeatherLink: ASUR Villahermosa 34.8 mm/24 h</w:t>
      </w:r>
    </w:p>
    <w:p>
      <w:pPr>
        <w:pStyle w:val="ListBullet"/>
      </w:pPr>
      <w:r>
        <w:rPr>
          <w:rFonts w:ascii="Arial" w:hAnsi="Arial"/>
          <w:sz w:val="19"/>
        </w:rPr>
        <w:t>CONAGUA: PLATANAR 79.8 mm/24 h</w:t>
      </w:r>
    </w:p>
    <w:p>
      <w:pPr>
        <w:pStyle w:val="ListBullet"/>
      </w:pPr>
      <w:r>
        <w:rPr>
          <w:rFonts w:ascii="Arial" w:hAnsi="Arial"/>
          <w:sz w:val="19"/>
        </w:rPr>
        <w:t>CONAGUA: HUIMANGUILLO (INIFAP) 76.2 mm/24 h</w:t>
      </w:r>
    </w:p>
    <w:p>
      <w:pPr>
        <w:pStyle w:val="ListBullet"/>
      </w:pPr>
      <w:r>
        <w:rPr>
          <w:rFonts w:ascii="Arial" w:hAnsi="Arial"/>
          <w:sz w:val="19"/>
        </w:rPr>
        <w:t>CONAGUA: EMILIANO ZAPATA (CHABLE) 63.0 mm/24 h</w:t>
      </w:r>
    </w:p>
    <w:p>
      <w:pPr>
        <w:pStyle w:val="ListBullet"/>
      </w:pPr>
      <w:r>
        <w:rPr>
          <w:rFonts w:ascii="Arial" w:hAnsi="Arial"/>
          <w:sz w:val="19"/>
        </w:rPr>
        <w:t>CONAGUA: GONZÁLEZ 54.2 mm/24 h</w:t>
      </w:r>
    </w:p>
    <w:p>
      <w:pPr>
        <w:pStyle w:val="ListBullet"/>
      </w:pPr>
      <w:r>
        <w:rPr>
          <w:rFonts w:ascii="Arial" w:hAnsi="Arial"/>
          <w:sz w:val="19"/>
        </w:rPr>
        <w:t>CONAGUA: POSTA (PTE. LOS MONOS) 46.9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2026-09-27T08:35:49-06:00</w:t>
            </w:r>
          </w:p>
        </w:tc>
        <w:tc>
          <w:tcPr>
            <w:tcW w:type="dxa" w:w="2628"/>
          </w:tcPr>
          <w:p>
            <w:r>
              <w:rPr>
                <w:rFonts w:ascii="Arial" w:hAnsi="Arial"/>
                <w:b w:val="0"/>
                <w:sz w:val="16"/>
              </w:rPr>
              <w:t>2026-09-27T14:08:06.893861-06:00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2026-09-27T10:18:04-06:00</w:t>
            </w:r>
          </w:p>
        </w:tc>
        <w:tc>
          <w:tcPr>
            <w:tcW w:type="dxa" w:w="2628"/>
          </w:tcPr>
          <w:p>
            <w:r>
              <w:rPr>
                <w:rFonts w:ascii="Arial" w:hAnsi="Arial"/>
                <w:b w:val="0"/>
                <w:sz w:val="16"/>
              </w:rPr>
              <w:t>2026-09-27T14:08:06.893861-06:00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3.82 m · caudal 618.70 m³/s.</w:t>
      </w:r>
    </w:p>
    <w:p>
      <w:pPr>
        <w:pStyle w:val="ListBullet"/>
      </w:pPr>
      <w:r>
        <w:rPr>
          <w:rFonts w:ascii="Arial" w:hAnsi="Arial"/>
          <w:sz w:val="19"/>
        </w:rPr>
        <w:t>El Tigre–Usumacinta: nivel 9.35 m · caudal 2573.83 m³/s.</w:t>
      </w:r>
    </w:p>
    <w:p>
      <w:pPr>
        <w:pStyle w:val="ListBullet"/>
      </w:pPr>
      <w:r>
        <w:rPr>
          <w:rFonts w:ascii="Arial" w:hAnsi="Arial"/>
          <w:sz w:val="19"/>
        </w:rPr>
        <w:t>Cadena de seguimiento en Tabasco: Boca del Cerro: 15.33 m · Δ24 h +0.05 m → Balancán: s/d → Emiliano Zapata: s/d → Jonuta: s/d → Centla/Tres Brazos: s/d.</w:t>
      </w:r>
    </w:p>
    <w:p>
      <w:pPr>
        <w:pStyle w:val="ListBullet"/>
      </w:pPr>
      <w:r>
        <w:rPr>
          <w:rFonts w:ascii="Arial" w:hAnsi="Arial"/>
          <w:sz w:val="19"/>
        </w:rPr>
        <w:t>Evolución El Tigre: Δ nivel +0.070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