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2026-10-13 15:48</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13 de October de 2026</w:t>
      </w:r>
    </w:p>
    <w:p>
      <w:r>
        <w:rPr>
          <w:rFonts w:ascii="Arial" w:hAnsi="Arial"/>
          <w:b/>
          <w:color w:val="1F4E79"/>
          <w:sz w:val="24"/>
        </w:rPr>
        <w:t>SÍNTESIS GENERAL</w:t>
      </w:r>
    </w:p>
    <w:p>
      <w:r>
        <w:rPr>
          <w:rFonts w:ascii="Arial" w:hAnsi="Arial"/>
          <w:sz w:val="19"/>
        </w:rPr>
        <w:t>Al corte de las 15:48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Samaria +0.06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17.75 m, con variación de 24 h -0.08 m. En la cuenca alta de Guatemala, El Tigre reporta 11.07 m y 3321.7 m³/s; El Porvenir/La Pasión 4.40 m y 813.1 m³/s. La secuencia de vigilancia se mantiene Guatemala → Lacantún → Boca del Cerro/Tenosique → Balancán → Emiliano Zapata → Jonuta → Centla. Pronóstico SMN para Usumacinta: 0-24 h: 25 a 50 mm; 24-48 h: 25 a 50 mm; 48-72 h: 25 a 50 mm; 72-96 h: 25 a 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11.07 m; 3321.7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140.97 m; 1916.50 m³/s; lluvia 24 h 1.4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17.75 m; Δ24 h -0.08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34.68 m, Tapijulapa 17.23 m, Teapa 33.92 m y Puyacatengo 25.04 m. Deben vigilarse primero lluvia horaria y estaciones aguas arriba antes de esperar una respuesta en el Grijalva de Villahermosa. Pronóstico SMN Bajo Grijalva–Ríos de la Sierra: 0-24 h: 5 a 25 mm; 24-48 h: 25 a 50 mm; 48-72 h: 25 a 50 mm; 72-96 h: 25 a 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5.22 m; Macuspana 5.04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517.15</w:t>
            </w:r>
          </w:p>
        </w:tc>
        <w:tc>
          <w:tcPr>
            <w:tcW w:type="dxa" w:w="1752"/>
          </w:tcPr>
          <w:p>
            <w:r>
              <w:rPr>
                <w:rFonts w:ascii="Arial" w:hAnsi="Arial"/>
                <w:b w:val="0"/>
                <w:sz w:val="16"/>
              </w:rPr>
              <w:t>48.00</w:t>
            </w:r>
          </w:p>
        </w:tc>
        <w:tc>
          <w:tcPr>
            <w:tcW w:type="dxa" w:w="1752"/>
          </w:tcPr>
          <w:p>
            <w:r>
              <w:rPr>
                <w:rFonts w:ascii="Arial" w:hAnsi="Arial"/>
                <w:b w:val="0"/>
                <w:sz w:val="16"/>
              </w:rPr>
              <w:t>211.30</w:t>
            </w:r>
          </w:p>
        </w:tc>
        <w:tc>
          <w:tcPr>
            <w:tcW w:type="dxa" w:w="1752"/>
          </w:tcPr>
          <w:p>
            <w:r>
              <w:rPr>
                <w:rFonts w:ascii="Arial" w:hAnsi="Arial"/>
                <w:b w:val="0"/>
                <w:sz w:val="16"/>
              </w:rPr>
              <w:t>0.0</w:t>
            </w:r>
          </w:p>
        </w:tc>
        <w:tc>
          <w:tcPr>
            <w:tcW w:type="dxa" w:w="1752"/>
          </w:tcPr>
          <w:p>
            <w:r>
              <w:rPr>
                <w:rFonts w:ascii="Arial" w:hAnsi="Arial"/>
                <w:b w:val="0"/>
                <w:sz w:val="16"/>
              </w:rPr>
              <w:t>+0.10</w:t>
            </w:r>
          </w:p>
        </w:tc>
      </w:tr>
      <w:tr>
        <w:tc>
          <w:tcPr>
            <w:tcW w:type="dxa" w:w="1752"/>
          </w:tcPr>
          <w:p>
            <w:r>
              <w:rPr>
                <w:rFonts w:ascii="Arial" w:hAnsi="Arial"/>
                <w:b w:val="0"/>
                <w:sz w:val="16"/>
              </w:rPr>
              <w:t>Chicoasén</w:t>
            </w:r>
          </w:p>
        </w:tc>
        <w:tc>
          <w:tcPr>
            <w:tcW w:type="dxa" w:w="1752"/>
          </w:tcPr>
          <w:p>
            <w:r>
              <w:rPr>
                <w:rFonts w:ascii="Arial" w:hAnsi="Arial"/>
                <w:b w:val="0"/>
                <w:sz w:val="16"/>
              </w:rPr>
              <w:t>391.63</w:t>
            </w:r>
          </w:p>
        </w:tc>
        <w:tc>
          <w:tcPr>
            <w:tcW w:type="dxa" w:w="1752"/>
          </w:tcPr>
          <w:p>
            <w:r>
              <w:rPr>
                <w:rFonts w:ascii="Arial" w:hAnsi="Arial"/>
                <w:b w:val="0"/>
                <w:sz w:val="16"/>
              </w:rPr>
              <w:t>98.00</w:t>
            </w:r>
          </w:p>
        </w:tc>
        <w:tc>
          <w:tcPr>
            <w:tcW w:type="dxa" w:w="1752"/>
          </w:tcPr>
          <w:p>
            <w:r>
              <w:rPr>
                <w:rFonts w:ascii="Arial" w:hAnsi="Arial"/>
                <w:b w:val="0"/>
                <w:sz w:val="16"/>
              </w:rPr>
              <w:t>192.88</w:t>
            </w:r>
          </w:p>
        </w:tc>
        <w:tc>
          <w:tcPr>
            <w:tcW w:type="dxa" w:w="1752"/>
          </w:tcPr>
          <w:p>
            <w:r>
              <w:rPr>
                <w:rFonts w:ascii="Arial" w:hAnsi="Arial"/>
                <w:b w:val="0"/>
                <w:sz w:val="16"/>
              </w:rPr>
              <w:t>0.0</w:t>
            </w:r>
          </w:p>
        </w:tc>
        <w:tc>
          <w:tcPr>
            <w:tcW w:type="dxa" w:w="1752"/>
          </w:tcPr>
          <w:p>
            <w:r>
              <w:rPr>
                <w:rFonts w:ascii="Arial" w:hAnsi="Arial"/>
                <w:b w:val="0"/>
                <w:sz w:val="16"/>
              </w:rPr>
              <w:t>+0.21</w:t>
            </w:r>
          </w:p>
        </w:tc>
      </w:tr>
      <w:tr>
        <w:tc>
          <w:tcPr>
            <w:tcW w:type="dxa" w:w="1752"/>
          </w:tcPr>
          <w:p>
            <w:r>
              <w:rPr>
                <w:rFonts w:ascii="Arial" w:hAnsi="Arial"/>
                <w:b w:val="0"/>
                <w:sz w:val="16"/>
              </w:rPr>
              <w:t>Malpaso</w:t>
            </w:r>
          </w:p>
        </w:tc>
        <w:tc>
          <w:tcPr>
            <w:tcW w:type="dxa" w:w="1752"/>
          </w:tcPr>
          <w:p>
            <w:r>
              <w:rPr>
                <w:rFonts w:ascii="Arial" w:hAnsi="Arial"/>
                <w:b w:val="0"/>
                <w:sz w:val="16"/>
              </w:rPr>
              <w:t>164.77</w:t>
            </w:r>
          </w:p>
        </w:tc>
        <w:tc>
          <w:tcPr>
            <w:tcW w:type="dxa" w:w="1752"/>
          </w:tcPr>
          <w:p>
            <w:r>
              <w:rPr>
                <w:rFonts w:ascii="Arial" w:hAnsi="Arial"/>
                <w:b w:val="0"/>
                <w:sz w:val="16"/>
              </w:rPr>
              <w:t>60.00</w:t>
            </w:r>
          </w:p>
        </w:tc>
        <w:tc>
          <w:tcPr>
            <w:tcW w:type="dxa" w:w="1752"/>
          </w:tcPr>
          <w:p>
            <w:r>
              <w:rPr>
                <w:rFonts w:ascii="Arial" w:hAnsi="Arial"/>
                <w:b w:val="0"/>
                <w:sz w:val="16"/>
              </w:rPr>
              <w:t>306.01</w:t>
            </w:r>
          </w:p>
        </w:tc>
        <w:tc>
          <w:tcPr>
            <w:tcW w:type="dxa" w:w="1752"/>
          </w:tcPr>
          <w:p>
            <w:r>
              <w:rPr>
                <w:rFonts w:ascii="Arial" w:hAnsi="Arial"/>
                <w:b w:val="0"/>
                <w:sz w:val="16"/>
              </w:rPr>
              <w:t>0.0</w:t>
            </w:r>
          </w:p>
        </w:tc>
        <w:tc>
          <w:tcPr>
            <w:tcW w:type="dxa" w:w="1752"/>
          </w:tcPr>
          <w:p>
            <w:r>
              <w:rPr>
                <w:rFonts w:ascii="Arial" w:hAnsi="Arial"/>
                <w:b w:val="0"/>
                <w:sz w:val="16"/>
              </w:rPr>
              <w:t>+0.00</w:t>
            </w:r>
          </w:p>
        </w:tc>
      </w:tr>
      <w:tr>
        <w:tc>
          <w:tcPr>
            <w:tcW w:type="dxa" w:w="1752"/>
          </w:tcPr>
          <w:p>
            <w:r>
              <w:rPr>
                <w:rFonts w:ascii="Arial" w:hAnsi="Arial"/>
                <w:b w:val="0"/>
                <w:sz w:val="16"/>
              </w:rPr>
              <w:t>Peñitas</w:t>
            </w:r>
          </w:p>
        </w:tc>
        <w:tc>
          <w:tcPr>
            <w:tcW w:type="dxa" w:w="1752"/>
          </w:tcPr>
          <w:p>
            <w:r>
              <w:rPr>
                <w:rFonts w:ascii="Arial" w:hAnsi="Arial"/>
                <w:b w:val="0"/>
                <w:sz w:val="16"/>
              </w:rPr>
              <w:t>85.75</w:t>
            </w:r>
          </w:p>
        </w:tc>
        <w:tc>
          <w:tcPr>
            <w:tcW w:type="dxa" w:w="1752"/>
          </w:tcPr>
          <w:p>
            <w:r>
              <w:rPr>
                <w:rFonts w:ascii="Arial" w:hAnsi="Arial"/>
                <w:b w:val="0"/>
                <w:sz w:val="16"/>
              </w:rPr>
              <w:t>82.00</w:t>
            </w:r>
          </w:p>
        </w:tc>
        <w:tc>
          <w:tcPr>
            <w:tcW w:type="dxa" w:w="1752"/>
          </w:tcPr>
          <w:p>
            <w:r>
              <w:rPr>
                <w:rFonts w:ascii="Arial" w:hAnsi="Arial"/>
                <w:b w:val="0"/>
                <w:sz w:val="16"/>
              </w:rPr>
              <w:t>371.25</w:t>
            </w:r>
          </w:p>
        </w:tc>
        <w:tc>
          <w:tcPr>
            <w:tcW w:type="dxa" w:w="1752"/>
          </w:tcPr>
          <w:p>
            <w:r>
              <w:rPr>
                <w:rFonts w:ascii="Arial" w:hAnsi="Arial"/>
                <w:b w:val="0"/>
                <w:sz w:val="16"/>
              </w:rPr>
              <w:t>0.0</w:t>
            </w:r>
          </w:p>
        </w:tc>
        <w:tc>
          <w:tcPr>
            <w:tcW w:type="dxa" w:w="1752"/>
          </w:tcPr>
          <w:p>
            <w:r>
              <w:rPr>
                <w:rFonts w:ascii="Arial" w:hAnsi="Arial"/>
                <w:b w:val="0"/>
                <w:sz w:val="16"/>
              </w:rPr>
              <w:t>-0.06</w:t>
            </w:r>
          </w:p>
        </w:tc>
      </w:tr>
    </w:tbl>
    <w:p>
      <w:r>
        <w:rPr>
          <w:rFonts w:ascii="Arial" w:hAnsi="Arial"/>
          <w:b/>
          <w:color w:val="1F4E79"/>
          <w:sz w:val="24"/>
        </w:rPr>
        <w:t>5. Samaria, Carrizal y Mezcalapa</w:t>
      </w:r>
    </w:p>
    <w:p>
      <w:r>
        <w:rPr>
          <w:rFonts w:ascii="Arial" w:hAnsi="Arial"/>
          <w:sz w:val="19"/>
        </w:rPr>
        <w:t>Samaria registra 11.74 m y González/Carrizal 3.34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11.74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3.34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15:48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SEMAR E.I.O. Cd. del Carmen. 13.3 mm/24 h</w:t>
      </w:r>
    </w:p>
    <w:p>
      <w:pPr>
        <w:pStyle w:val="ListBullet"/>
      </w:pPr>
      <w:r>
        <w:rPr>
          <w:rFonts w:ascii="Arial" w:hAnsi="Arial"/>
          <w:sz w:val="19"/>
        </w:rPr>
        <w:t>WeatherLink: SEMAR Capitanía de Pto. Alvarado, Ver. 1.5 mm/24 h</w:t>
      </w:r>
    </w:p>
    <w:p>
      <w:pPr>
        <w:pStyle w:val="ListBullet"/>
      </w:pPr>
      <w:r>
        <w:rPr>
          <w:rFonts w:ascii="Arial" w:hAnsi="Arial"/>
          <w:sz w:val="19"/>
        </w:rPr>
        <w:t>WeatherLink: ASUR Villahermosa 1.5 mm/24 h</w:t>
      </w:r>
    </w:p>
    <w:p>
      <w:pPr>
        <w:pStyle w:val="ListBullet"/>
      </w:pPr>
      <w:r>
        <w:rPr>
          <w:rFonts w:ascii="Arial" w:hAnsi="Arial"/>
          <w:sz w:val="19"/>
        </w:rPr>
        <w:t>WeatherLink: Centro 0.3 mm/24 h</w:t>
      </w:r>
    </w:p>
    <w:p>
      <w:pPr>
        <w:pStyle w:val="ListBullet"/>
      </w:pPr>
      <w:r>
        <w:rPr>
          <w:rFonts w:ascii="Arial" w:hAnsi="Arial"/>
          <w:sz w:val="19"/>
        </w:rPr>
        <w:t>WeatherLink: CHILÓN PCIVILCHIAPAS 0.3 mm/24 h</w:t>
      </w:r>
    </w:p>
    <w:p>
      <w:pPr>
        <w:pStyle w:val="ListBullet"/>
      </w:pPr>
      <w:r>
        <w:rPr>
          <w:rFonts w:ascii="Arial" w:hAnsi="Arial"/>
          <w:sz w:val="19"/>
        </w:rPr>
        <w:t>CONAGUA: HUIMANGUILLO (INIFAP) 76.2 mm/24 h</w:t>
      </w:r>
    </w:p>
    <w:p>
      <w:pPr>
        <w:pStyle w:val="ListBullet"/>
      </w:pPr>
      <w:r>
        <w:rPr>
          <w:rFonts w:ascii="Arial" w:hAnsi="Arial"/>
          <w:sz w:val="19"/>
        </w:rPr>
        <w:t>CONAGUA: SAN JOAQUÍN 63.0 mm/24 h</w:t>
      </w:r>
    </w:p>
    <w:p>
      <w:pPr>
        <w:pStyle w:val="ListBullet"/>
      </w:pPr>
      <w:r>
        <w:rPr>
          <w:rFonts w:ascii="Arial" w:hAnsi="Arial"/>
          <w:sz w:val="19"/>
        </w:rPr>
        <w:t>CONAGUA: CHAPULTENANGO 54.5 mm/24 h</w:t>
      </w:r>
    </w:p>
    <w:p>
      <w:pPr>
        <w:pStyle w:val="ListBullet"/>
      </w:pPr>
      <w:r>
        <w:rPr>
          <w:rFonts w:ascii="Arial" w:hAnsi="Arial"/>
          <w:sz w:val="19"/>
        </w:rPr>
        <w:t>CONAGUA: PLATANAR 35.4 mm/24 h</w:t>
      </w:r>
    </w:p>
    <w:p>
      <w:pPr>
        <w:pStyle w:val="ListBullet"/>
      </w:pPr>
      <w:r>
        <w:rPr>
          <w:rFonts w:ascii="Arial" w:hAnsi="Arial"/>
          <w:sz w:val="19"/>
        </w:rPr>
        <w:t>CONAGUA: POBLADO C-11 33.9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2026-10-13T08:13:30-06:00</w:t>
            </w:r>
          </w:p>
        </w:tc>
        <w:tc>
          <w:tcPr>
            <w:tcW w:type="dxa" w:w="2628"/>
          </w:tcPr>
          <w:p>
            <w:r>
              <w:rPr>
                <w:rFonts w:ascii="Arial" w:hAnsi="Arial"/>
                <w:b w:val="0"/>
                <w:sz w:val="16"/>
              </w:rPr>
              <w:t>2026-10-13T10:03:43.557826-06:00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2026-10-13T10:02:12-06:00</w:t>
            </w:r>
          </w:p>
        </w:tc>
        <w:tc>
          <w:tcPr>
            <w:tcW w:type="dxa" w:w="2628"/>
          </w:tcPr>
          <w:p>
            <w:r>
              <w:rPr>
                <w:rFonts w:ascii="Arial" w:hAnsi="Arial"/>
                <w:b w:val="0"/>
                <w:sz w:val="16"/>
              </w:rPr>
              <w:t>2026-10-13T15:39:44.648588-06:00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5.01 m · caudal 1056.17 m³/s.</w:t>
      </w:r>
    </w:p>
    <w:p>
      <w:pPr>
        <w:pStyle w:val="ListBullet"/>
      </w:pPr>
      <w:r>
        <w:rPr>
          <w:rFonts w:ascii="Arial" w:hAnsi="Arial"/>
          <w:sz w:val="19"/>
        </w:rPr>
        <w:t>El Tigre–Usumacinta: nivel 12.04 m · caudal 3743.39 m³/s.</w:t>
      </w:r>
    </w:p>
    <w:p>
      <w:pPr>
        <w:pStyle w:val="ListBullet"/>
      </w:pPr>
      <w:r>
        <w:rPr>
          <w:rFonts w:ascii="Arial" w:hAnsi="Arial"/>
          <w:sz w:val="19"/>
        </w:rPr>
        <w:t>Cadena de seguimiento en Tabasco: Boca del Cerro: 17.75 m · Δ24 h -0.08 m → Balancán: s/d → Emiliano Zapata: s/d → Jonuta: s/d → Centla/Tres Brazos: s/d.</w:t>
      </w:r>
    </w:p>
    <w:p>
      <w:pPr>
        <w:pStyle w:val="ListBullet"/>
      </w:pPr>
      <w:r>
        <w:rPr>
          <w:rFonts w:ascii="Arial" w:hAnsi="Arial"/>
          <w:sz w:val="19"/>
        </w:rPr>
        <w:t>Evolución El Tigre: Δ nivel +0.100 m en 6.0 h; tendencia incrementando.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