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2026-09-10 13:35</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10 de septiembre de 2026</w:t>
      </w:r>
    </w:p>
    <w:p>
      <w:r>
        <w:rPr>
          <w:rFonts w:ascii="Arial" w:hAnsi="Arial"/>
          <w:b/>
          <w:color w:val="1F4E79"/>
          <w:sz w:val="24"/>
        </w:rPr>
        <w:t>SÍNTESIS GENERAL</w:t>
      </w:r>
    </w:p>
    <w:p>
      <w:r>
        <w:rPr>
          <w:rFonts w:ascii="Arial" w:hAnsi="Arial"/>
          <w:sz w:val="19"/>
        </w:rPr>
        <w:t>Al corte de las 13:35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San Joaquín +0.30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12.23 m, con variación de 24 h -0.11 m. En la cuenca alta de Guatemala, El Tigre reporta s/d m y s/d m³/s; El Porvenir/La Pasión 1.80 m y 180.2 m³/s. La secuencia de vigilancia se mantiene Guatemala → Lacantún → Boca del Cerro/Tenosique → Balancán → Emiliano Zapata → Jonuta → Centla. Pronóstico SMN para Usumacinta: 0-24 h: 25 a 50 mm; 24-48 h: 5 a 25 mm; 48-72 h: 50 a 75 mm; 72-96 h: 50 a 75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s/d m; s/d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138.33 m; 274.45 m³/s; lluvia 24 h 8.2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12.23 m; Δ24 h -0.11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33.91 m, Tapijulapa 15.82 m, Teapa 33.76 m y Puyacatengo 25.01 m. Deben vigilarse primero lluvia horaria y estaciones aguas arriba antes de esperar una respuesta en el Grijalva de Villahermosa. Pronóstico SMN Bajo Grijalva–Ríos de la Sierra: 0-24 h: 5 a 25 mm; 24-48 h: 5 a 25 mm; 48-72 h: 5 a 25 mm; 72-96 h: 25 a 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2.17 m; Macuspana 1.11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517.03</w:t>
            </w:r>
          </w:p>
        </w:tc>
        <w:tc>
          <w:tcPr>
            <w:tcW w:type="dxa" w:w="1752"/>
          </w:tcPr>
          <w:p>
            <w:r>
              <w:rPr>
                <w:rFonts w:ascii="Arial" w:hAnsi="Arial"/>
                <w:b w:val="0"/>
                <w:sz w:val="16"/>
              </w:rPr>
              <w:t>48.54</w:t>
            </w:r>
          </w:p>
        </w:tc>
        <w:tc>
          <w:tcPr>
            <w:tcW w:type="dxa" w:w="1752"/>
          </w:tcPr>
          <w:p>
            <w:r>
              <w:rPr>
                <w:rFonts w:ascii="Arial" w:hAnsi="Arial"/>
                <w:b w:val="0"/>
                <w:sz w:val="16"/>
              </w:rPr>
              <w:t>189.83</w:t>
            </w:r>
          </w:p>
        </w:tc>
        <w:tc>
          <w:tcPr>
            <w:tcW w:type="dxa" w:w="1752"/>
          </w:tcPr>
          <w:p>
            <w:r>
              <w:rPr>
                <w:rFonts w:ascii="Arial" w:hAnsi="Arial"/>
                <w:b w:val="0"/>
                <w:sz w:val="16"/>
              </w:rPr>
              <w:t>0.0</w:t>
            </w:r>
          </w:p>
        </w:tc>
        <w:tc>
          <w:tcPr>
            <w:tcW w:type="dxa" w:w="1752"/>
          </w:tcPr>
          <w:p>
            <w:r>
              <w:rPr>
                <w:rFonts w:ascii="Arial" w:hAnsi="Arial"/>
                <w:b w:val="0"/>
                <w:sz w:val="16"/>
              </w:rPr>
              <w:t>-0.04</w:t>
            </w:r>
          </w:p>
        </w:tc>
      </w:tr>
      <w:tr>
        <w:tc>
          <w:tcPr>
            <w:tcW w:type="dxa" w:w="1752"/>
          </w:tcPr>
          <w:p>
            <w:r>
              <w:rPr>
                <w:rFonts w:ascii="Arial" w:hAnsi="Arial"/>
                <w:b w:val="0"/>
                <w:sz w:val="16"/>
              </w:rPr>
              <w:t>Chicoasén</w:t>
            </w:r>
          </w:p>
        </w:tc>
        <w:tc>
          <w:tcPr>
            <w:tcW w:type="dxa" w:w="1752"/>
          </w:tcPr>
          <w:p>
            <w:r>
              <w:rPr>
                <w:rFonts w:ascii="Arial" w:hAnsi="Arial"/>
                <w:b w:val="0"/>
                <w:sz w:val="16"/>
              </w:rPr>
              <w:t>391.26</w:t>
            </w:r>
          </w:p>
        </w:tc>
        <w:tc>
          <w:tcPr>
            <w:tcW w:type="dxa" w:w="1752"/>
          </w:tcPr>
          <w:p>
            <w:r>
              <w:rPr>
                <w:rFonts w:ascii="Arial" w:hAnsi="Arial"/>
                <w:b w:val="0"/>
                <w:sz w:val="16"/>
              </w:rPr>
              <w:t>97.91</w:t>
            </w:r>
          </w:p>
        </w:tc>
        <w:tc>
          <w:tcPr>
            <w:tcW w:type="dxa" w:w="1752"/>
          </w:tcPr>
          <w:p>
            <w:r>
              <w:rPr>
                <w:rFonts w:ascii="Arial" w:hAnsi="Arial"/>
                <w:b w:val="0"/>
                <w:sz w:val="16"/>
              </w:rPr>
              <w:t>179.59</w:t>
            </w:r>
          </w:p>
        </w:tc>
        <w:tc>
          <w:tcPr>
            <w:tcW w:type="dxa" w:w="1752"/>
          </w:tcPr>
          <w:p>
            <w:r>
              <w:rPr>
                <w:rFonts w:ascii="Arial" w:hAnsi="Arial"/>
                <w:b w:val="0"/>
                <w:sz w:val="16"/>
              </w:rPr>
              <w:t>0.0</w:t>
            </w:r>
          </w:p>
        </w:tc>
        <w:tc>
          <w:tcPr>
            <w:tcW w:type="dxa" w:w="1752"/>
          </w:tcPr>
          <w:p>
            <w:r>
              <w:rPr>
                <w:rFonts w:ascii="Arial" w:hAnsi="Arial"/>
                <w:b w:val="0"/>
                <w:sz w:val="16"/>
              </w:rPr>
              <w:t>+0.24</w:t>
            </w:r>
          </w:p>
        </w:tc>
      </w:tr>
      <w:tr>
        <w:tc>
          <w:tcPr>
            <w:tcW w:type="dxa" w:w="1752"/>
          </w:tcPr>
          <w:p>
            <w:r>
              <w:rPr>
                <w:rFonts w:ascii="Arial" w:hAnsi="Arial"/>
                <w:b w:val="0"/>
                <w:sz w:val="16"/>
              </w:rPr>
              <w:t>Malpaso</w:t>
            </w:r>
          </w:p>
        </w:tc>
        <w:tc>
          <w:tcPr>
            <w:tcW w:type="dxa" w:w="1752"/>
          </w:tcPr>
          <w:p>
            <w:r>
              <w:rPr>
                <w:rFonts w:ascii="Arial" w:hAnsi="Arial"/>
                <w:b w:val="0"/>
                <w:sz w:val="16"/>
              </w:rPr>
              <w:t>163.19</w:t>
            </w:r>
          </w:p>
        </w:tc>
        <w:tc>
          <w:tcPr>
            <w:tcW w:type="dxa" w:w="1752"/>
          </w:tcPr>
          <w:p>
            <w:r>
              <w:rPr>
                <w:rFonts w:ascii="Arial" w:hAnsi="Arial"/>
                <w:b w:val="0"/>
                <w:sz w:val="16"/>
              </w:rPr>
              <w:t>57.60</w:t>
            </w:r>
          </w:p>
        </w:tc>
        <w:tc>
          <w:tcPr>
            <w:tcW w:type="dxa" w:w="1752"/>
          </w:tcPr>
          <w:p>
            <w:r>
              <w:rPr>
                <w:rFonts w:ascii="Arial" w:hAnsi="Arial"/>
                <w:b w:val="0"/>
                <w:sz w:val="16"/>
              </w:rPr>
              <w:t>330.47</w:t>
            </w:r>
          </w:p>
        </w:tc>
        <w:tc>
          <w:tcPr>
            <w:tcW w:type="dxa" w:w="1752"/>
          </w:tcPr>
          <w:p>
            <w:r>
              <w:rPr>
                <w:rFonts w:ascii="Arial" w:hAnsi="Arial"/>
                <w:b w:val="0"/>
                <w:sz w:val="16"/>
              </w:rPr>
              <w:t>1.9</w:t>
            </w:r>
          </w:p>
        </w:tc>
        <w:tc>
          <w:tcPr>
            <w:tcW w:type="dxa" w:w="1752"/>
          </w:tcPr>
          <w:p>
            <w:r>
              <w:rPr>
                <w:rFonts w:ascii="Arial" w:hAnsi="Arial"/>
                <w:b w:val="0"/>
                <w:sz w:val="16"/>
              </w:rPr>
              <w:t>-0.02</w:t>
            </w:r>
          </w:p>
        </w:tc>
      </w:tr>
      <w:tr>
        <w:tc>
          <w:tcPr>
            <w:tcW w:type="dxa" w:w="1752"/>
          </w:tcPr>
          <w:p>
            <w:r>
              <w:rPr>
                <w:rFonts w:ascii="Arial" w:hAnsi="Arial"/>
                <w:b w:val="0"/>
                <w:sz w:val="16"/>
              </w:rPr>
              <w:t>Peñitas</w:t>
            </w:r>
          </w:p>
        </w:tc>
        <w:tc>
          <w:tcPr>
            <w:tcW w:type="dxa" w:w="1752"/>
          </w:tcPr>
          <w:p>
            <w:r>
              <w:rPr>
                <w:rFonts w:ascii="Arial" w:hAnsi="Arial"/>
                <w:b w:val="0"/>
                <w:sz w:val="16"/>
              </w:rPr>
              <w:t>86.03</w:t>
            </w:r>
          </w:p>
        </w:tc>
        <w:tc>
          <w:tcPr>
            <w:tcW w:type="dxa" w:w="1752"/>
          </w:tcPr>
          <w:p>
            <w:r>
              <w:rPr>
                <w:rFonts w:ascii="Arial" w:hAnsi="Arial"/>
                <w:b w:val="0"/>
                <w:sz w:val="16"/>
              </w:rPr>
              <w:t>84.48</w:t>
            </w:r>
          </w:p>
        </w:tc>
        <w:tc>
          <w:tcPr>
            <w:tcW w:type="dxa" w:w="1752"/>
          </w:tcPr>
          <w:p>
            <w:r>
              <w:rPr>
                <w:rFonts w:ascii="Arial" w:hAnsi="Arial"/>
                <w:b w:val="0"/>
                <w:sz w:val="16"/>
              </w:rPr>
              <w:t>378.33</w:t>
            </w:r>
          </w:p>
        </w:tc>
        <w:tc>
          <w:tcPr>
            <w:tcW w:type="dxa" w:w="1752"/>
          </w:tcPr>
          <w:p>
            <w:r>
              <w:rPr>
                <w:rFonts w:ascii="Arial" w:hAnsi="Arial"/>
                <w:b w:val="0"/>
                <w:sz w:val="16"/>
              </w:rPr>
              <w:t>25.2</w:t>
            </w:r>
          </w:p>
        </w:tc>
        <w:tc>
          <w:tcPr>
            <w:tcW w:type="dxa" w:w="1752"/>
          </w:tcPr>
          <w:p>
            <w:r>
              <w:rPr>
                <w:rFonts w:ascii="Arial" w:hAnsi="Arial"/>
                <w:b w:val="0"/>
                <w:sz w:val="16"/>
              </w:rPr>
              <w:t>-0.07</w:t>
            </w:r>
          </w:p>
        </w:tc>
      </w:tr>
    </w:tbl>
    <w:p>
      <w:r>
        <w:rPr>
          <w:rFonts w:ascii="Arial" w:hAnsi="Arial"/>
          <w:b/>
          <w:color w:val="1F4E79"/>
          <w:sz w:val="24"/>
        </w:rPr>
        <w:t>5. Samaria, Carrizal y Mezcalapa</w:t>
      </w:r>
    </w:p>
    <w:p>
      <w:r>
        <w:rPr>
          <w:rFonts w:ascii="Arial" w:hAnsi="Arial"/>
          <w:sz w:val="19"/>
        </w:rPr>
        <w:t>Samaria registra 11.40 m y González/Carrizal 3.38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11.40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3.38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13:35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CHAPULTENANGO PCIVILCHIAPAS 55.6 mm/24 h</w:t>
      </w:r>
    </w:p>
    <w:p>
      <w:pPr>
        <w:pStyle w:val="ListBullet"/>
      </w:pPr>
      <w:r>
        <w:rPr>
          <w:rFonts w:ascii="Arial" w:hAnsi="Arial"/>
          <w:sz w:val="19"/>
        </w:rPr>
        <w:t>WeatherLink: IXHUATAN PCIVILCHIAPAS 34.3 mm/24 h</w:t>
      </w:r>
    </w:p>
    <w:p>
      <w:pPr>
        <w:pStyle w:val="ListBullet"/>
      </w:pPr>
      <w:r>
        <w:rPr>
          <w:rFonts w:ascii="Arial" w:hAnsi="Arial"/>
          <w:sz w:val="19"/>
        </w:rPr>
        <w:t>WeatherLink: OSTUACÁN PCIVILCHIAPAS 24.9 mm/24 h</w:t>
      </w:r>
    </w:p>
    <w:p>
      <w:pPr>
        <w:pStyle w:val="ListBullet"/>
      </w:pPr>
      <w:r>
        <w:rPr>
          <w:rFonts w:ascii="Arial" w:hAnsi="Arial"/>
          <w:sz w:val="19"/>
        </w:rPr>
        <w:t>WeatherLink: PASO LA MINA 13.4 mm/24 h</w:t>
      </w:r>
    </w:p>
    <w:p>
      <w:pPr>
        <w:pStyle w:val="ListBullet"/>
      </w:pPr>
      <w:r>
        <w:rPr>
          <w:rFonts w:ascii="Arial" w:hAnsi="Arial"/>
          <w:sz w:val="19"/>
        </w:rPr>
        <w:t>WeatherLink: Impulsora 11.4 mm/24 h</w:t>
      </w:r>
    </w:p>
    <w:p>
      <w:pPr>
        <w:pStyle w:val="ListBullet"/>
      </w:pPr>
      <w:r>
        <w:rPr>
          <w:rFonts w:ascii="Arial" w:hAnsi="Arial"/>
          <w:sz w:val="19"/>
        </w:rPr>
        <w:t>CONAGUA: CHAPULTENANGO 48.9 mm/24 h</w:t>
      </w:r>
    </w:p>
    <w:p>
      <w:pPr>
        <w:pStyle w:val="ListBullet"/>
      </w:pPr>
      <w:r>
        <w:rPr>
          <w:rFonts w:ascii="Arial" w:hAnsi="Arial"/>
          <w:sz w:val="19"/>
        </w:rPr>
        <w:t>CONAGUA: PUENTE TONALÁ 26.8 mm/24 h</w:t>
      </w:r>
    </w:p>
    <w:p>
      <w:pPr>
        <w:pStyle w:val="ListBullet"/>
      </w:pPr>
      <w:r>
        <w:rPr>
          <w:rFonts w:ascii="Arial" w:hAnsi="Arial"/>
          <w:sz w:val="19"/>
        </w:rPr>
        <w:t>CONAGUA: PEÑITAS 25.2 mm/24 h</w:t>
      </w:r>
    </w:p>
    <w:p>
      <w:pPr>
        <w:pStyle w:val="ListBullet"/>
      </w:pPr>
      <w:r>
        <w:rPr>
          <w:rFonts w:ascii="Arial" w:hAnsi="Arial"/>
          <w:sz w:val="19"/>
        </w:rPr>
        <w:t>CONAGUA: TEAPA 18.0 mm/24 h</w:t>
      </w:r>
    </w:p>
    <w:p>
      <w:pPr>
        <w:pStyle w:val="ListBullet"/>
      </w:pPr>
      <w:r>
        <w:rPr>
          <w:rFonts w:ascii="Arial" w:hAnsi="Arial"/>
          <w:sz w:val="19"/>
        </w:rPr>
        <w:t>CONAGUA: TAPIJULAPA 16.5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2026-09-10T08:34:08-06:00</w:t>
            </w:r>
          </w:p>
        </w:tc>
        <w:tc>
          <w:tcPr>
            <w:tcW w:type="dxa" w:w="2628"/>
          </w:tcPr>
          <w:p>
            <w:r>
              <w:rPr>
                <w:rFonts w:ascii="Arial" w:hAnsi="Arial"/>
                <w:b w:val="0"/>
                <w:sz w:val="16"/>
              </w:rPr>
              <w:t>2026-09-10T13:19:29.174997-06:00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2026-09-10T10:36:44-06:00</w:t>
            </w:r>
          </w:p>
        </w:tc>
        <w:tc>
          <w:tcPr>
            <w:tcW w:type="dxa" w:w="2628"/>
          </w:tcPr>
          <w:p>
            <w:r>
              <w:rPr>
                <w:rFonts w:ascii="Arial" w:hAnsi="Arial"/>
                <w:b w:val="0"/>
                <w:sz w:val="16"/>
              </w:rPr>
              <w:t>2026-09-10T13:19:29.174997-06:00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1.80 m · caudal 180.23 m³/s.</w:t>
      </w:r>
    </w:p>
    <w:p>
      <w:pPr>
        <w:pStyle w:val="ListBullet"/>
      </w:pPr>
      <w:r>
        <w:rPr>
          <w:rFonts w:ascii="Arial" w:hAnsi="Arial"/>
          <w:sz w:val="19"/>
        </w:rPr>
        <w:t>El Tigre–Usumacinta: no publicado en el BHVGM actual. Último antecedente oficial: 09/09/2026 20:00 h, nivel 5.58 m · caudal 934.70 m³/s. Antecedente informativo: no sustituye el dato actual, no genera tendencia y no gobierna semáforo.</w:t>
      </w:r>
    </w:p>
    <w:p>
      <w:pPr>
        <w:pStyle w:val="ListBullet"/>
      </w:pPr>
      <w:r>
        <w:rPr>
          <w:rFonts w:ascii="Arial" w:hAnsi="Arial"/>
          <w:sz w:val="19"/>
        </w:rPr>
        <w:t>Cadena de seguimiento en Tabasco: Boca del Cerro: 12.23 m · Δ24 h -0.11 m → Balancán: s/d → Emiliano Zapata: s/d → Jonuta: s/d → Centla/Tres Brazos: s/d.</w:t>
      </w:r>
    </w:p>
    <w:p>
      <w:pPr>
        <w:pStyle w:val="ListBullet"/>
      </w:pPr>
      <w:r>
        <w:rPr>
          <w:rFonts w:ascii="Arial" w:hAnsi="Arial"/>
          <w:sz w:val="19"/>
        </w:rPr>
        <w:t>Evolución El Tigre: sin tendencia comparable; se requieren al menos dos cortes válidos que publiquen la estación.</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