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2026-10-09 15:37</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09 de October de 2026</w:t>
      </w:r>
    </w:p>
    <w:p>
      <w:r>
        <w:rPr>
          <w:rFonts w:ascii="Arial" w:hAnsi="Arial"/>
          <w:b/>
          <w:color w:val="1F4E79"/>
          <w:sz w:val="24"/>
        </w:rPr>
        <w:t>SÍNTESIS GENERAL</w:t>
      </w:r>
    </w:p>
    <w:p>
      <w:r>
        <w:rPr>
          <w:rFonts w:ascii="Arial" w:hAnsi="Arial"/>
          <w:sz w:val="19"/>
        </w:rPr>
        <w:t>Al corte de las 15:37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Boca del Cerro +0.90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18.13 m, con variación de 24 h +0.90 m. En la cuenca alta de Guatemala, El Tigre reporta 11.07 m y 3321.7 m³/s; El Porvenir/La Pasión 4.40 m y 813.1 m³/s. La secuencia de vigilancia se mantiene Guatemala → Lacantún → Boca del Cerro/Tenosique → Balancán → Emiliano Zapata → Jonuta → Centla. Pronóstico SMN para Usumacinta: 0-24 h: 75 a 150 mm; 24-48 h: 25 a 50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11.07 m; 3321.7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141.74 m; 2684.70 m³/s; lluvia 24 h 10.0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18.13 m; Δ24 h +0.90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34.90 m, Tapijulapa 17.80 m, Teapa 34.00 m y Puyacatengo 25.04 m. Deben vigilarse primero lluvia horaria y estaciones aguas arriba antes de esperar una respuesta en el Grijalva de Villahermosa. Pronóstico SMN Bajo Grijalva–Ríos de la Sierra: 0-24 h: 50 a 75 mm; 24-48 h: 25 a 50 mm; 48-72 h: 5 a 25 mm; 72-96 h: 5 a 25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4.56 m; Macuspana 4.34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516.70</w:t>
            </w:r>
          </w:p>
        </w:tc>
        <w:tc>
          <w:tcPr>
            <w:tcW w:type="dxa" w:w="1752"/>
          </w:tcPr>
          <w:p>
            <w:r>
              <w:rPr>
                <w:rFonts w:ascii="Arial" w:hAnsi="Arial"/>
                <w:b w:val="0"/>
                <w:sz w:val="16"/>
              </w:rPr>
              <w:t>47.61</w:t>
            </w:r>
          </w:p>
        </w:tc>
        <w:tc>
          <w:tcPr>
            <w:tcW w:type="dxa" w:w="1752"/>
          </w:tcPr>
          <w:p>
            <w:r>
              <w:rPr>
                <w:rFonts w:ascii="Arial" w:hAnsi="Arial"/>
                <w:b w:val="0"/>
                <w:sz w:val="16"/>
              </w:rPr>
              <w:t>265.75</w:t>
            </w:r>
          </w:p>
        </w:tc>
        <w:tc>
          <w:tcPr>
            <w:tcW w:type="dxa" w:w="1752"/>
          </w:tcPr>
          <w:p>
            <w:r>
              <w:rPr>
                <w:rFonts w:ascii="Arial" w:hAnsi="Arial"/>
                <w:b w:val="0"/>
                <w:sz w:val="16"/>
              </w:rPr>
              <w:t>0.0</w:t>
            </w:r>
          </w:p>
        </w:tc>
        <w:tc>
          <w:tcPr>
            <w:tcW w:type="dxa" w:w="1752"/>
          </w:tcPr>
          <w:p>
            <w:r>
              <w:rPr>
                <w:rFonts w:ascii="Arial" w:hAnsi="Arial"/>
                <w:b w:val="0"/>
                <w:sz w:val="16"/>
              </w:rPr>
              <w:t>+0.04</w:t>
            </w:r>
          </w:p>
        </w:tc>
      </w:tr>
      <w:tr>
        <w:tc>
          <w:tcPr>
            <w:tcW w:type="dxa" w:w="1752"/>
          </w:tcPr>
          <w:p>
            <w:r>
              <w:rPr>
                <w:rFonts w:ascii="Arial" w:hAnsi="Arial"/>
                <w:b w:val="0"/>
                <w:sz w:val="16"/>
              </w:rPr>
              <w:t>Chicoasén</w:t>
            </w:r>
          </w:p>
        </w:tc>
        <w:tc>
          <w:tcPr>
            <w:tcW w:type="dxa" w:w="1752"/>
          </w:tcPr>
          <w:p>
            <w:r>
              <w:rPr>
                <w:rFonts w:ascii="Arial" w:hAnsi="Arial"/>
                <w:b w:val="0"/>
                <w:sz w:val="16"/>
              </w:rPr>
              <w:t>391.68</w:t>
            </w:r>
          </w:p>
        </w:tc>
        <w:tc>
          <w:tcPr>
            <w:tcW w:type="dxa" w:w="1752"/>
          </w:tcPr>
          <w:p>
            <w:r>
              <w:rPr>
                <w:rFonts w:ascii="Arial" w:hAnsi="Arial"/>
                <w:b w:val="0"/>
                <w:sz w:val="16"/>
              </w:rPr>
              <w:t>98.49</w:t>
            </w:r>
          </w:p>
        </w:tc>
        <w:tc>
          <w:tcPr>
            <w:tcW w:type="dxa" w:w="1752"/>
          </w:tcPr>
          <w:p>
            <w:r>
              <w:rPr>
                <w:rFonts w:ascii="Arial" w:hAnsi="Arial"/>
                <w:b w:val="0"/>
                <w:sz w:val="16"/>
              </w:rPr>
              <w:t>499.40</w:t>
            </w:r>
          </w:p>
        </w:tc>
        <w:tc>
          <w:tcPr>
            <w:tcW w:type="dxa" w:w="1752"/>
          </w:tcPr>
          <w:p>
            <w:r>
              <w:rPr>
                <w:rFonts w:ascii="Arial" w:hAnsi="Arial"/>
                <w:b w:val="0"/>
                <w:sz w:val="16"/>
              </w:rPr>
              <w:t>0.0</w:t>
            </w:r>
          </w:p>
        </w:tc>
        <w:tc>
          <w:tcPr>
            <w:tcW w:type="dxa" w:w="1752"/>
          </w:tcPr>
          <w:p>
            <w:r>
              <w:rPr>
                <w:rFonts w:ascii="Arial" w:hAnsi="Arial"/>
                <w:b w:val="0"/>
                <w:sz w:val="16"/>
              </w:rPr>
              <w:t>-0.13</w:t>
            </w:r>
          </w:p>
        </w:tc>
      </w:tr>
      <w:tr>
        <w:tc>
          <w:tcPr>
            <w:tcW w:type="dxa" w:w="1752"/>
          </w:tcPr>
          <w:p>
            <w:r>
              <w:rPr>
                <w:rFonts w:ascii="Arial" w:hAnsi="Arial"/>
                <w:b w:val="0"/>
                <w:sz w:val="16"/>
              </w:rPr>
              <w:t>Malpaso</w:t>
            </w:r>
          </w:p>
        </w:tc>
        <w:tc>
          <w:tcPr>
            <w:tcW w:type="dxa" w:w="1752"/>
          </w:tcPr>
          <w:p>
            <w:r>
              <w:rPr>
                <w:rFonts w:ascii="Arial" w:hAnsi="Arial"/>
                <w:b w:val="0"/>
                <w:sz w:val="16"/>
              </w:rPr>
              <w:t>164.44</w:t>
            </w:r>
          </w:p>
        </w:tc>
        <w:tc>
          <w:tcPr>
            <w:tcW w:type="dxa" w:w="1752"/>
          </w:tcPr>
          <w:p>
            <w:r>
              <w:rPr>
                <w:rFonts w:ascii="Arial" w:hAnsi="Arial"/>
                <w:b w:val="0"/>
                <w:sz w:val="16"/>
              </w:rPr>
              <w:t>60.05</w:t>
            </w:r>
          </w:p>
        </w:tc>
        <w:tc>
          <w:tcPr>
            <w:tcW w:type="dxa" w:w="1752"/>
          </w:tcPr>
          <w:p>
            <w:r>
              <w:rPr>
                <w:rFonts w:ascii="Arial" w:hAnsi="Arial"/>
                <w:b w:val="0"/>
                <w:sz w:val="16"/>
              </w:rPr>
              <w:t>333.83</w:t>
            </w:r>
          </w:p>
        </w:tc>
        <w:tc>
          <w:tcPr>
            <w:tcW w:type="dxa" w:w="1752"/>
          </w:tcPr>
          <w:p>
            <w:r>
              <w:rPr>
                <w:rFonts w:ascii="Arial" w:hAnsi="Arial"/>
                <w:b w:val="0"/>
                <w:sz w:val="16"/>
              </w:rPr>
              <w:t>0.0</w:t>
            </w:r>
          </w:p>
        </w:tc>
        <w:tc>
          <w:tcPr>
            <w:tcW w:type="dxa" w:w="1752"/>
          </w:tcPr>
          <w:p>
            <w:r>
              <w:rPr>
                <w:rFonts w:ascii="Arial" w:hAnsi="Arial"/>
                <w:b w:val="0"/>
                <w:sz w:val="16"/>
              </w:rPr>
              <w:t>+0.15</w:t>
            </w:r>
          </w:p>
        </w:tc>
      </w:tr>
      <w:tr>
        <w:tc>
          <w:tcPr>
            <w:tcW w:type="dxa" w:w="1752"/>
          </w:tcPr>
          <w:p>
            <w:r>
              <w:rPr>
                <w:rFonts w:ascii="Arial" w:hAnsi="Arial"/>
                <w:b w:val="0"/>
                <w:sz w:val="16"/>
              </w:rPr>
              <w:t>Peñitas</w:t>
            </w:r>
          </w:p>
        </w:tc>
        <w:tc>
          <w:tcPr>
            <w:tcW w:type="dxa" w:w="1752"/>
          </w:tcPr>
          <w:p>
            <w:r>
              <w:rPr>
                <w:rFonts w:ascii="Arial" w:hAnsi="Arial"/>
                <w:b w:val="0"/>
                <w:sz w:val="16"/>
              </w:rPr>
              <w:t>85.78</w:t>
            </w:r>
          </w:p>
        </w:tc>
        <w:tc>
          <w:tcPr>
            <w:tcW w:type="dxa" w:w="1752"/>
          </w:tcPr>
          <w:p>
            <w:r>
              <w:rPr>
                <w:rFonts w:ascii="Arial" w:hAnsi="Arial"/>
                <w:b w:val="0"/>
                <w:sz w:val="16"/>
              </w:rPr>
              <w:t>82.30</w:t>
            </w:r>
          </w:p>
        </w:tc>
        <w:tc>
          <w:tcPr>
            <w:tcW w:type="dxa" w:w="1752"/>
          </w:tcPr>
          <w:p>
            <w:r>
              <w:rPr>
                <w:rFonts w:ascii="Arial" w:hAnsi="Arial"/>
                <w:b w:val="0"/>
                <w:sz w:val="16"/>
              </w:rPr>
              <w:t>385.83</w:t>
            </w:r>
          </w:p>
        </w:tc>
        <w:tc>
          <w:tcPr>
            <w:tcW w:type="dxa" w:w="1752"/>
          </w:tcPr>
          <w:p>
            <w:r>
              <w:rPr>
                <w:rFonts w:ascii="Arial" w:hAnsi="Arial"/>
                <w:b w:val="0"/>
                <w:sz w:val="16"/>
              </w:rPr>
              <w:t>0.0</w:t>
            </w:r>
          </w:p>
        </w:tc>
        <w:tc>
          <w:tcPr>
            <w:tcW w:type="dxa" w:w="1752"/>
          </w:tcPr>
          <w:p>
            <w:r>
              <w:rPr>
                <w:rFonts w:ascii="Arial" w:hAnsi="Arial"/>
                <w:b w:val="0"/>
                <w:sz w:val="16"/>
              </w:rPr>
              <w:t>+0.03</w:t>
            </w:r>
          </w:p>
        </w:tc>
      </w:tr>
    </w:tbl>
    <w:p>
      <w:r>
        <w:rPr>
          <w:rFonts w:ascii="Arial" w:hAnsi="Arial"/>
          <w:b/>
          <w:color w:val="1F4E79"/>
          <w:sz w:val="24"/>
        </w:rPr>
        <w:t>5. Samaria, Carrizal y Mezcalapa</w:t>
      </w:r>
    </w:p>
    <w:p>
      <w:r>
        <w:rPr>
          <w:rFonts w:ascii="Arial" w:hAnsi="Arial"/>
          <w:sz w:val="19"/>
        </w:rPr>
        <w:t>Samaria registra 11.85 m y González/Carrizal 3.48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11.85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3.48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15:37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PASO LA MINA 14.0 mm/24 h</w:t>
      </w:r>
    </w:p>
    <w:p>
      <w:pPr>
        <w:pStyle w:val="ListBullet"/>
      </w:pPr>
      <w:r>
        <w:rPr>
          <w:rFonts w:ascii="Arial" w:hAnsi="Arial"/>
          <w:sz w:val="19"/>
        </w:rPr>
        <w:t>WeatherLink: BERRIOZÁBAL PCIVILCHIAPAS 10.2 mm/24 h</w:t>
      </w:r>
    </w:p>
    <w:p>
      <w:pPr>
        <w:pStyle w:val="ListBullet"/>
      </w:pPr>
      <w:r>
        <w:rPr>
          <w:rFonts w:ascii="Arial" w:hAnsi="Arial"/>
          <w:sz w:val="19"/>
        </w:rPr>
        <w:t>WeatherLink: AMATÁN PCIVILCHIAPAS 9.4 mm/24 h</w:t>
      </w:r>
    </w:p>
    <w:p>
      <w:pPr>
        <w:pStyle w:val="ListBullet"/>
      </w:pPr>
      <w:r>
        <w:rPr>
          <w:rFonts w:ascii="Arial" w:hAnsi="Arial"/>
          <w:sz w:val="19"/>
        </w:rPr>
        <w:t>WeatherLink: Cipat Chiapas 8.4 mm/24 h</w:t>
      </w:r>
    </w:p>
    <w:p>
      <w:pPr>
        <w:pStyle w:val="ListBullet"/>
      </w:pPr>
      <w:r>
        <w:rPr>
          <w:rFonts w:ascii="Arial" w:hAnsi="Arial"/>
          <w:sz w:val="19"/>
        </w:rPr>
        <w:t>WeatherLink: MAYA BERRIOZABAL PCIVILCHIAPAS 7.4 mm/24 h</w:t>
      </w:r>
    </w:p>
    <w:p>
      <w:pPr>
        <w:pStyle w:val="ListBullet"/>
      </w:pPr>
      <w:r>
        <w:rPr>
          <w:rFonts w:ascii="Arial" w:hAnsi="Arial"/>
          <w:sz w:val="19"/>
        </w:rPr>
        <w:t>CONAGUA: SÁNCHEZ MAGALLANEZ 48.9 mm/24 h</w:t>
      </w:r>
    </w:p>
    <w:p>
      <w:pPr>
        <w:pStyle w:val="ListBullet"/>
      </w:pPr>
      <w:r>
        <w:rPr>
          <w:rFonts w:ascii="Arial" w:hAnsi="Arial"/>
          <w:sz w:val="19"/>
        </w:rPr>
        <w:t>CONAGUA: POBLADO C-11 40.0 mm/24 h</w:t>
      </w:r>
    </w:p>
    <w:p>
      <w:pPr>
        <w:pStyle w:val="ListBullet"/>
      </w:pPr>
      <w:r>
        <w:rPr>
          <w:rFonts w:ascii="Arial" w:hAnsi="Arial"/>
          <w:sz w:val="19"/>
        </w:rPr>
        <w:t>CONAGUA: OXOLOTÁN 31.5 mm/24 h</w:t>
      </w:r>
    </w:p>
    <w:p>
      <w:pPr>
        <w:pStyle w:val="ListBullet"/>
      </w:pPr>
      <w:r>
        <w:rPr>
          <w:rFonts w:ascii="Arial" w:hAnsi="Arial"/>
          <w:sz w:val="19"/>
        </w:rPr>
        <w:t>CONAGUA: TAPIJULAPA 12.5 mm/24 h</w:t>
      </w:r>
    </w:p>
    <w:p>
      <w:pPr>
        <w:pStyle w:val="ListBullet"/>
      </w:pPr>
      <w:r>
        <w:rPr>
          <w:rFonts w:ascii="Arial" w:hAnsi="Arial"/>
          <w:sz w:val="19"/>
        </w:rPr>
        <w:t>CONAGUA: PUYACATENGO 3.3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2026-10-09T08:45:22-06:00</w:t>
            </w:r>
          </w:p>
        </w:tc>
        <w:tc>
          <w:tcPr>
            <w:tcW w:type="dxa" w:w="2628"/>
          </w:tcPr>
          <w:p>
            <w:r>
              <w:rPr>
                <w:rFonts w:ascii="Arial" w:hAnsi="Arial"/>
                <w:b w:val="0"/>
                <w:sz w:val="16"/>
              </w:rPr>
              <w:t>2026-10-09T12:30:51.171293-06:00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2026-10-09T10:20:41-06:00</w:t>
            </w:r>
          </w:p>
        </w:tc>
        <w:tc>
          <w:tcPr>
            <w:tcW w:type="dxa" w:w="2628"/>
          </w:tcPr>
          <w:p>
            <w:r>
              <w:rPr>
                <w:rFonts w:ascii="Arial" w:hAnsi="Arial"/>
                <w:b w:val="0"/>
                <w:sz w:val="16"/>
              </w:rPr>
              <w:t>2026-10-09T15:24:49.181968-06:00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4.40 m · caudal 813.15 m³/s.</w:t>
      </w:r>
    </w:p>
    <w:p>
      <w:pPr>
        <w:pStyle w:val="ListBullet"/>
      </w:pPr>
      <w:r>
        <w:rPr>
          <w:rFonts w:ascii="Arial" w:hAnsi="Arial"/>
          <w:sz w:val="19"/>
        </w:rPr>
        <w:t>El Tigre–Usumacinta: nivel 11.07 m · caudal 3321.65 m³/s.</w:t>
      </w:r>
    </w:p>
    <w:p>
      <w:pPr>
        <w:pStyle w:val="ListBullet"/>
      </w:pPr>
      <w:r>
        <w:rPr>
          <w:rFonts w:ascii="Arial" w:hAnsi="Arial"/>
          <w:sz w:val="19"/>
        </w:rPr>
        <w:t>Cadena de seguimiento en Tabasco: Boca del Cerro: 18.13 m · Δ24 h +0.90 m → Balancán: s/d → Emiliano Zapata: s/d → Jonuta: s/d → Centla/Tres Brazos: s/d.</w:t>
      </w:r>
    </w:p>
    <w:p>
      <w:pPr>
        <w:pStyle w:val="ListBullet"/>
      </w:pPr>
      <w:r>
        <w:rPr>
          <w:rFonts w:ascii="Arial" w:hAnsi="Arial"/>
          <w:sz w:val="19"/>
        </w:rPr>
        <w:t>Evolución El Tigre: Δ nivel +0.100 m en 6.0 h; tendencia incrementando.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