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43C1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  <w:bookmarkStart w:id="0" w:name="ubbdd6990"/>
      <w:bookmarkStart w:id="1" w:name="_Toc4974"/>
      <w:bookmarkStart w:id="2" w:name="_Toc29903"/>
      <w:bookmarkStart w:id="3" w:name="_Toc14760"/>
    </w:p>
    <w:p w14:paraId="785BFB15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</w:p>
    <w:p w14:paraId="7BBC48C4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</w:p>
    <w:p w14:paraId="01407607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</w:p>
    <w:p w14:paraId="20FC9089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</w:p>
    <w:p w14:paraId="14418EC5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</w:p>
    <w:p w14:paraId="320EE6FC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</w:p>
    <w:p w14:paraId="00C0115A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</w:p>
    <w:p w14:paraId="63666393" w14:textId="77777777" w:rsidR="00C267D9" w:rsidRDefault="00C267D9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</w:p>
    <w:p w14:paraId="27D37FE3" w14:textId="15930D38" w:rsidR="00C267D9" w:rsidRPr="00F334C8" w:rsidRDefault="00C102F6" w:rsidP="00F334C8">
      <w:pPr>
        <w:widowControl/>
        <w:spacing w:line="360" w:lineRule="auto"/>
        <w:jc w:val="center"/>
        <w:rPr>
          <w:b/>
          <w:bCs/>
          <w:kern w:val="44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疾病危险因素空间层次效应挖掘工具</w:t>
      </w:r>
      <w:proofErr w:type="gramStart"/>
      <w:r>
        <w:rPr>
          <w:rFonts w:hint="eastAsia"/>
          <w:b/>
          <w:bCs/>
          <w:sz w:val="44"/>
          <w:szCs w:val="44"/>
        </w:rPr>
        <w:t>软件</w:t>
      </w:r>
      <w:r w:rsidR="00F334C8">
        <w:rPr>
          <w:rFonts w:hint="eastAsia"/>
          <w:b/>
          <w:bCs/>
          <w:sz w:val="44"/>
          <w:szCs w:val="44"/>
        </w:rPr>
        <w:t>软件</w:t>
      </w:r>
      <w:proofErr w:type="gramEnd"/>
      <w:r w:rsidR="00F334C8">
        <w:rPr>
          <w:rFonts w:hint="eastAsia"/>
          <w:b/>
          <w:bCs/>
          <w:kern w:val="44"/>
          <w:sz w:val="44"/>
          <w:szCs w:val="44"/>
        </w:rPr>
        <w:t>介绍</w:t>
      </w:r>
      <w:r>
        <w:br w:type="page"/>
      </w:r>
    </w:p>
    <w:p w14:paraId="77DDF683" w14:textId="77777777" w:rsidR="00C267D9" w:rsidRDefault="00C267D9">
      <w:pPr>
        <w:jc w:val="center"/>
        <w:rPr>
          <w:rFonts w:ascii="宋体" w:eastAsia="宋体" w:hAnsi="宋体"/>
        </w:rPr>
        <w:sectPr w:rsidR="00C267D9" w:rsidSect="000D1A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/>
          <w:b/>
          <w:kern w:val="44"/>
          <w:sz w:val="44"/>
        </w:rPr>
        <w:id w:val="147481749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1946F1A2" w14:textId="77777777" w:rsidR="00C267D9" w:rsidRDefault="00C102F6">
          <w:pPr>
            <w:jc w:val="center"/>
          </w:pPr>
          <w:r>
            <w:rPr>
              <w:rStyle w:val="10"/>
              <w:sz w:val="32"/>
              <w:szCs w:val="32"/>
            </w:rPr>
            <w:t>目录</w:t>
          </w:r>
        </w:p>
        <w:p w14:paraId="6B14CC12" w14:textId="30427AEB" w:rsidR="00DB5E56" w:rsidRDefault="00C102F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66353245" w:history="1">
            <w:r w:rsidR="00DB5E56" w:rsidRPr="002D61E2">
              <w:rPr>
                <w:rStyle w:val="a8"/>
                <w:noProof/>
              </w:rPr>
              <w:t xml:space="preserve">1. </w:t>
            </w:r>
            <w:r w:rsidR="00DB5E56" w:rsidRPr="002D61E2">
              <w:rPr>
                <w:rStyle w:val="a8"/>
                <w:noProof/>
              </w:rPr>
              <w:t>系统介绍</w:t>
            </w:r>
            <w:r w:rsidR="00DB5E56">
              <w:rPr>
                <w:noProof/>
              </w:rPr>
              <w:tab/>
            </w:r>
            <w:r w:rsidR="00DB5E56">
              <w:rPr>
                <w:noProof/>
              </w:rPr>
              <w:fldChar w:fldCharType="begin"/>
            </w:r>
            <w:r w:rsidR="00DB5E56">
              <w:rPr>
                <w:noProof/>
              </w:rPr>
              <w:instrText xml:space="preserve"> PAGEREF _Toc166353245 \h </w:instrText>
            </w:r>
            <w:r w:rsidR="00DB5E56">
              <w:rPr>
                <w:noProof/>
              </w:rPr>
            </w:r>
            <w:r w:rsidR="00DB5E56">
              <w:rPr>
                <w:noProof/>
              </w:rPr>
              <w:fldChar w:fldCharType="separate"/>
            </w:r>
            <w:r w:rsidR="006C0C14">
              <w:rPr>
                <w:noProof/>
              </w:rPr>
              <w:t>1</w:t>
            </w:r>
            <w:r w:rsidR="00DB5E56">
              <w:rPr>
                <w:noProof/>
              </w:rPr>
              <w:fldChar w:fldCharType="end"/>
            </w:r>
          </w:hyperlink>
        </w:p>
        <w:p w14:paraId="5E427484" w14:textId="17E5CFB8" w:rsidR="00C267D9" w:rsidRDefault="00C102F6">
          <w:pPr>
            <w:pStyle w:val="1"/>
            <w:sectPr w:rsidR="00C267D9" w:rsidSect="000D1AC8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367CDB73" w14:textId="77777777" w:rsidR="00C267D9" w:rsidRDefault="00C102F6">
      <w:pPr>
        <w:pStyle w:val="1"/>
        <w:numPr>
          <w:ilvl w:val="0"/>
          <w:numId w:val="1"/>
        </w:numPr>
      </w:pPr>
      <w:bookmarkStart w:id="4" w:name="_Toc166353245"/>
      <w:r>
        <w:rPr>
          <w:rFonts w:hint="eastAsia"/>
        </w:rPr>
        <w:lastRenderedPageBreak/>
        <w:t>系统介绍</w:t>
      </w:r>
      <w:bookmarkEnd w:id="0"/>
      <w:bookmarkEnd w:id="1"/>
      <w:bookmarkEnd w:id="4"/>
    </w:p>
    <w:p w14:paraId="6EFB890A" w14:textId="77777777" w:rsidR="00C267D9" w:rsidRDefault="00C102F6">
      <w:pPr>
        <w:spacing w:line="440" w:lineRule="exact"/>
        <w:ind w:firstLineChars="200" w:firstLine="480"/>
        <w:jc w:val="left"/>
        <w:rPr>
          <w:rFonts w:ascii="宋体" w:eastAsia="宋体" w:hAnsi="宋体"/>
          <w:sz w:val="24"/>
        </w:rPr>
      </w:pPr>
      <w:r>
        <w:rPr>
          <w:rFonts w:asciiTheme="minorEastAsia" w:hAnsiTheme="minorEastAsia" w:cstheme="minorEastAsia" w:hint="eastAsia"/>
          <w:sz w:val="24"/>
        </w:rPr>
        <w:t>疾病危险因素空间层次效应挖掘工具软件包括了五个模块，分别是首页、</w:t>
      </w:r>
      <w:r>
        <w:rPr>
          <w:rFonts w:hint="eastAsia"/>
          <w:sz w:val="24"/>
        </w:rPr>
        <w:t>数据管理、任务管理、系统设置、个人中心。</w:t>
      </w:r>
      <w:r>
        <w:rPr>
          <w:rFonts w:ascii="宋体" w:eastAsia="宋体" w:hAnsi="宋体" w:hint="eastAsia"/>
          <w:sz w:val="24"/>
        </w:rPr>
        <w:t>该系统主要帮助医生挖掘疾病危险因素。</w:t>
      </w:r>
    </w:p>
    <w:p w14:paraId="42C542AA" w14:textId="77777777" w:rsidR="00C267D9" w:rsidRDefault="00C102F6">
      <w:pPr>
        <w:widowControl/>
        <w:spacing w:line="360" w:lineRule="auto"/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疾病危险因素空间层次效应挖掘工具软件各个模块的功能介绍如下：</w:t>
      </w:r>
    </w:p>
    <w:p w14:paraId="249B3B51" w14:textId="77777777" w:rsidR="00C267D9" w:rsidRDefault="00C102F6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</w:rPr>
        <w:t>首页</w:t>
      </w:r>
    </w:p>
    <w:p w14:paraId="723F57CF" w14:textId="77777777" w:rsidR="00C267D9" w:rsidRDefault="00C102F6">
      <w:pPr>
        <w:widowControl/>
        <w:spacing w:line="360" w:lineRule="auto"/>
        <w:ind w:left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首页包括快捷入口和相应的统计信息。</w:t>
      </w:r>
    </w:p>
    <w:p w14:paraId="031881AF" w14:textId="77777777" w:rsidR="00C267D9" w:rsidRDefault="00C102F6">
      <w:pPr>
        <w:widowControl/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</w:rPr>
        <w:t>数据管理</w:t>
      </w:r>
    </w:p>
    <w:p w14:paraId="5E33D630" w14:textId="77777777" w:rsidR="00C267D9" w:rsidRDefault="00C102F6">
      <w:pPr>
        <w:spacing w:line="440" w:lineRule="exact"/>
        <w:ind w:firstLineChars="200" w:firstLine="480"/>
        <w:rPr>
          <w:sz w:val="24"/>
        </w:rPr>
      </w:pPr>
      <w:r>
        <w:rPr>
          <w:rFonts w:ascii="宋体" w:eastAsia="宋体" w:hAnsi="宋体" w:hint="eastAsia"/>
          <w:sz w:val="24"/>
        </w:rPr>
        <w:t>数据管理模块实现对医疗数据的数据上传、数据存储、数据查询、数据筛选功能。其中数据上传是指用户的数据文件传到数据库中，通过前端页面可以上传数据；数据存储功能将医疗数据存储到PG数据库中，可以根据上传的文件进行动态生成表来进行数据的存储；数据查询功能可以根据用户输入的特定的条件查询想要的数据；数据筛选功能用户可以通过相应的筛选条件来构造专</w:t>
      </w:r>
      <w:proofErr w:type="gramStart"/>
      <w:r>
        <w:rPr>
          <w:rFonts w:ascii="宋体" w:eastAsia="宋体" w:hAnsi="宋体" w:hint="eastAsia"/>
          <w:sz w:val="24"/>
        </w:rPr>
        <w:t>病数据</w:t>
      </w:r>
      <w:proofErr w:type="gramEnd"/>
      <w:r>
        <w:rPr>
          <w:rFonts w:ascii="宋体" w:eastAsia="宋体" w:hAnsi="宋体" w:hint="eastAsia"/>
          <w:sz w:val="24"/>
        </w:rPr>
        <w:t>集并保存在数据库中。其中数据可以分三类，私有数据集,共享数据集以及公共数据集。私有数据集和共享数据集都可以是通过用户自己上传，用户自己所上传的数据集可以进行转为私有，转为共享以及删除操作。其中公共数据集普通用户无法进行操作。</w:t>
      </w:r>
    </w:p>
    <w:p w14:paraId="05ACD173" w14:textId="77777777" w:rsidR="00C267D9" w:rsidRDefault="00C102F6">
      <w:pPr>
        <w:widowControl/>
        <w:numPr>
          <w:ilvl w:val="0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任务管理</w:t>
      </w:r>
    </w:p>
    <w:p w14:paraId="51EBE35F" w14:textId="77777777" w:rsidR="00C267D9" w:rsidRDefault="00C102F6">
      <w:pPr>
        <w:widowControl/>
        <w:numPr>
          <w:ilvl w:val="1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历史任务查看</w:t>
      </w:r>
    </w:p>
    <w:p w14:paraId="617E8EFF" w14:textId="77777777" w:rsidR="00C267D9" w:rsidRDefault="00C102F6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历史任务查看实现对模型训练任务的查询、删除和新增功能。用户通过相关的筛选条件选择相应的任务查看详情，也可以再次调用任务所训练的模型；用户可以删除相应的任务；用户点击新增可以跳转至模型训练。</w:t>
      </w:r>
    </w:p>
    <w:p w14:paraId="4F40C485" w14:textId="77777777" w:rsidR="00C267D9" w:rsidRDefault="00C102F6">
      <w:pPr>
        <w:widowControl/>
        <w:numPr>
          <w:ilvl w:val="1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模型训练</w:t>
      </w:r>
    </w:p>
    <w:p w14:paraId="02C01423" w14:textId="77777777" w:rsidR="00C267D9" w:rsidRDefault="00C102F6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模型训练模块主要实现利用相应医疗数据来训练预测模型。用户通过选择相应的数据集、相应的标签列和参与训练的特征，利用系统提供的相应模型来进行训练，得到相应的模型，用于之后的疾病预测。</w:t>
      </w:r>
    </w:p>
    <w:p w14:paraId="1DD132D2" w14:textId="77777777" w:rsidR="00C267D9" w:rsidRDefault="00C102F6">
      <w:pPr>
        <w:widowControl/>
        <w:numPr>
          <w:ilvl w:val="1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任务调用</w:t>
      </w:r>
    </w:p>
    <w:p w14:paraId="7D976D4B" w14:textId="77777777" w:rsidR="00C267D9" w:rsidRDefault="00C102F6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任务调用模块可以调用任务管理中的模型来实现疾病预测功能。用户通过选择相应的病种、模型来进行疾病预测。如果训练模型的特征在病人库中存在，则</w:t>
      </w:r>
      <w:r>
        <w:rPr>
          <w:rFonts w:hint="eastAsia"/>
          <w:sz w:val="24"/>
        </w:rPr>
        <w:lastRenderedPageBreak/>
        <w:t>可使用历史数据的功能，进行病人的批量预测。</w:t>
      </w:r>
    </w:p>
    <w:p w14:paraId="3548C045" w14:textId="77777777" w:rsidR="00C267D9" w:rsidRDefault="00C102F6">
      <w:pPr>
        <w:widowControl/>
        <w:numPr>
          <w:ilvl w:val="0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系统设置</w:t>
      </w:r>
    </w:p>
    <w:p w14:paraId="4304F1CE" w14:textId="77777777" w:rsidR="00C267D9" w:rsidRDefault="00C102F6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系统设置是管理员</w:t>
      </w:r>
      <w:proofErr w:type="gramStart"/>
      <w:r>
        <w:rPr>
          <w:rFonts w:hint="eastAsia"/>
          <w:sz w:val="24"/>
        </w:rPr>
        <w:t>端能够</w:t>
      </w:r>
      <w:proofErr w:type="gramEnd"/>
      <w:r>
        <w:rPr>
          <w:rFonts w:hint="eastAsia"/>
          <w:sz w:val="24"/>
        </w:rPr>
        <w:t>访问的，包括用户管理、信息发布、数据管理、日志查看和病种设置。</w:t>
      </w:r>
    </w:p>
    <w:p w14:paraId="2FBD4467" w14:textId="77777777" w:rsidR="00C267D9" w:rsidRDefault="00C102F6">
      <w:pPr>
        <w:widowControl/>
        <w:numPr>
          <w:ilvl w:val="1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用户管理</w:t>
      </w:r>
    </w:p>
    <w:p w14:paraId="0AF5F1B9" w14:textId="77777777" w:rsidR="00C267D9" w:rsidRDefault="00C102F6">
      <w:pPr>
        <w:widowControl/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用户管理实现对普通用户的增删改查，管理员可以修改用户权限（普通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管理员）、上传容量（每个用户可上传的文件总量）和用户状态（正常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禁用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待激活），也可以删除用户。</w:t>
      </w:r>
    </w:p>
    <w:p w14:paraId="1846F291" w14:textId="77777777" w:rsidR="00C267D9" w:rsidRDefault="00C102F6">
      <w:pPr>
        <w:widowControl/>
        <w:numPr>
          <w:ilvl w:val="1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信息发布</w:t>
      </w:r>
    </w:p>
    <w:p w14:paraId="74D46C87" w14:textId="77777777" w:rsidR="00C267D9" w:rsidRDefault="00C102F6">
      <w:pPr>
        <w:widowControl/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管理员可通过此处发布系统信息，也可修改或删除已发布的信息。</w:t>
      </w:r>
    </w:p>
    <w:p w14:paraId="14547EAB" w14:textId="77777777" w:rsidR="00C267D9" w:rsidRDefault="00C102F6">
      <w:pPr>
        <w:widowControl/>
        <w:numPr>
          <w:ilvl w:val="1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数据管理</w:t>
      </w:r>
    </w:p>
    <w:p w14:paraId="088C10E9" w14:textId="77777777" w:rsidR="00C267D9" w:rsidRDefault="00C102F6">
      <w:pPr>
        <w:widowControl/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管理员可以管理数据库中用户上传</w:t>
      </w:r>
      <w:proofErr w:type="gramStart"/>
      <w:r>
        <w:rPr>
          <w:rFonts w:hint="eastAsia"/>
          <w:sz w:val="24"/>
        </w:rPr>
        <w:t>或纳排的</w:t>
      </w:r>
      <w:proofErr w:type="gramEnd"/>
      <w:r>
        <w:rPr>
          <w:rFonts w:hint="eastAsia"/>
          <w:sz w:val="24"/>
        </w:rPr>
        <w:t>所有数据表。</w:t>
      </w:r>
    </w:p>
    <w:p w14:paraId="00716343" w14:textId="77777777" w:rsidR="00C267D9" w:rsidRDefault="00C102F6">
      <w:pPr>
        <w:widowControl/>
        <w:numPr>
          <w:ilvl w:val="1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日志查看</w:t>
      </w:r>
    </w:p>
    <w:p w14:paraId="18F99FB0" w14:textId="77777777" w:rsidR="00C267D9" w:rsidRDefault="00C102F6">
      <w:pPr>
        <w:widowControl/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管理员可以查看所用用户的日志信息</w:t>
      </w:r>
    </w:p>
    <w:p w14:paraId="3B6FEC12" w14:textId="77777777" w:rsidR="00C267D9" w:rsidRDefault="00C102F6">
      <w:pPr>
        <w:widowControl/>
        <w:numPr>
          <w:ilvl w:val="1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病种设置</w:t>
      </w:r>
    </w:p>
    <w:p w14:paraId="4FC0384E" w14:textId="77777777" w:rsidR="00C267D9" w:rsidRDefault="00C102F6">
      <w:pPr>
        <w:widowControl/>
        <w:spacing w:line="360" w:lineRule="auto"/>
        <w:ind w:left="840"/>
        <w:jc w:val="left"/>
        <w:rPr>
          <w:sz w:val="24"/>
        </w:rPr>
      </w:pPr>
      <w:r>
        <w:rPr>
          <w:rFonts w:hint="eastAsia"/>
          <w:sz w:val="24"/>
        </w:rPr>
        <w:t>管理员通过病种设置模块来控制数据管理处左侧的树形结构，对病种进行增删查改。</w:t>
      </w:r>
    </w:p>
    <w:p w14:paraId="1C3CEEB1" w14:textId="77777777" w:rsidR="00C267D9" w:rsidRDefault="00C102F6">
      <w:pPr>
        <w:widowControl/>
        <w:numPr>
          <w:ilvl w:val="0"/>
          <w:numId w:val="2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个人中心</w:t>
      </w:r>
    </w:p>
    <w:p w14:paraId="689DB46C" w14:textId="77777777" w:rsidR="00C267D9" w:rsidRDefault="00C102F6">
      <w:pPr>
        <w:widowControl/>
        <w:spacing w:line="360" w:lineRule="auto"/>
        <w:ind w:left="420"/>
        <w:jc w:val="left"/>
        <w:rPr>
          <w:sz w:val="24"/>
        </w:rPr>
      </w:pPr>
      <w:r>
        <w:rPr>
          <w:rFonts w:hint="eastAsia"/>
          <w:sz w:val="24"/>
        </w:rPr>
        <w:t>用户可以在个人中心修改个人信息包括：修改用户名、密保问题和密码。</w:t>
      </w:r>
    </w:p>
    <w:p w14:paraId="051F6EF3" w14:textId="77777777" w:rsidR="00C267D9" w:rsidRDefault="00C267D9">
      <w:pPr>
        <w:spacing w:line="440" w:lineRule="exact"/>
        <w:rPr>
          <w:sz w:val="24"/>
        </w:rPr>
      </w:pPr>
    </w:p>
    <w:p w14:paraId="21F02058" w14:textId="77777777" w:rsidR="00C267D9" w:rsidRDefault="00C267D9">
      <w:pPr>
        <w:widowControl/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 w14:paraId="14158F10" w14:textId="77777777" w:rsidR="00C267D9" w:rsidRDefault="00C267D9">
      <w:pPr>
        <w:widowControl/>
        <w:spacing w:line="360" w:lineRule="auto"/>
        <w:ind w:firstLine="420"/>
        <w:jc w:val="left"/>
        <w:rPr>
          <w:rFonts w:asciiTheme="minorEastAsia" w:hAnsiTheme="minorEastAsia" w:cstheme="minorEastAsia"/>
          <w:sz w:val="24"/>
        </w:rPr>
      </w:pPr>
    </w:p>
    <w:p w14:paraId="1A1E0A0B" w14:textId="77777777" w:rsidR="00C267D9" w:rsidRDefault="00C267D9">
      <w:pPr>
        <w:jc w:val="left"/>
        <w:rPr>
          <w:rFonts w:ascii="宋体" w:eastAsia="宋体" w:hAnsi="宋体"/>
          <w:sz w:val="24"/>
        </w:rPr>
      </w:pPr>
    </w:p>
    <w:bookmarkEnd w:id="2"/>
    <w:bookmarkEnd w:id="3"/>
    <w:p w14:paraId="0D740870" w14:textId="77777777" w:rsidR="00C267D9" w:rsidRDefault="00C267D9">
      <w:pPr>
        <w:jc w:val="left"/>
        <w:rPr>
          <w:rFonts w:ascii="宋体" w:eastAsia="宋体" w:hAnsi="宋体"/>
          <w:sz w:val="24"/>
        </w:rPr>
      </w:pPr>
    </w:p>
    <w:sectPr w:rsidR="00C267D9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71DF7" w14:textId="77777777" w:rsidR="001A790A" w:rsidRDefault="001A790A">
      <w:r>
        <w:separator/>
      </w:r>
    </w:p>
  </w:endnote>
  <w:endnote w:type="continuationSeparator" w:id="0">
    <w:p w14:paraId="605CBC75" w14:textId="77777777" w:rsidR="001A790A" w:rsidRDefault="001A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8611059"/>
      <w:docPartObj>
        <w:docPartGallery w:val="Page Numbers (Bottom of Page)"/>
        <w:docPartUnique/>
      </w:docPartObj>
    </w:sdtPr>
    <w:sdtEndPr/>
    <w:sdtContent>
      <w:p w14:paraId="2FCBF4A5" w14:textId="03B94C80" w:rsidR="00377807" w:rsidRDefault="0037780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0506CA1" w14:textId="6DA360F8" w:rsidR="00C267D9" w:rsidRDefault="00C267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DE497" w14:textId="77777777" w:rsidR="001A790A" w:rsidRDefault="001A790A">
      <w:r>
        <w:separator/>
      </w:r>
    </w:p>
  </w:footnote>
  <w:footnote w:type="continuationSeparator" w:id="0">
    <w:p w14:paraId="4F1B2314" w14:textId="77777777" w:rsidR="001A790A" w:rsidRDefault="001A7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85804"/>
    <w:multiLevelType w:val="singleLevel"/>
    <w:tmpl w:val="8B28580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5EF67BD"/>
    <w:multiLevelType w:val="singleLevel"/>
    <w:tmpl w:val="E5EF67BD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FF9BAF1"/>
    <w:multiLevelType w:val="multilevel"/>
    <w:tmpl w:val="5FF9BAF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NlZDczZDg5M2JmZTRkZTExN2IwYmJhZTdhM2MxMjkifQ=="/>
  </w:docVars>
  <w:rsids>
    <w:rsidRoot w:val="1BB07F8C"/>
    <w:rsid w:val="000538C3"/>
    <w:rsid w:val="000D1AC8"/>
    <w:rsid w:val="001A790A"/>
    <w:rsid w:val="0021447C"/>
    <w:rsid w:val="002C13B9"/>
    <w:rsid w:val="00377807"/>
    <w:rsid w:val="0054642F"/>
    <w:rsid w:val="006A5436"/>
    <w:rsid w:val="006C0C14"/>
    <w:rsid w:val="007C71B1"/>
    <w:rsid w:val="00881B47"/>
    <w:rsid w:val="009B0854"/>
    <w:rsid w:val="00A62242"/>
    <w:rsid w:val="00B01EFB"/>
    <w:rsid w:val="00C102F6"/>
    <w:rsid w:val="00C267D9"/>
    <w:rsid w:val="00C573C4"/>
    <w:rsid w:val="00C81689"/>
    <w:rsid w:val="00CB5896"/>
    <w:rsid w:val="00D74908"/>
    <w:rsid w:val="00DB5E56"/>
    <w:rsid w:val="00DF0D7C"/>
    <w:rsid w:val="00EA227C"/>
    <w:rsid w:val="00F334C8"/>
    <w:rsid w:val="00F37D60"/>
    <w:rsid w:val="0AFE1085"/>
    <w:rsid w:val="0DC74BB1"/>
    <w:rsid w:val="0EC0651D"/>
    <w:rsid w:val="11140518"/>
    <w:rsid w:val="16B710FD"/>
    <w:rsid w:val="1A4D5B70"/>
    <w:rsid w:val="1BB07F8C"/>
    <w:rsid w:val="1EE54369"/>
    <w:rsid w:val="24520004"/>
    <w:rsid w:val="25E60A39"/>
    <w:rsid w:val="26895047"/>
    <w:rsid w:val="26944847"/>
    <w:rsid w:val="26B7510D"/>
    <w:rsid w:val="27D9008B"/>
    <w:rsid w:val="2A376EB3"/>
    <w:rsid w:val="2B7F5DA1"/>
    <w:rsid w:val="2DC87D15"/>
    <w:rsid w:val="2E5A2A32"/>
    <w:rsid w:val="35E35F43"/>
    <w:rsid w:val="3A4155E2"/>
    <w:rsid w:val="3A856AAF"/>
    <w:rsid w:val="3C006E7D"/>
    <w:rsid w:val="41874A60"/>
    <w:rsid w:val="4A1A2892"/>
    <w:rsid w:val="4F3F0F1C"/>
    <w:rsid w:val="514D7797"/>
    <w:rsid w:val="579E3D70"/>
    <w:rsid w:val="589D743B"/>
    <w:rsid w:val="5B2D5F73"/>
    <w:rsid w:val="5BCF0CBD"/>
    <w:rsid w:val="62327A71"/>
    <w:rsid w:val="64DB4BA0"/>
    <w:rsid w:val="6F160FB2"/>
    <w:rsid w:val="747C64D8"/>
    <w:rsid w:val="78383EC9"/>
    <w:rsid w:val="78521B33"/>
    <w:rsid w:val="78A679F7"/>
    <w:rsid w:val="7BE157B4"/>
    <w:rsid w:val="7C7C74CB"/>
    <w:rsid w:val="7D427891"/>
    <w:rsid w:val="7D480C55"/>
    <w:rsid w:val="7E896ACC"/>
    <w:rsid w:val="7F88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871C8EE"/>
  <w15:docId w15:val="{0EA6AC8E-0623-4E63-8F72-D9E8CB1D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TOC2">
    <w:name w:val="toc 2"/>
    <w:basedOn w:val="a"/>
    <w:next w:val="a"/>
    <w:pPr>
      <w:ind w:leftChars="200" w:left="420"/>
    </w:pPr>
  </w:style>
  <w:style w:type="character" w:customStyle="1" w:styleId="10">
    <w:name w:val="标题 1 字符"/>
    <w:link w:val="1"/>
    <w:autoRedefine/>
    <w:rPr>
      <w:b/>
      <w:kern w:val="44"/>
      <w:sz w:val="44"/>
    </w:rPr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autoRedefine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77807"/>
    <w:rPr>
      <w:rFonts w:asciiTheme="minorHAnsi" w:eastAsiaTheme="minorEastAsia" w:hAnsiTheme="minorHAnsi" w:cstheme="minorBidi"/>
      <w:kern w:val="2"/>
      <w:sz w:val="18"/>
      <w:szCs w:val="24"/>
    </w:rPr>
  </w:style>
  <w:style w:type="character" w:styleId="a8">
    <w:name w:val="Hyperlink"/>
    <w:basedOn w:val="a0"/>
    <w:uiPriority w:val="99"/>
    <w:unhideWhenUsed/>
    <w:rsid w:val="00DB5E56"/>
    <w:rPr>
      <w:color w:val="0026E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辰</dc:creator>
  <cp:lastModifiedBy>pc</cp:lastModifiedBy>
  <cp:revision>14</cp:revision>
  <cp:lastPrinted>2024-05-11T12:54:00Z</cp:lastPrinted>
  <dcterms:created xsi:type="dcterms:W3CDTF">2024-04-11T04:03:00Z</dcterms:created>
  <dcterms:modified xsi:type="dcterms:W3CDTF">2024-05-11T12:54:00Z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6471B385E47A49E981B5D1761797E1C0_11</vt:lpwstr>
  </property>
</Properties>
</file>