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AF9" w:rsidRPr="00224AF9" w:rsidRDefault="00224AF9" w:rsidP="009D288A">
      <w:pPr>
        <w:spacing w:after="120" w:line="240" w:lineRule="auto"/>
        <w:jc w:val="both"/>
        <w:rPr>
          <w:rFonts w:asciiTheme="majorHAnsi" w:hAnsiTheme="majorHAnsi" w:cstheme="minorHAnsi"/>
          <w:b/>
          <w:sz w:val="24"/>
        </w:rPr>
      </w:pPr>
      <w:r w:rsidRPr="00224AF9">
        <w:rPr>
          <w:rFonts w:asciiTheme="majorHAnsi" w:hAnsiTheme="majorHAnsi" w:cstheme="minorHAnsi"/>
          <w:b/>
          <w:sz w:val="24"/>
        </w:rPr>
        <w:t>Solution</w:t>
      </w:r>
      <w:r>
        <w:rPr>
          <w:rFonts w:asciiTheme="majorHAnsi" w:hAnsiTheme="majorHAnsi" w:cstheme="minorHAnsi"/>
          <w:b/>
          <w:sz w:val="24"/>
        </w:rPr>
        <w:t>:</w:t>
      </w:r>
    </w:p>
    <w:p w:rsidR="00000000" w:rsidRDefault="00B97C02" w:rsidP="009D288A">
      <w:pPr>
        <w:spacing w:line="240" w:lineRule="auto"/>
        <w:jc w:val="both"/>
      </w:pPr>
      <w:r>
        <w:t xml:space="preserve">The first thing we need to consider while parsing the SPARQL query is to find out </w:t>
      </w:r>
      <w:r w:rsidRPr="00B97C02">
        <w:rPr>
          <w:u w:val="single"/>
        </w:rPr>
        <w:t>from which point to start</w:t>
      </w:r>
      <w:r>
        <w:t>. Let’s consider the two following queries:</w:t>
      </w:r>
    </w:p>
    <w:p w:rsidR="00B7771F" w:rsidRDefault="00B7771F" w:rsidP="003308AA">
      <w:pPr>
        <w:spacing w:after="0" w:line="240" w:lineRule="auto"/>
        <w:jc w:val="both"/>
        <w:rPr>
          <w:rFonts w:ascii="Courier New" w:hAnsi="Courier New" w:cs="Courier New"/>
        </w:rPr>
        <w:sectPr w:rsidR="00B7771F" w:rsidSect="00074CCC">
          <w:pgSz w:w="12240" w:h="15840"/>
          <w:pgMar w:top="1440" w:right="1080" w:bottom="1440" w:left="1080" w:header="720" w:footer="720" w:gutter="0"/>
          <w:cols w:space="720"/>
          <w:docGrid w:linePitch="360"/>
        </w:sectPr>
      </w:pPr>
    </w:p>
    <w:p w:rsidR="000243C0" w:rsidRDefault="002026F5" w:rsidP="0035772D">
      <w:pPr>
        <w:spacing w:line="240" w:lineRule="auto"/>
        <w:contextualSpacing/>
        <w:jc w:val="both"/>
        <w:rPr>
          <w:rFonts w:ascii="Courier New" w:hAnsi="Courier New" w:cs="Courier New"/>
        </w:rPr>
      </w:pPr>
      <w:r>
        <w:rPr>
          <w:rFonts w:ascii="Courier New" w:hAnsi="Courier New" w:cs="Courier New"/>
        </w:rPr>
        <w:lastRenderedPageBreak/>
        <w:t>Q</w:t>
      </w:r>
      <w:r w:rsidR="000243C0">
        <w:rPr>
          <w:rFonts w:ascii="Courier New" w:hAnsi="Courier New" w:cs="Courier New"/>
        </w:rPr>
        <w:t>1.</w:t>
      </w:r>
    </w:p>
    <w:p w:rsidR="00B97C02" w:rsidRPr="00B97C02" w:rsidRDefault="0034738F" w:rsidP="0035772D">
      <w:pPr>
        <w:tabs>
          <w:tab w:val="left" w:pos="5040"/>
        </w:tabs>
        <w:spacing w:line="240" w:lineRule="auto"/>
        <w:contextualSpacing/>
        <w:jc w:val="both"/>
        <w:rPr>
          <w:rFonts w:ascii="Courier New" w:hAnsi="Courier New" w:cs="Courier New"/>
        </w:rPr>
      </w:pPr>
      <w:proofErr w:type="gramStart"/>
      <w:r w:rsidRPr="00B97C02">
        <w:rPr>
          <w:rFonts w:ascii="Courier New" w:hAnsi="Courier New" w:cs="Courier New"/>
        </w:rPr>
        <w:t xml:space="preserve">SELECT </w:t>
      </w:r>
      <w:r w:rsidR="00B97C02" w:rsidRPr="00B97C02">
        <w:rPr>
          <w:rFonts w:ascii="Courier New" w:hAnsi="Courier New" w:cs="Courier New"/>
        </w:rPr>
        <w:t>?</w:t>
      </w:r>
      <w:proofErr w:type="gramEnd"/>
      <w:r w:rsidR="00B97C02" w:rsidRPr="00B97C02">
        <w:rPr>
          <w:rFonts w:ascii="Courier New" w:hAnsi="Courier New" w:cs="Courier New"/>
        </w:rPr>
        <w:t>x, ?y, ?z</w:t>
      </w:r>
      <w:r>
        <w:rPr>
          <w:rFonts w:ascii="Courier New" w:hAnsi="Courier New" w:cs="Courier New"/>
        </w:rPr>
        <w:tab/>
      </w:r>
    </w:p>
    <w:p w:rsidR="00B97C02" w:rsidRPr="000243C0" w:rsidRDefault="0034738F" w:rsidP="0035772D">
      <w:pPr>
        <w:spacing w:line="240" w:lineRule="auto"/>
        <w:contextualSpacing/>
        <w:jc w:val="both"/>
        <w:rPr>
          <w:rFonts w:ascii="Courier New" w:hAnsi="Courier New" w:cs="Courier New"/>
          <w:highlight w:val="lightGray"/>
        </w:rPr>
      </w:pPr>
      <w:proofErr w:type="gramStart"/>
      <w:r w:rsidRPr="000243C0">
        <w:rPr>
          <w:rFonts w:ascii="Courier New" w:hAnsi="Courier New" w:cs="Courier New"/>
          <w:highlight w:val="lightGray"/>
        </w:rPr>
        <w:t xml:space="preserve">WHERE </w:t>
      </w:r>
      <w:r w:rsidR="00B97C02" w:rsidRPr="000243C0">
        <w:rPr>
          <w:rFonts w:ascii="Courier New" w:hAnsi="Courier New" w:cs="Courier New"/>
          <w:highlight w:val="lightGray"/>
        </w:rPr>
        <w:t>?</w:t>
      </w:r>
      <w:proofErr w:type="gramEnd"/>
      <w:r w:rsidR="00B97C02" w:rsidRPr="000243C0">
        <w:rPr>
          <w:rFonts w:ascii="Courier New" w:hAnsi="Courier New" w:cs="Courier New"/>
          <w:highlight w:val="lightGray"/>
        </w:rPr>
        <w:t>x &lt;name&gt; “Jack”.</w:t>
      </w:r>
    </w:p>
    <w:p w:rsidR="00B97C02" w:rsidRPr="000243C0" w:rsidRDefault="00B97C02" w:rsidP="0035772D">
      <w:pPr>
        <w:spacing w:line="240" w:lineRule="auto"/>
        <w:contextualSpacing/>
        <w:jc w:val="both"/>
        <w:rPr>
          <w:rFonts w:ascii="Courier New" w:hAnsi="Courier New" w:cs="Courier New"/>
          <w:highlight w:val="lightGray"/>
        </w:rPr>
      </w:pPr>
      <w:r w:rsidRPr="000243C0">
        <w:rPr>
          <w:rFonts w:ascii="Courier New" w:hAnsi="Courier New" w:cs="Courier New"/>
          <w:highlight w:val="lightGray"/>
        </w:rPr>
        <w:t>?x &lt;friend</w:t>
      </w:r>
      <w:proofErr w:type="gramStart"/>
      <w:r w:rsidRPr="000243C0">
        <w:rPr>
          <w:rFonts w:ascii="Courier New" w:hAnsi="Courier New" w:cs="Courier New"/>
          <w:highlight w:val="lightGray"/>
        </w:rPr>
        <w:t>&gt; ?y</w:t>
      </w:r>
      <w:proofErr w:type="gramEnd"/>
    </w:p>
    <w:p w:rsidR="00B97C02" w:rsidRPr="000243C0" w:rsidRDefault="00B97C02" w:rsidP="0035772D">
      <w:pPr>
        <w:spacing w:line="240" w:lineRule="auto"/>
        <w:contextualSpacing/>
        <w:jc w:val="both"/>
        <w:rPr>
          <w:rFonts w:ascii="Courier New" w:hAnsi="Courier New" w:cs="Courier New"/>
          <w:highlight w:val="lightGray"/>
        </w:rPr>
      </w:pPr>
      <w:r w:rsidRPr="000243C0">
        <w:rPr>
          <w:rFonts w:ascii="Courier New" w:hAnsi="Courier New" w:cs="Courier New"/>
          <w:highlight w:val="lightGray"/>
        </w:rPr>
        <w:t>?y &lt;brother</w:t>
      </w:r>
      <w:proofErr w:type="gramStart"/>
      <w:r w:rsidRPr="000243C0">
        <w:rPr>
          <w:rFonts w:ascii="Courier New" w:hAnsi="Courier New" w:cs="Courier New"/>
          <w:highlight w:val="lightGray"/>
        </w:rPr>
        <w:t>&gt; ?z</w:t>
      </w:r>
      <w:proofErr w:type="gramEnd"/>
    </w:p>
    <w:p w:rsidR="00B97C02" w:rsidRPr="00B97C02" w:rsidRDefault="00B97C02" w:rsidP="0035772D">
      <w:pPr>
        <w:spacing w:line="240" w:lineRule="auto"/>
        <w:contextualSpacing/>
        <w:jc w:val="both"/>
        <w:rPr>
          <w:rFonts w:ascii="Courier New" w:hAnsi="Courier New" w:cs="Courier New"/>
        </w:rPr>
      </w:pPr>
      <w:r w:rsidRPr="000243C0">
        <w:rPr>
          <w:rFonts w:ascii="Courier New" w:hAnsi="Courier New" w:cs="Courier New"/>
          <w:highlight w:val="lightGray"/>
        </w:rPr>
        <w:t>?x &lt;home&gt; “Kansas City”</w:t>
      </w:r>
    </w:p>
    <w:p w:rsidR="000243C0" w:rsidRDefault="002026F5" w:rsidP="0035772D">
      <w:pPr>
        <w:spacing w:line="240" w:lineRule="auto"/>
        <w:contextualSpacing/>
        <w:jc w:val="both"/>
        <w:rPr>
          <w:rFonts w:ascii="Courier New" w:hAnsi="Courier New" w:cs="Courier New"/>
        </w:rPr>
      </w:pPr>
      <w:r>
        <w:rPr>
          <w:rFonts w:ascii="Courier New" w:hAnsi="Courier New" w:cs="Courier New"/>
        </w:rPr>
        <w:lastRenderedPageBreak/>
        <w:t>Q</w:t>
      </w:r>
      <w:r w:rsidR="000243C0">
        <w:rPr>
          <w:rFonts w:ascii="Courier New" w:hAnsi="Courier New" w:cs="Courier New"/>
        </w:rPr>
        <w:t>2.</w:t>
      </w:r>
    </w:p>
    <w:p w:rsidR="00B97C02" w:rsidRPr="00B97C02" w:rsidRDefault="00B97C02" w:rsidP="0035772D">
      <w:pPr>
        <w:spacing w:line="240" w:lineRule="auto"/>
        <w:contextualSpacing/>
        <w:jc w:val="both"/>
        <w:rPr>
          <w:rFonts w:ascii="Courier New" w:hAnsi="Courier New" w:cs="Courier New"/>
        </w:rPr>
      </w:pPr>
      <w:proofErr w:type="gramStart"/>
      <w:r w:rsidRPr="00B97C02">
        <w:rPr>
          <w:rFonts w:ascii="Courier New" w:hAnsi="Courier New" w:cs="Courier New"/>
        </w:rPr>
        <w:t>SELECT ?X</w:t>
      </w:r>
      <w:proofErr w:type="gramEnd"/>
      <w:r w:rsidRPr="00B97C02">
        <w:rPr>
          <w:rFonts w:ascii="Courier New" w:hAnsi="Courier New" w:cs="Courier New"/>
        </w:rPr>
        <w:t xml:space="preserve"> ?Y ?Z</w:t>
      </w:r>
    </w:p>
    <w:p w:rsidR="00B97C02" w:rsidRPr="000243C0" w:rsidRDefault="00B97C02" w:rsidP="0035772D">
      <w:pPr>
        <w:spacing w:line="240" w:lineRule="auto"/>
        <w:contextualSpacing/>
        <w:jc w:val="both"/>
        <w:rPr>
          <w:rFonts w:ascii="Courier New" w:hAnsi="Courier New" w:cs="Courier New"/>
          <w:highlight w:val="lightGray"/>
        </w:rPr>
      </w:pPr>
      <w:proofErr w:type="gramStart"/>
      <w:r w:rsidRPr="000243C0">
        <w:rPr>
          <w:rFonts w:ascii="Courier New" w:hAnsi="Courier New" w:cs="Courier New"/>
          <w:highlight w:val="lightGray"/>
        </w:rPr>
        <w:t>WHERE ?X</w:t>
      </w:r>
      <w:proofErr w:type="gramEnd"/>
      <w:r w:rsidRPr="000243C0">
        <w:rPr>
          <w:rFonts w:ascii="Courier New" w:hAnsi="Courier New" w:cs="Courier New"/>
          <w:highlight w:val="lightGray"/>
        </w:rPr>
        <w:t xml:space="preserve"> ?Y ?Z</w:t>
      </w:r>
    </w:p>
    <w:p w:rsidR="00B97C02" w:rsidRPr="000243C0" w:rsidRDefault="00B97C02" w:rsidP="0035772D">
      <w:pPr>
        <w:spacing w:line="240" w:lineRule="auto"/>
        <w:contextualSpacing/>
        <w:jc w:val="both"/>
        <w:rPr>
          <w:rFonts w:ascii="Courier New" w:hAnsi="Courier New" w:cs="Courier New"/>
          <w:highlight w:val="lightGray"/>
        </w:rPr>
      </w:pPr>
      <w:proofErr w:type="gramStart"/>
      <w:r w:rsidRPr="000243C0">
        <w:rPr>
          <w:rFonts w:ascii="Courier New" w:hAnsi="Courier New" w:cs="Courier New"/>
          <w:highlight w:val="lightGray"/>
        </w:rPr>
        <w:t>?X</w:t>
      </w:r>
      <w:proofErr w:type="gramEnd"/>
      <w:r w:rsidRPr="000243C0">
        <w:rPr>
          <w:rFonts w:ascii="Courier New" w:hAnsi="Courier New" w:cs="Courier New"/>
          <w:highlight w:val="lightGray"/>
        </w:rPr>
        <w:t xml:space="preserve"> &lt;name&gt; “Jack”</w:t>
      </w:r>
    </w:p>
    <w:p w:rsidR="00B97C02" w:rsidRDefault="00B97C02" w:rsidP="0035772D">
      <w:pPr>
        <w:spacing w:line="240" w:lineRule="auto"/>
        <w:contextualSpacing/>
        <w:jc w:val="both"/>
        <w:rPr>
          <w:rFonts w:ascii="Courier New" w:hAnsi="Courier New" w:cs="Courier New"/>
        </w:rPr>
      </w:pPr>
      <w:proofErr w:type="gramStart"/>
      <w:r w:rsidRPr="000243C0">
        <w:rPr>
          <w:rFonts w:ascii="Courier New" w:hAnsi="Courier New" w:cs="Courier New"/>
          <w:highlight w:val="lightGray"/>
        </w:rPr>
        <w:t>?Z</w:t>
      </w:r>
      <w:proofErr w:type="gramEnd"/>
      <w:r w:rsidRPr="000243C0">
        <w:rPr>
          <w:rFonts w:ascii="Courier New" w:hAnsi="Courier New" w:cs="Courier New"/>
          <w:highlight w:val="lightGray"/>
        </w:rPr>
        <w:t xml:space="preserve"> &lt;name&gt; “Adam”</w:t>
      </w:r>
    </w:p>
    <w:p w:rsidR="00B7771F" w:rsidRDefault="00B7771F" w:rsidP="0035772D">
      <w:pPr>
        <w:spacing w:line="240" w:lineRule="auto"/>
        <w:contextualSpacing/>
        <w:jc w:val="both"/>
        <w:rPr>
          <w:rFonts w:ascii="Courier New" w:hAnsi="Courier New" w:cs="Courier New"/>
        </w:rPr>
        <w:sectPr w:rsidR="00B7771F" w:rsidSect="00C3586B">
          <w:type w:val="continuous"/>
          <w:pgSz w:w="12240" w:h="15840"/>
          <w:pgMar w:top="1440" w:right="1440" w:bottom="1152" w:left="1440" w:header="720" w:footer="720" w:gutter="0"/>
          <w:cols w:num="2" w:space="720"/>
          <w:docGrid w:linePitch="360"/>
        </w:sectPr>
      </w:pPr>
    </w:p>
    <w:p w:rsidR="000243C0" w:rsidRDefault="000243C0" w:rsidP="0035772D">
      <w:pPr>
        <w:spacing w:line="240" w:lineRule="auto"/>
        <w:contextualSpacing/>
        <w:jc w:val="both"/>
        <w:rPr>
          <w:rFonts w:ascii="Courier New" w:hAnsi="Courier New" w:cs="Courier New"/>
        </w:rPr>
      </w:pPr>
    </w:p>
    <w:p w:rsidR="00FF26AC" w:rsidRDefault="00B7771F" w:rsidP="0035772D">
      <w:pPr>
        <w:keepNext/>
        <w:spacing w:after="0" w:line="240" w:lineRule="auto"/>
        <w:contextualSpacing/>
        <w:jc w:val="center"/>
      </w:pPr>
      <w:r>
        <w:rPr>
          <w:rFonts w:ascii="Courier New" w:hAnsi="Courier New" w:cs="Courier New"/>
          <w:noProof/>
        </w:rPr>
        <w:drawing>
          <wp:inline distT="0" distB="0" distL="0" distR="0">
            <wp:extent cx="3790950" cy="2060317"/>
            <wp:effectExtent l="19050" t="0" r="0" b="0"/>
            <wp:docPr id="1" name="Picture 0" descr="Guide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 Graph.jpg"/>
                    <pic:cNvPicPr/>
                  </pic:nvPicPr>
                  <pic:blipFill>
                    <a:blip r:embed="rId6"/>
                    <a:stretch>
                      <a:fillRect/>
                    </a:stretch>
                  </pic:blipFill>
                  <pic:spPr>
                    <a:xfrm>
                      <a:off x="0" y="0"/>
                      <a:ext cx="3792441" cy="2061127"/>
                    </a:xfrm>
                    <a:prstGeom prst="rect">
                      <a:avLst/>
                    </a:prstGeom>
                  </pic:spPr>
                </pic:pic>
              </a:graphicData>
            </a:graphic>
          </wp:inline>
        </w:drawing>
      </w:r>
    </w:p>
    <w:p w:rsidR="0034738F" w:rsidRPr="00FF26AC" w:rsidRDefault="00FF26AC" w:rsidP="0035772D">
      <w:pPr>
        <w:pStyle w:val="Caption"/>
        <w:jc w:val="center"/>
        <w:rPr>
          <w:rFonts w:ascii="Courier New" w:hAnsi="Courier New" w:cs="Courier New"/>
          <w:color w:val="auto"/>
          <w:sz w:val="20"/>
        </w:rPr>
      </w:pPr>
      <w:r w:rsidRPr="00FF26AC">
        <w:rPr>
          <w:color w:val="auto"/>
          <w:sz w:val="20"/>
        </w:rPr>
        <w:t xml:space="preserve">Figure </w:t>
      </w:r>
      <w:r w:rsidRPr="00FF26AC">
        <w:rPr>
          <w:color w:val="auto"/>
          <w:sz w:val="20"/>
        </w:rPr>
        <w:fldChar w:fldCharType="begin"/>
      </w:r>
      <w:r w:rsidRPr="00FF26AC">
        <w:rPr>
          <w:color w:val="auto"/>
          <w:sz w:val="20"/>
        </w:rPr>
        <w:instrText xml:space="preserve"> SEQ Figure \* ARABIC </w:instrText>
      </w:r>
      <w:r w:rsidRPr="00FF26AC">
        <w:rPr>
          <w:color w:val="auto"/>
          <w:sz w:val="20"/>
        </w:rPr>
        <w:fldChar w:fldCharType="separate"/>
      </w:r>
      <w:r w:rsidR="000950E3">
        <w:rPr>
          <w:noProof/>
          <w:color w:val="auto"/>
          <w:sz w:val="20"/>
        </w:rPr>
        <w:t>1</w:t>
      </w:r>
      <w:r w:rsidRPr="00FF26AC">
        <w:rPr>
          <w:color w:val="auto"/>
          <w:sz w:val="20"/>
        </w:rPr>
        <w:fldChar w:fldCharType="end"/>
      </w:r>
      <w:r w:rsidRPr="00FF26AC">
        <w:rPr>
          <w:color w:val="auto"/>
          <w:sz w:val="20"/>
        </w:rPr>
        <w:t>: Guide Graph</w:t>
      </w:r>
    </w:p>
    <w:p w:rsidR="000243C0" w:rsidRPr="005D7B95" w:rsidRDefault="000243C0" w:rsidP="0035772D">
      <w:pPr>
        <w:spacing w:after="120" w:line="240" w:lineRule="auto"/>
        <w:contextualSpacing/>
        <w:jc w:val="both"/>
        <w:rPr>
          <w:rFonts w:asciiTheme="majorHAnsi" w:hAnsiTheme="majorHAnsi" w:cstheme="minorHAnsi"/>
          <w:b/>
          <w:sz w:val="24"/>
        </w:rPr>
      </w:pPr>
      <w:r w:rsidRPr="005D7B95">
        <w:rPr>
          <w:rFonts w:asciiTheme="majorHAnsi" w:hAnsiTheme="majorHAnsi" w:cstheme="minorHAnsi"/>
          <w:b/>
          <w:sz w:val="24"/>
        </w:rPr>
        <w:t>Steps:</w:t>
      </w:r>
    </w:p>
    <w:p w:rsidR="000243C0" w:rsidRDefault="000243C0" w:rsidP="0035772D">
      <w:pPr>
        <w:pStyle w:val="ListParagraph"/>
        <w:numPr>
          <w:ilvl w:val="0"/>
          <w:numId w:val="1"/>
        </w:numPr>
        <w:spacing w:line="240" w:lineRule="auto"/>
        <w:ind w:left="360"/>
        <w:jc w:val="both"/>
        <w:rPr>
          <w:rFonts w:cstheme="minorHAnsi"/>
        </w:rPr>
      </w:pPr>
      <w:r>
        <w:rPr>
          <w:rFonts w:cstheme="minorHAnsi"/>
        </w:rPr>
        <w:t>Create a guide graph</w:t>
      </w:r>
      <w:r w:rsidR="002026F5">
        <w:rPr>
          <w:rFonts w:cstheme="minorHAnsi"/>
        </w:rPr>
        <w:t xml:space="preserve"> (see details below)</w:t>
      </w:r>
    </w:p>
    <w:p w:rsidR="000243C0" w:rsidRDefault="000243C0" w:rsidP="0035772D">
      <w:pPr>
        <w:pStyle w:val="ListParagraph"/>
        <w:numPr>
          <w:ilvl w:val="0"/>
          <w:numId w:val="1"/>
        </w:numPr>
        <w:spacing w:line="240" w:lineRule="auto"/>
        <w:ind w:left="360"/>
        <w:jc w:val="both"/>
        <w:rPr>
          <w:rFonts w:cstheme="minorHAnsi"/>
        </w:rPr>
      </w:pPr>
      <w:r>
        <w:rPr>
          <w:rFonts w:cstheme="minorHAnsi"/>
        </w:rPr>
        <w:t>Sort the query conditions (grey colored lines)</w:t>
      </w:r>
      <w:r w:rsidR="0034738F">
        <w:rPr>
          <w:rFonts w:cstheme="minorHAnsi"/>
        </w:rPr>
        <w:t>. To compare the two query statement</w:t>
      </w:r>
      <w:r w:rsidR="006572AB">
        <w:rPr>
          <w:rFonts w:cstheme="minorHAnsi"/>
        </w:rPr>
        <w:t>s</w:t>
      </w:r>
      <w:r w:rsidR="0034738F">
        <w:rPr>
          <w:rFonts w:cstheme="minorHAnsi"/>
        </w:rPr>
        <w:t xml:space="preserve"> the following comparison rules will be applied:</w:t>
      </w:r>
    </w:p>
    <w:p w:rsidR="000243C0" w:rsidRDefault="000243C0" w:rsidP="0035772D">
      <w:pPr>
        <w:pStyle w:val="ListParagraph"/>
        <w:numPr>
          <w:ilvl w:val="1"/>
          <w:numId w:val="1"/>
        </w:numPr>
        <w:spacing w:line="240" w:lineRule="auto"/>
        <w:ind w:left="720"/>
        <w:jc w:val="both"/>
        <w:rPr>
          <w:rFonts w:cstheme="minorHAnsi"/>
        </w:rPr>
      </w:pPr>
      <w:r>
        <w:rPr>
          <w:rFonts w:cstheme="minorHAnsi"/>
        </w:rPr>
        <w:t>Ancestor in guide graph should be processed first</w:t>
      </w:r>
    </w:p>
    <w:p w:rsidR="000243C0" w:rsidRDefault="0034738F" w:rsidP="0035772D">
      <w:pPr>
        <w:pStyle w:val="ListParagraph"/>
        <w:numPr>
          <w:ilvl w:val="1"/>
          <w:numId w:val="1"/>
        </w:numPr>
        <w:spacing w:line="240" w:lineRule="auto"/>
        <w:ind w:left="720"/>
        <w:jc w:val="both"/>
        <w:rPr>
          <w:rFonts w:cstheme="minorHAnsi"/>
        </w:rPr>
      </w:pPr>
      <w:r>
        <w:rPr>
          <w:rFonts w:cstheme="minorHAnsi"/>
        </w:rPr>
        <w:t>Condition with less variables should be processed first</w:t>
      </w:r>
    </w:p>
    <w:p w:rsidR="0034738F" w:rsidRDefault="0034738F" w:rsidP="0035772D">
      <w:pPr>
        <w:pStyle w:val="ListParagraph"/>
        <w:numPr>
          <w:ilvl w:val="0"/>
          <w:numId w:val="1"/>
        </w:numPr>
        <w:spacing w:line="240" w:lineRule="auto"/>
        <w:ind w:left="360"/>
        <w:jc w:val="both"/>
        <w:rPr>
          <w:rFonts w:cstheme="minorHAnsi"/>
        </w:rPr>
      </w:pPr>
      <w:r>
        <w:rPr>
          <w:rFonts w:cstheme="minorHAnsi"/>
        </w:rPr>
        <w:t>Execute the sorted query conditions</w:t>
      </w:r>
    </w:p>
    <w:p w:rsidR="0034738F" w:rsidRDefault="002026F5" w:rsidP="0035772D">
      <w:pPr>
        <w:pStyle w:val="ListParagraph"/>
        <w:numPr>
          <w:ilvl w:val="0"/>
          <w:numId w:val="1"/>
        </w:numPr>
        <w:spacing w:line="240" w:lineRule="auto"/>
        <w:ind w:left="360"/>
        <w:jc w:val="both"/>
        <w:rPr>
          <w:rFonts w:cstheme="minorHAnsi"/>
        </w:rPr>
      </w:pPr>
      <w:r>
        <w:rPr>
          <w:rFonts w:cstheme="minorHAnsi"/>
        </w:rPr>
        <w:t>For each condition (</w:t>
      </w:r>
      <w:r w:rsidR="00AB6532">
        <w:rPr>
          <w:rFonts w:cstheme="minorHAnsi"/>
        </w:rPr>
        <w:t>e.g.</w:t>
      </w:r>
      <w:r>
        <w:rPr>
          <w:rFonts w:cstheme="minorHAnsi"/>
        </w:rPr>
        <w:t xml:space="preserve"> Y &lt;brother&gt; Z) we assume that we </w:t>
      </w:r>
      <w:r w:rsidR="00694E2D">
        <w:rPr>
          <w:rFonts w:cstheme="minorHAnsi"/>
        </w:rPr>
        <w:t xml:space="preserve">already </w:t>
      </w:r>
      <w:r>
        <w:rPr>
          <w:rFonts w:cstheme="minorHAnsi"/>
        </w:rPr>
        <w:t>have a set of values for Y</w:t>
      </w:r>
      <w:r w:rsidR="007663F0">
        <w:rPr>
          <w:rFonts w:cstheme="minorHAnsi"/>
        </w:rPr>
        <w:t xml:space="preserve"> and replace Y with these values</w:t>
      </w:r>
      <w:r>
        <w:rPr>
          <w:rFonts w:cstheme="minorHAnsi"/>
        </w:rPr>
        <w:t xml:space="preserve">. If Z isn’t found for any Y, then we track back until we reach root and then discard that combination path from root. This operation will guarantee that all the paths from &lt;root&gt; to Z are valid eventually. </w:t>
      </w:r>
      <w:r w:rsidR="004F089E">
        <w:rPr>
          <w:rFonts w:cstheme="minorHAnsi"/>
        </w:rPr>
        <w:t>S</w:t>
      </w:r>
      <w:r>
        <w:rPr>
          <w:rFonts w:cstheme="minorHAnsi"/>
        </w:rPr>
        <w:t>uppose in Q1 we found an X who has a friend Y but Y don’t have a brother Z. So we shouldn’t consider that (X</w:t>
      </w:r>
      <w:proofErr w:type="gramStart"/>
      <w:r>
        <w:rPr>
          <w:rFonts w:cstheme="minorHAnsi"/>
        </w:rPr>
        <w:t>,Y</w:t>
      </w:r>
      <w:proofErr w:type="gramEnd"/>
      <w:r>
        <w:rPr>
          <w:rFonts w:cstheme="minorHAnsi"/>
        </w:rPr>
        <w:t>) pair at all, hence we remove that combination.</w:t>
      </w:r>
    </w:p>
    <w:p w:rsidR="002026F5" w:rsidRDefault="002026F5" w:rsidP="0035772D">
      <w:pPr>
        <w:pStyle w:val="ListParagraph"/>
        <w:numPr>
          <w:ilvl w:val="0"/>
          <w:numId w:val="1"/>
        </w:numPr>
        <w:spacing w:line="240" w:lineRule="auto"/>
        <w:ind w:left="360"/>
        <w:jc w:val="both"/>
        <w:rPr>
          <w:rFonts w:cstheme="minorHAnsi"/>
        </w:rPr>
      </w:pPr>
      <w:r>
        <w:rPr>
          <w:rFonts w:cstheme="minorHAnsi"/>
        </w:rPr>
        <w:t>When all conditions are executed we just traverse from root to leaf for each (</w:t>
      </w:r>
      <w:proofErr w:type="spellStart"/>
      <w:r>
        <w:rPr>
          <w:rFonts w:cstheme="minorHAnsi"/>
        </w:rPr>
        <w:t>x</w:t>
      </w:r>
      <w:proofErr w:type="gramStart"/>
      <w:r>
        <w:rPr>
          <w:rFonts w:cstheme="minorHAnsi"/>
        </w:rPr>
        <w:t>,y,z</w:t>
      </w:r>
      <w:proofErr w:type="spellEnd"/>
      <w:proofErr w:type="gramEnd"/>
      <w:r>
        <w:rPr>
          <w:rFonts w:cstheme="minorHAnsi"/>
        </w:rPr>
        <w:t>) combination.</w:t>
      </w:r>
    </w:p>
    <w:p w:rsidR="002026F5" w:rsidRPr="005D7B95" w:rsidRDefault="002026F5" w:rsidP="0035772D">
      <w:pPr>
        <w:spacing w:after="120" w:line="240" w:lineRule="auto"/>
        <w:contextualSpacing/>
        <w:jc w:val="both"/>
        <w:rPr>
          <w:rFonts w:asciiTheme="majorHAnsi" w:hAnsiTheme="majorHAnsi" w:cstheme="minorHAnsi"/>
          <w:b/>
          <w:sz w:val="24"/>
        </w:rPr>
      </w:pPr>
      <w:r w:rsidRPr="005D7B95">
        <w:rPr>
          <w:rFonts w:asciiTheme="majorHAnsi" w:hAnsiTheme="majorHAnsi" w:cstheme="minorHAnsi"/>
          <w:b/>
          <w:sz w:val="24"/>
        </w:rPr>
        <w:t>Create guide graph:</w:t>
      </w:r>
    </w:p>
    <w:p w:rsidR="002026F5" w:rsidRDefault="00E20FDF" w:rsidP="0035772D">
      <w:pPr>
        <w:pStyle w:val="ListParagraph"/>
        <w:numPr>
          <w:ilvl w:val="0"/>
          <w:numId w:val="3"/>
        </w:numPr>
        <w:spacing w:line="240" w:lineRule="auto"/>
        <w:ind w:left="360"/>
        <w:jc w:val="both"/>
        <w:rPr>
          <w:rFonts w:cstheme="minorHAnsi"/>
        </w:rPr>
      </w:pPr>
      <w:r>
        <w:rPr>
          <w:rFonts w:cstheme="minorHAnsi"/>
        </w:rPr>
        <w:t>Create a</w:t>
      </w:r>
      <w:r w:rsidR="002026F5">
        <w:rPr>
          <w:rFonts w:cstheme="minorHAnsi"/>
        </w:rPr>
        <w:t xml:space="preserve"> root node.</w:t>
      </w:r>
    </w:p>
    <w:p w:rsidR="002026F5" w:rsidRDefault="00FF26AC" w:rsidP="0035772D">
      <w:pPr>
        <w:pStyle w:val="ListParagraph"/>
        <w:numPr>
          <w:ilvl w:val="0"/>
          <w:numId w:val="3"/>
        </w:numPr>
        <w:spacing w:line="240" w:lineRule="auto"/>
        <w:ind w:left="360"/>
        <w:jc w:val="both"/>
        <w:rPr>
          <w:rFonts w:cstheme="minorHAnsi"/>
        </w:rPr>
      </w:pPr>
      <w:r>
        <w:rPr>
          <w:rFonts w:cstheme="minorHAnsi"/>
        </w:rPr>
        <w:t xml:space="preserve">Read the first condition and create </w:t>
      </w:r>
      <w:proofErr w:type="gramStart"/>
      <w:r>
        <w:rPr>
          <w:rFonts w:cstheme="minorHAnsi"/>
        </w:rPr>
        <w:t>a</w:t>
      </w:r>
      <w:proofErr w:type="gramEnd"/>
      <w:r>
        <w:rPr>
          <w:rFonts w:cstheme="minorHAnsi"/>
        </w:rPr>
        <w:t xml:space="preserve"> edge from root to subject and another from subject to object. The value of the edge is the predicate. Also keep track of the variables that have been visited. To uniquely mark each variable in the guide, we can use Dewey numbering scheme.</w:t>
      </w:r>
    </w:p>
    <w:p w:rsidR="00FF26AC" w:rsidRPr="002026F5" w:rsidRDefault="00FF26AC" w:rsidP="0035772D">
      <w:pPr>
        <w:pStyle w:val="ListParagraph"/>
        <w:numPr>
          <w:ilvl w:val="0"/>
          <w:numId w:val="3"/>
        </w:numPr>
        <w:spacing w:line="240" w:lineRule="auto"/>
        <w:ind w:left="360"/>
        <w:jc w:val="both"/>
        <w:rPr>
          <w:rFonts w:cstheme="minorHAnsi"/>
        </w:rPr>
      </w:pPr>
      <w:r>
        <w:rPr>
          <w:rFonts w:cstheme="minorHAnsi"/>
        </w:rPr>
        <w:t xml:space="preserve">While processing a condition, if we encounter a variable in the object position which has been used previously as </w:t>
      </w:r>
      <w:proofErr w:type="gramStart"/>
      <w:r>
        <w:rPr>
          <w:rFonts w:cstheme="minorHAnsi"/>
        </w:rPr>
        <w:t>an</w:t>
      </w:r>
      <w:proofErr w:type="gramEnd"/>
      <w:r>
        <w:rPr>
          <w:rFonts w:cstheme="minorHAnsi"/>
        </w:rPr>
        <w:t xml:space="preserve"> subject, then we transfer that sub-tree under current subject. For example, in Q1, let’s say, Y &lt;brother&gt; Z is processed before X &lt;friend&gt; Y and that there was a edge from root to Y. Now when we find X &lt;friend&gt; Y, we create an edge from X to Y and transfer the Y-edge-Z sub-tree under X-edge-Y.</w:t>
      </w:r>
    </w:p>
    <w:sectPr w:rsidR="00FF26AC" w:rsidRPr="002026F5" w:rsidSect="00C3586B">
      <w:type w:val="continuous"/>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B4A78"/>
    <w:multiLevelType w:val="hybridMultilevel"/>
    <w:tmpl w:val="69927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27844"/>
    <w:multiLevelType w:val="hybridMultilevel"/>
    <w:tmpl w:val="2DAEE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5F08AC"/>
    <w:multiLevelType w:val="hybridMultilevel"/>
    <w:tmpl w:val="69927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97C02"/>
    <w:rsid w:val="000243C0"/>
    <w:rsid w:val="00074CCC"/>
    <w:rsid w:val="000950E3"/>
    <w:rsid w:val="000E4E81"/>
    <w:rsid w:val="002026F5"/>
    <w:rsid w:val="00224AF9"/>
    <w:rsid w:val="00244894"/>
    <w:rsid w:val="003308AA"/>
    <w:rsid w:val="0034738F"/>
    <w:rsid w:val="0035772D"/>
    <w:rsid w:val="004F089E"/>
    <w:rsid w:val="005D7B95"/>
    <w:rsid w:val="006572AB"/>
    <w:rsid w:val="00694E2D"/>
    <w:rsid w:val="007663F0"/>
    <w:rsid w:val="009D288A"/>
    <w:rsid w:val="00A35D83"/>
    <w:rsid w:val="00AB6532"/>
    <w:rsid w:val="00B7771F"/>
    <w:rsid w:val="00B97C02"/>
    <w:rsid w:val="00C3586B"/>
    <w:rsid w:val="00CC797A"/>
    <w:rsid w:val="00D328BE"/>
    <w:rsid w:val="00D438EB"/>
    <w:rsid w:val="00E20FDF"/>
    <w:rsid w:val="00FF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C0"/>
    <w:pPr>
      <w:ind w:left="720"/>
      <w:contextualSpacing/>
    </w:pPr>
  </w:style>
  <w:style w:type="paragraph" w:styleId="BalloonText">
    <w:name w:val="Balloon Text"/>
    <w:basedOn w:val="Normal"/>
    <w:link w:val="BalloonTextChar"/>
    <w:uiPriority w:val="99"/>
    <w:semiHidden/>
    <w:unhideWhenUsed/>
    <w:rsid w:val="00B77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71F"/>
    <w:rPr>
      <w:rFonts w:ascii="Tahoma" w:hAnsi="Tahoma" w:cs="Tahoma"/>
      <w:sz w:val="16"/>
      <w:szCs w:val="16"/>
    </w:rPr>
  </w:style>
  <w:style w:type="paragraph" w:styleId="Caption">
    <w:name w:val="caption"/>
    <w:basedOn w:val="Normal"/>
    <w:next w:val="Normal"/>
    <w:uiPriority w:val="35"/>
    <w:unhideWhenUsed/>
    <w:qFormat/>
    <w:rsid w:val="00FF26A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B2E6A-0635-417A-9C09-C5FFCD7D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24</cp:revision>
  <cp:lastPrinted>2014-03-30T06:35:00Z</cp:lastPrinted>
  <dcterms:created xsi:type="dcterms:W3CDTF">2014-03-30T05:34:00Z</dcterms:created>
  <dcterms:modified xsi:type="dcterms:W3CDTF">2014-03-30T06:35:00Z</dcterms:modified>
</cp:coreProperties>
</file>