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F9776F" w14:textId="77777777" w:rsidR="00EA4760" w:rsidRPr="009B15E2" w:rsidRDefault="009927C9" w:rsidP="009B15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right="567"/>
        <w:jc w:val="center"/>
        <w:rPr>
          <w:rFonts w:eastAsia="Times New Roman"/>
          <w:b/>
          <w:kern w:val="1"/>
          <w:sz w:val="32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</w:pPr>
      <w:bookmarkStart w:id="0" w:name="_GoBack"/>
      <w:bookmarkEnd w:id="0"/>
      <w:r w:rsidRPr="009B15E2">
        <w:rPr>
          <w:rFonts w:cs="Arial Unicode MS"/>
          <w:b/>
          <w:kern w:val="1"/>
          <w:sz w:val="32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Slovenski pravniki in začetki slovenske državnosti</w:t>
      </w:r>
    </w:p>
    <w:p w14:paraId="5B67C327" w14:textId="77777777" w:rsidR="00EA4760" w:rsidRDefault="00EA47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right="567"/>
        <w:jc w:val="both"/>
        <w:rPr>
          <w:rFonts w:eastAsia="Times New Roman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</w:pPr>
    </w:p>
    <w:p w14:paraId="36B68350" w14:textId="77777777" w:rsidR="00D32839" w:rsidRPr="007A280E" w:rsidRDefault="00D328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right="567"/>
        <w:jc w:val="both"/>
        <w:rPr>
          <w:rFonts w:eastAsia="Times New Roman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</w:pPr>
    </w:p>
    <w:p w14:paraId="12D86D3B" w14:textId="796F028B" w:rsidR="00EA4760" w:rsidRPr="007A280E" w:rsidRDefault="009B15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right="567"/>
        <w:jc w:val="both"/>
        <w:rPr>
          <w:rFonts w:eastAsia="Times New Roman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9927C9" w:rsidRPr="007A280E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Pričujoča številka </w:t>
      </w:r>
      <w:r w:rsidR="009927C9" w:rsidRPr="00227A3D">
        <w:rPr>
          <w:rFonts w:cs="Arial Unicode MS"/>
          <w:i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P</w:t>
      </w:r>
      <w:r w:rsidR="00227A3D" w:rsidRPr="00227A3D">
        <w:rPr>
          <w:rFonts w:cs="Arial Unicode MS"/>
          <w:i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rispevkov za novejšo zgodovino</w:t>
      </w:r>
      <w:r w:rsidR="009927C9" w:rsidRPr="007A280E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 je </w:t>
      </w:r>
      <w:r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–</w:t>
      </w:r>
      <w:r w:rsidR="009927C9" w:rsidRPr="007A280E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 v skladu z uredniško politiko </w:t>
      </w:r>
      <w:r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–</w:t>
      </w:r>
      <w:r w:rsidR="009927C9" w:rsidRPr="007A280E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 znova tematska in interdisciplinarna. Avtorski kolektiv, sestavljen iz pravnikov in zgodovinarjev, si je ob stoti obletnici razpada habsburške monarhije in oblikovanja Narodne vlade SHS ter skorajšnji stoletnici nastanka ljubljanske univerze s Pravno fakulteto zastavil mnoga s tem povezana vprašanja:</w:t>
      </w:r>
    </w:p>
    <w:p w14:paraId="13E329C2" w14:textId="32C1894E" w:rsidR="00EA4760" w:rsidRPr="007A280E" w:rsidRDefault="009B15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right="567"/>
        <w:jc w:val="both"/>
        <w:rPr>
          <w:rFonts w:eastAsia="Times New Roman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9927C9" w:rsidRPr="007A280E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Kako so bili z ustanovitvijo nove državne tvorbe, Države SHS in nato Kraljevine SHS, povezani pravniki? Kateri pravniki in s katerimi kariernimi izkušnjami v razpadli Avstro-Ogrski so bili dejavni v vladi</w:t>
      </w:r>
      <w:r w:rsidR="00976062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, nato pa</w:t>
      </w:r>
      <w:r w:rsidR="009927C9" w:rsidRPr="007A280E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 v okviru fakultete</w:t>
      </w:r>
      <w:r w:rsidR="00976062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, a tudi</w:t>
      </w:r>
      <w:r w:rsidR="009927C9" w:rsidRPr="007A280E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 nasploh v politiki? Na kakšne načine in na podlagi katerih prepričanj ter vizij? Kakšen je bil razkorak med politično realnostjo in pravnimi okviri – tistimi, ki so razpadali</w:t>
      </w:r>
      <w:r w:rsidR="00E156BA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,</w:t>
      </w:r>
      <w:r w:rsidR="009927C9" w:rsidRPr="007A280E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 in tistimi, ki so jih šele vzpostavljali? Kateri so relevantni mednarodnopravni, ustavno-, upravnopravni</w:t>
      </w:r>
      <w:r w:rsidR="00976062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 in drugi</w:t>
      </w:r>
      <w:r w:rsidR="009927C9" w:rsidRPr="007A280E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 vidiki vzpostavitve novih razmerij po razpadu Avstro-Ogrske? Kako je </w:t>
      </w:r>
      <w:r w:rsidR="00E156BA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bila videti</w:t>
      </w:r>
      <w:r w:rsidR="00E156BA" w:rsidRPr="007A280E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9927C9" w:rsidRPr="007A280E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in kako je delovala izvršna oblast pred letom 1918 in kako kasneje? Katere vzporednice se ponujajo z obdobjem druge svetovne vojne in z obdobjem razpadanja Jugoslavije? </w:t>
      </w:r>
    </w:p>
    <w:p w14:paraId="0CC5A93B" w14:textId="0DC9B864" w:rsidR="00227A3D" w:rsidRDefault="009B15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right="567"/>
        <w:jc w:val="both"/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3F65FD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Razpon</w:t>
      </w:r>
      <w:r w:rsidR="003F65FD" w:rsidRPr="007A280E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9927C9" w:rsidRPr="007A280E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tem je nedvomno širok in raznovrsten, toda urednika sva prepričana, da tudi relevanten in intriganten. Avtorice in avtorji so pripravili sveže in poglobljene razprave, ki odstirajo številne novosti</w:t>
      </w:r>
      <w:r w:rsidR="00AF7197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 i</w:t>
      </w:r>
      <w:r w:rsidR="009927C9" w:rsidRPr="007A280E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n pomembno zaokrožujejo v</w:t>
      </w:r>
      <w:r w:rsidR="00976062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é</w:t>
      </w:r>
      <w:r w:rsidR="009927C9" w:rsidRPr="007A280E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denje o začetkih slovenske državnosti. Struktura revije sledi kronološkemu in problemskemu načelu. Po analizi deleža in vloge slovenskih pravnikov v političnem življenju v č</w:t>
      </w:r>
      <w:r w:rsidR="00227A3D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asu od preloma 19. v</w:t>
      </w:r>
      <w:r w:rsidR="009927C9" w:rsidRPr="007A280E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 20. </w:t>
      </w:r>
      <w:r w:rsidR="00227A3D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s</w:t>
      </w:r>
      <w:r w:rsidR="009927C9" w:rsidRPr="007A280E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toletje</w:t>
      </w:r>
      <w:r w:rsidR="00227A3D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 do druge svetovne vojne sledi razprava</w:t>
      </w:r>
      <w:r w:rsidR="009927C9" w:rsidRPr="007A280E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 o izvrš</w:t>
      </w:r>
      <w:r w:rsidR="009021F2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ni oblasti v zadnjih desetletjih habsburške monarhije in vlogi pravnikov v njej; zlasti na Kranjskem.</w:t>
      </w:r>
      <w:r w:rsidR="009927C9" w:rsidRPr="007A280E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227A3D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Posebna razprava nato odstre značaj </w:t>
      </w:r>
      <w:r w:rsidR="009927C9" w:rsidRPr="007A280E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Drž</w:t>
      </w:r>
      <w:r w:rsidR="00227A3D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ave SHS, sledi</w:t>
      </w:r>
      <w:r w:rsidR="007838E3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ta</w:t>
      </w:r>
      <w:r w:rsidR="00227A3D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 ji analiza pogleda nanjo</w:t>
      </w:r>
      <w:r w:rsidR="009021F2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 z vidika mednarodnega prava in </w:t>
      </w:r>
      <w:r w:rsidR="00227A3D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predstavitev prispevka </w:t>
      </w:r>
      <w:r w:rsidR="00976062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dveh </w:t>
      </w:r>
      <w:r w:rsidR="00227A3D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profes</w:t>
      </w:r>
      <w:r w:rsidR="009021F2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orjev </w:t>
      </w:r>
      <w:r w:rsidR="00227A3D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prava</w:t>
      </w:r>
      <w:r w:rsidR="00976062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 in enega po krivici manj znanega pravnega strokovnjaka</w:t>
      </w:r>
      <w:r w:rsidR="00227A3D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 k nastanku slovenske državnosti </w:t>
      </w:r>
      <w:r w:rsidR="00A139F3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–</w:t>
      </w:r>
      <w:r w:rsidR="009021F2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 Ivana Žol</w:t>
      </w:r>
      <w:r w:rsidR="00227A3D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gerja</w:t>
      </w:r>
      <w:r w:rsidR="00023DBF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="009021F2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Ivana Tomšiča in Stanka Peterina. </w:t>
      </w:r>
      <w:r w:rsidR="004206E9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Mednarodni in diplomatski pogled zaokrožuje razprava o vlogi slovenskih pravnikov</w:t>
      </w:r>
      <w:r w:rsidR="004206E9" w:rsidRPr="004206E9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4206E9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na pariški mirovni konferenci leta 1919.</w:t>
      </w:r>
    </w:p>
    <w:p w14:paraId="15FA074A" w14:textId="352D7F4A" w:rsidR="00EA4760" w:rsidRPr="007A280E" w:rsidRDefault="009B15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right="567"/>
        <w:jc w:val="both"/>
        <w:rPr>
          <w:rFonts w:eastAsia="Times New Roman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4206E9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Poseben sklop</w:t>
      </w:r>
      <w:r w:rsidR="009927C9" w:rsidRPr="007A280E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 osvetljuje delovanje</w:t>
      </w:r>
      <w:r w:rsidR="00976062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 nekaterih</w:t>
      </w:r>
      <w:r w:rsidR="009927C9" w:rsidRPr="007A280E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 najvidnejših p</w:t>
      </w:r>
      <w:r w:rsidR="00AF7197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rofesorjev Pravne fakultete.</w:t>
      </w:r>
      <w:r w:rsidR="00976062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 Ena od razprav</w:t>
      </w:r>
      <w:r w:rsidR="00AF7197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 v tem sklopu</w:t>
      </w:r>
      <w:r w:rsidR="00976062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 je posvečena novoodkritim arhivskim dokumentom o delovanju</w:t>
      </w:r>
      <w:r w:rsidR="009927C9" w:rsidRPr="007A280E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4206E9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Ivan</w:t>
      </w:r>
      <w:r w:rsidR="00976062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a</w:t>
      </w:r>
      <w:r w:rsidR="004206E9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9927C9" w:rsidRPr="007A280E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Žolgerj</w:t>
      </w:r>
      <w:r w:rsidR="00976062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a, enega od matičarjev Pravne fakultete, pred tem pa profesorja na dunajski Pravni fakulteti, zlasti pa enega največjih strokovnjakov za temeljna ustavnopravna vprašanja Avstro-Ogrske pa tudi ministra v zadnji t. i. tehnični vladi Ernsta Seidlerja. Druga </w:t>
      </w:r>
      <w:r w:rsidR="00AF7197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razprava </w:t>
      </w:r>
      <w:r w:rsidR="00920A28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predstavi in analizira arhivske dokumente v zvezi s</w:t>
      </w:r>
      <w:r w:rsidR="00976062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 požrtvovaln</w:t>
      </w:r>
      <w:r w:rsidR="00920A28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im</w:t>
      </w:r>
      <w:r w:rsidR="00976062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 delo</w:t>
      </w:r>
      <w:r w:rsidR="00920A28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m</w:t>
      </w:r>
      <w:r w:rsidR="00976062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 pravnika, a tudi skladatelja </w:t>
      </w:r>
      <w:r w:rsidR="004206E9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lastRenderedPageBreak/>
        <w:t>Gregorja</w:t>
      </w:r>
      <w:r w:rsidR="00976062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 Gojmirja</w:t>
      </w:r>
      <w:r w:rsidR="004206E9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 Kreka</w:t>
      </w:r>
      <w:r w:rsidR="00976062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, v monarhiji enega od tajnikov </w:t>
      </w:r>
      <w:r w:rsidR="007838E3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a</w:t>
      </w:r>
      <w:r w:rsidR="00976062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vstrijskega vrhovnega sodišča, v novi državi pa sosnovatelja sodstva, zlasti pa vzpostavitelja pravosodne knjižnice in knjižnice Pravne fakultete, kjer je takoj v drugem krogu imenovanj postal profesor za rimsko in civilno pravo. </w:t>
      </w:r>
      <w:r w:rsidR="00920A28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Tretja razprava v tem sklopu</w:t>
      </w:r>
      <w:r w:rsidR="00AF7197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 pa</w:t>
      </w:r>
      <w:r w:rsidR="00920A28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 je posvečena</w:t>
      </w:r>
      <w:r w:rsidR="009927C9" w:rsidRPr="007A280E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9021F2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Milan</w:t>
      </w:r>
      <w:r w:rsidR="00920A28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u</w:t>
      </w:r>
      <w:r w:rsidR="009021F2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 Škerlj</w:t>
      </w:r>
      <w:r w:rsidR="00920A28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u</w:t>
      </w:r>
      <w:r w:rsidR="009021F2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="00AF7197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v monarhiji visokemu uradniku na </w:t>
      </w:r>
      <w:r w:rsidR="007838E3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m</w:t>
      </w:r>
      <w:r w:rsidR="00AF7197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inistrstvu za pravosodje in soavtorju prvega zakona o družbi z omejeno odgovornostjo, v novi državi pa </w:t>
      </w:r>
      <w:r w:rsidR="009021F2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ključn</w:t>
      </w:r>
      <w:r w:rsidR="00AF7197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emu</w:t>
      </w:r>
      <w:r w:rsidR="009021F2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AF7197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protagonistu</w:t>
      </w:r>
      <w:r w:rsidR="009021F2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 pri razvoju sodstva na Slovenskem</w:t>
      </w:r>
      <w:r w:rsidR="00AF7197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 ter profesorju Pravne fakultete za trgovinsko in menično pravo</w:t>
      </w:r>
      <w:r w:rsidR="009021F2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 w:rsidR="004206E9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Blok razprav po kronološkem načelu zaključuje podroben vpogled v delov</w:t>
      </w:r>
      <w:r w:rsidR="00D32839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an</w:t>
      </w:r>
      <w:r w:rsidR="004206E9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je in vlogo </w:t>
      </w:r>
      <w:r w:rsidR="009021F2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pravnikov v oblastnih skupščinah (lokalnih parlamentih) ljubljanske in mariborske oblasti konec dvajsetih let 20. stoletja in nato tudi v banskem svetu Dravske banovine v tridesetih letih</w:t>
      </w:r>
      <w:r w:rsidR="004206E9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, vse do začetka druge svetovne vojne</w:t>
      </w:r>
      <w:r w:rsidR="009021F2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.</w:t>
      </w:r>
      <w:r w:rsidR="009927C9" w:rsidRPr="007A280E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33F666F8" w14:textId="2D790663" w:rsidR="00EA4760" w:rsidRPr="007A280E" w:rsidRDefault="009B15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right="567"/>
        <w:jc w:val="both"/>
        <w:rPr>
          <w:rFonts w:eastAsia="Times New Roman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9927C9" w:rsidRPr="007A280E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V </w:t>
      </w:r>
      <w:r w:rsidR="004206E9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samostojni </w:t>
      </w:r>
      <w:r w:rsidR="009927C9" w:rsidRPr="007A280E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rubriki Razmišljanja </w:t>
      </w:r>
      <w:r w:rsidR="004206E9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in razpravljanja</w:t>
      </w:r>
      <w:r w:rsidR="005404E4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, kjer uredništvo objavlja pomembne prispevke, ki se razlikujejo od klasičnih razprav, sta tokrat dva članka.</w:t>
      </w:r>
      <w:r w:rsidR="004206E9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5404E4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Najprej nadvse dragocen</w:t>
      </w:r>
      <w:r w:rsidR="009927C9" w:rsidRPr="007A280E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 spomins</w:t>
      </w:r>
      <w:r w:rsidR="005404E4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ki in obenem strokovni zapis</w:t>
      </w:r>
      <w:r w:rsidR="009927C9" w:rsidRPr="007A280E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 enega od piscev sedanje ustave, ob njem pa esejistični prerez pomen</w:t>
      </w:r>
      <w:r w:rsidR="005404E4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a prevrata in revolucije v 20. s</w:t>
      </w:r>
      <w:r w:rsidR="009927C9" w:rsidRPr="007A280E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toletju. </w:t>
      </w:r>
      <w:r w:rsidR="005404E4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Revijo</w:t>
      </w:r>
      <w:r w:rsidR="009927C9" w:rsidRPr="007A280E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 kakor </w:t>
      </w:r>
      <w:r w:rsidR="007838E3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vedno</w:t>
      </w:r>
      <w:r w:rsidR="007838E3" w:rsidRPr="007A280E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9927C9" w:rsidRPr="007A280E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zaključujejo poročila o odmevnejših dogodkih in prikazi najzanimivejših zgodovinskih knjig.</w:t>
      </w:r>
    </w:p>
    <w:p w14:paraId="0ED8FDB5" w14:textId="06E7180E" w:rsidR="007A280E" w:rsidRDefault="001564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right="567"/>
        <w:jc w:val="both"/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4307FC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Urednika se zahvaljujeva vs</w:t>
      </w:r>
      <w:r w:rsidR="005404E4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em avtoricam in avtorjem, ki so</w:t>
      </w:r>
      <w:r w:rsidR="004307FC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 zares številni, še posebej pa recenzentom in uredniški ekipi. Navzven nevidno</w:t>
      </w:r>
      <w:r w:rsidR="005404E4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 delo slednjih je</w:t>
      </w:r>
      <w:r w:rsidR="004307FC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 nepogrešljivo pri pripravljanju in izdajanju vsake znanstvene publikacije, a pogosto ostaja prezrto.</w:t>
      </w:r>
      <w:r w:rsidR="005404E4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 Vsak akademski izdelek, ki pride iz tiskarne </w:t>
      </w:r>
      <w:r w:rsidR="00A139F3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ali pa</w:t>
      </w:r>
      <w:r w:rsidR="005404E4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 se v e-obliki </w:t>
      </w:r>
      <w:r w:rsidR="00FA2D96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pojavi </w:t>
      </w:r>
      <w:r w:rsidR="005404E4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na spletu </w:t>
      </w:r>
      <w:r w:rsidR="00A139F3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– naj prijazno opozor</w:t>
      </w:r>
      <w:r w:rsidR="009B15E2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iva</w:t>
      </w:r>
      <w:r w:rsidR="00A139F3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, da je</w:t>
      </w:r>
      <w:r w:rsidR="005404E4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 naša revija</w:t>
      </w:r>
      <w:r w:rsidR="00A139F3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 na voljo v </w:t>
      </w:r>
      <w:r w:rsidR="005404E4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obeh oblikah</w:t>
      </w:r>
      <w:r w:rsidR="00A139F3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 –</w:t>
      </w:r>
      <w:r w:rsidR="005404E4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, je plod d</w:t>
      </w:r>
      <w:r w:rsidR="00D32839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ela mnogih. Veselje ob tem je zato</w:t>
      </w:r>
      <w:r w:rsidR="005404E4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 toli</w:t>
      </w:r>
      <w:r w:rsidR="00D32839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ko večje, če vemo, da je revija izšla</w:t>
      </w:r>
      <w:r w:rsidR="005404E4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7838E3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ob </w:t>
      </w:r>
      <w:r w:rsidR="005404E4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tako pomembne</w:t>
      </w:r>
      <w:r w:rsidR="007838E3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m</w:t>
      </w:r>
      <w:r w:rsidR="005404E4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 jubilej</w:t>
      </w:r>
      <w:r w:rsidR="007838E3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u</w:t>
      </w:r>
      <w:r w:rsidR="005404E4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, k</w:t>
      </w:r>
      <w:r w:rsidR="00F5008F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ot je stota obletnica nastanka </w:t>
      </w:r>
      <w:r w:rsidR="00404DCC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 xml:space="preserve">ljubljanske univerze in njene </w:t>
      </w:r>
      <w:r w:rsidR="00F5008F"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Pravne fakultete.</w:t>
      </w:r>
    </w:p>
    <w:p w14:paraId="3589B26A" w14:textId="77777777" w:rsidR="005404E4" w:rsidRDefault="005404E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right="567"/>
        <w:jc w:val="both"/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</w:pPr>
    </w:p>
    <w:p w14:paraId="7E8E660B" w14:textId="77777777" w:rsidR="00404DCC" w:rsidRDefault="00404DC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right="567"/>
        <w:jc w:val="both"/>
        <w:rPr>
          <w:rFonts w:cs="Arial Unicode MS"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</w:pPr>
    </w:p>
    <w:p w14:paraId="37EDB686" w14:textId="6A928E00" w:rsidR="00EA4760" w:rsidRPr="009B15E2" w:rsidRDefault="009927C9" w:rsidP="009B15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right="567"/>
        <w:jc w:val="right"/>
        <w:rPr>
          <w:i/>
          <w:lang w:val="sl-SI"/>
        </w:rPr>
      </w:pPr>
      <w:r w:rsidRPr="009B15E2">
        <w:rPr>
          <w:rFonts w:cs="Arial Unicode MS"/>
          <w:i/>
          <w:kern w:val="1"/>
          <w:u w:color="002060"/>
          <w:lang w:val="sl-SI"/>
          <w14:textOutline w14:w="0" w14:cap="flat" w14:cmpd="sng" w14:algn="ctr">
            <w14:noFill/>
            <w14:prstDash w14:val="solid"/>
            <w14:bevel/>
          </w14:textOutline>
        </w:rPr>
        <w:t>Katja Škrubej in Jure Gašparič</w:t>
      </w:r>
    </w:p>
    <w:sectPr w:rsidR="00EA4760" w:rsidRPr="009B15E2">
      <w:pgSz w:w="11906" w:h="16838"/>
      <w:pgMar w:top="1134" w:right="1134" w:bottom="1134" w:left="1134" w:header="709" w:footer="850" w:gutter="0"/>
      <w:cols w:space="708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91A4246" w16cid:durableId="213728B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508BC1" w14:textId="77777777" w:rsidR="00F96F74" w:rsidRDefault="00F96F74">
      <w:r>
        <w:separator/>
      </w:r>
    </w:p>
  </w:endnote>
  <w:endnote w:type="continuationSeparator" w:id="0">
    <w:p w14:paraId="49223136" w14:textId="77777777" w:rsidR="00F96F74" w:rsidRDefault="00F96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 Neue">
    <w:altName w:val="Corbel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8D04F0" w14:textId="77777777" w:rsidR="00F96F74" w:rsidRDefault="00F96F74">
      <w:r>
        <w:separator/>
      </w:r>
    </w:p>
  </w:footnote>
  <w:footnote w:type="continuationSeparator" w:id="0">
    <w:p w14:paraId="7C6D0D67" w14:textId="77777777" w:rsidR="00F96F74" w:rsidRDefault="00F96F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760"/>
    <w:rsid w:val="000018D7"/>
    <w:rsid w:val="00023DBF"/>
    <w:rsid w:val="00156408"/>
    <w:rsid w:val="00227A3D"/>
    <w:rsid w:val="002C16F2"/>
    <w:rsid w:val="003F65FD"/>
    <w:rsid w:val="00404DCC"/>
    <w:rsid w:val="004206E9"/>
    <w:rsid w:val="004307FC"/>
    <w:rsid w:val="00472356"/>
    <w:rsid w:val="00486EDA"/>
    <w:rsid w:val="005404E4"/>
    <w:rsid w:val="005D609A"/>
    <w:rsid w:val="006419B7"/>
    <w:rsid w:val="006748EA"/>
    <w:rsid w:val="00686C26"/>
    <w:rsid w:val="006C1B41"/>
    <w:rsid w:val="007838E3"/>
    <w:rsid w:val="007A280E"/>
    <w:rsid w:val="007D7A56"/>
    <w:rsid w:val="009021F2"/>
    <w:rsid w:val="00920A28"/>
    <w:rsid w:val="00976062"/>
    <w:rsid w:val="009927C9"/>
    <w:rsid w:val="009B15E2"/>
    <w:rsid w:val="00A10D19"/>
    <w:rsid w:val="00A139F3"/>
    <w:rsid w:val="00AF7197"/>
    <w:rsid w:val="00C64DA1"/>
    <w:rsid w:val="00D32839"/>
    <w:rsid w:val="00D87DBE"/>
    <w:rsid w:val="00E156BA"/>
    <w:rsid w:val="00EA4760"/>
    <w:rsid w:val="00F314FF"/>
    <w:rsid w:val="00F5008F"/>
    <w:rsid w:val="00F96F74"/>
    <w:rsid w:val="00FA2D96"/>
    <w:rsid w:val="00FE15F8"/>
    <w:rsid w:val="00FF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267FC"/>
  <w15:docId w15:val="{54B51F50-1A6E-4744-B2AF-3C0849D1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sl-SI" w:eastAsia="sl-SI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rPr>
      <w:sz w:val="24"/>
      <w:szCs w:val="24"/>
      <w:lang w:val="en-US" w:eastAsia="en-US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976062"/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976062"/>
    <w:rPr>
      <w:rFonts w:ascii="Tahoma" w:hAnsi="Tahoma" w:cs="Tahoma"/>
      <w:sz w:val="16"/>
      <w:szCs w:val="16"/>
      <w:lang w:val="en-US" w:eastAsia="en-US"/>
    </w:rPr>
  </w:style>
  <w:style w:type="character" w:styleId="Pripombasklic">
    <w:name w:val="annotation reference"/>
    <w:basedOn w:val="Privzetapisavaodstavka"/>
    <w:uiPriority w:val="99"/>
    <w:semiHidden/>
    <w:unhideWhenUsed/>
    <w:rsid w:val="00976062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976062"/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976062"/>
    <w:rPr>
      <w:lang w:val="en-US" w:eastAsia="en-US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976062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976062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microsoft.com/office/2016/09/relationships/commentsIds" Target="commentsIds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Jure Gašparič</dc:creator>
  <cp:lastModifiedBy>Neja Blaj Hribar</cp:lastModifiedBy>
  <cp:revision>2</cp:revision>
  <dcterms:created xsi:type="dcterms:W3CDTF">2019-10-14T10:00:00Z</dcterms:created>
  <dcterms:modified xsi:type="dcterms:W3CDTF">2019-10-14T10:00:00Z</dcterms:modified>
</cp:coreProperties>
</file>