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91ED5" w14:textId="6858DF82" w:rsidR="00026F48" w:rsidRDefault="00026F48" w:rsidP="00601A74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185AA5">
        <w:rPr>
          <w:rFonts w:ascii="Times New Roman" w:hAnsi="Times New Roman" w:cs="Times New Roman"/>
          <w:b/>
          <w:sz w:val="32"/>
          <w:szCs w:val="32"/>
          <w:lang w:val="en-GB"/>
        </w:rPr>
        <w:t>Eastern Enlargement or an All-European Transformation?</w:t>
      </w:r>
    </w:p>
    <w:p w14:paraId="348376F0" w14:textId="77777777" w:rsidR="00601A74" w:rsidRPr="00185AA5" w:rsidRDefault="00601A74" w:rsidP="00601A74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14:paraId="3910DEB2" w14:textId="77777777" w:rsidR="00A85516" w:rsidRPr="00185AA5" w:rsidRDefault="005A7A02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following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special </w:t>
      </w:r>
      <w:r w:rsidR="00806CB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issue </w:t>
      </w:r>
      <w:r w:rsidR="00026F4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contains articles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written by scholars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East</w:t>
      </w:r>
      <w:r w:rsidR="00565B67" w:rsidRPr="00185AA5">
        <w:rPr>
          <w:rFonts w:ascii="Times New Roman" w:hAnsi="Times New Roman" w:cs="Times New Roman"/>
          <w:sz w:val="24"/>
          <w:szCs w:val="24"/>
          <w:lang w:val="en-GB"/>
        </w:rPr>
        <w:t>ern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0D47" w:rsidRPr="00185AA5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West</w:t>
      </w:r>
      <w:r w:rsidR="00565B67" w:rsidRPr="00185AA5">
        <w:rPr>
          <w:rFonts w:ascii="Times New Roman" w:hAnsi="Times New Roman" w:cs="Times New Roman"/>
          <w:sz w:val="24"/>
          <w:szCs w:val="24"/>
          <w:lang w:val="en-GB"/>
        </w:rPr>
        <w:t>ern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European countries. The editors hope to </w:t>
      </w:r>
      <w:r w:rsidR="00F717D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encourage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 shift in the debate </w:t>
      </w:r>
      <w:r w:rsidR="00F717D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>the 1990s, a period that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6621" w:rsidRPr="00185AA5">
        <w:rPr>
          <w:rFonts w:ascii="Times New Roman" w:hAnsi="Times New Roman" w:cs="Times New Roman"/>
          <w:sz w:val="24"/>
          <w:szCs w:val="24"/>
          <w:lang w:val="en-GB"/>
        </w:rPr>
        <w:t>has certainly received enough academic and popular attention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, at least in the </w:t>
      </w:r>
      <w:r w:rsidR="00F717D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former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socialist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countries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717D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Still, 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it is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>sincere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belief 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that a substantial modification </w:t>
      </w:r>
      <w:proofErr w:type="gramStart"/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>is needed</w:t>
      </w:r>
      <w:proofErr w:type="gramEnd"/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in order to supplement the previous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emphasis on </w:t>
      </w:r>
      <w:r w:rsidR="00F717D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national social and economic policies 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 broader transnational context. </w:t>
      </w:r>
    </w:p>
    <w:p w14:paraId="573C1C51" w14:textId="77777777" w:rsidR="00CA19E1" w:rsidRPr="00185AA5" w:rsidRDefault="00BD6B39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>The f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irst versions of most papers </w:t>
      </w:r>
      <w:r w:rsidR="007446E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contained in this issue </w:t>
      </w:r>
      <w:proofErr w:type="gramStart"/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>were presented</w:t>
      </w:r>
      <w:proofErr w:type="gramEnd"/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at 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>workshop titled “Eastern Enlargement or an All-European Transformation? The 1990s in European Politics”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>held in Ljubljana on 29 September 2022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organi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>ed by the Institutes of Contemporary History in Ljubljana and at the Czech Academy of Science in Prague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. The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D72236" w:rsidRPr="00185AA5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rpose of the 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event was to continue 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organi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ers’ </w:t>
      </w:r>
      <w:r w:rsidR="00B8274F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successful cooperation 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with other specialists within the EuParl.net network, 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446E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has 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produced a number of fascinating comparative projects exploring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>European parliamentary history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>, cultures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institution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>s.</w:t>
      </w:r>
      <w:r w:rsidR="00CA19E1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8173E78" w14:textId="77777777" w:rsidR="00CA19E1" w:rsidRPr="00185AA5" w:rsidRDefault="00CA19E1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>We reali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ed that our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view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of the post-1989 decade 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while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observing the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differences 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between the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Slovenian and </w:t>
      </w:r>
      <w:proofErr w:type="gramStart"/>
      <w:r w:rsidRPr="00185AA5">
        <w:rPr>
          <w:rFonts w:ascii="Times New Roman" w:hAnsi="Times New Roman" w:cs="Times New Roman"/>
          <w:sz w:val="24"/>
          <w:szCs w:val="24"/>
          <w:lang w:val="en-GB"/>
        </w:rPr>
        <w:t>Czech(</w:t>
      </w:r>
      <w:proofErr w:type="spellStart"/>
      <w:proofErr w:type="gramEnd"/>
      <w:r w:rsidRPr="00185AA5">
        <w:rPr>
          <w:rFonts w:ascii="Times New Roman" w:hAnsi="Times New Roman" w:cs="Times New Roman"/>
          <w:sz w:val="24"/>
          <w:szCs w:val="24"/>
          <w:lang w:val="en-GB"/>
        </w:rPr>
        <w:t>oslovak</w:t>
      </w:r>
      <w:proofErr w:type="spellEnd"/>
      <w:r w:rsidRPr="00185AA5">
        <w:rPr>
          <w:rFonts w:ascii="Times New Roman" w:hAnsi="Times New Roman" w:cs="Times New Roman"/>
          <w:sz w:val="24"/>
          <w:szCs w:val="24"/>
          <w:lang w:val="en-GB"/>
        </w:rPr>
        <w:t>) institutional, economic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social transformations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tended to be restricted to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the former political East</w:t>
      </w:r>
      <w:r w:rsidR="007A4F5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. Now we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sought to employ a broader European perspective. Following the 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former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communist countries’ accession to the European Union </w:t>
      </w:r>
      <w:proofErr w:type="gramStart"/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seemed</w:t>
      </w:r>
      <w:proofErr w:type="gramEnd"/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like an obvious next thing to do. 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>Many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governments applied to join the European Union during th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period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under consideration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their domestic elites began to relate intensively to the actors, processes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requirements for membership. Simultaneously, </w:t>
      </w:r>
      <w:r w:rsidR="00467A2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however,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Western Europe was equally transformed by the </w:t>
      </w:r>
      <w:r w:rsidR="00565B67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implementation </w:t>
      </w:r>
      <w:r w:rsidR="00A85516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of the Maastricht Treaty, and stronger and longer-lasting groups critical of the European integration process emerged in many countries. </w:t>
      </w:r>
      <w:r w:rsidR="00B01C4B" w:rsidRPr="00185AA5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>e present</w:t>
      </w:r>
      <w:r w:rsidR="00B01C4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special issue thus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represents</w:t>
      </w:r>
      <w:r w:rsidR="00B01C4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the first attempt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790257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explore </w:t>
      </w:r>
      <w:r w:rsidR="00B01C4B" w:rsidRPr="00185AA5">
        <w:rPr>
          <w:rFonts w:ascii="Times New Roman" w:hAnsi="Times New Roman" w:cs="Times New Roman"/>
          <w:sz w:val="24"/>
          <w:szCs w:val="24"/>
          <w:lang w:val="en-GB"/>
        </w:rPr>
        <w:t>the overlapping two contexts, bring the</w:t>
      </w:r>
      <w:r w:rsidR="00790257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previously exclusive perspectives </w:t>
      </w:r>
      <w:r w:rsidR="00B01C4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together, and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rethink</w:t>
      </w:r>
      <w:r w:rsidR="00B01C4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forms and concepts of </w:t>
      </w:r>
      <w:r w:rsidR="00BF26FC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Europeanisation of national policies.</w:t>
      </w:r>
    </w:p>
    <w:p w14:paraId="6EC462C6" w14:textId="77777777" w:rsidR="00790257" w:rsidRPr="00185AA5" w:rsidRDefault="00790257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 great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honour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to have Mark Gilbert, the author of </w:t>
      </w:r>
      <w:r w:rsidRPr="00185AA5">
        <w:rPr>
          <w:rFonts w:ascii="Times New Roman" w:hAnsi="Times New Roman" w:cs="Times New Roman"/>
          <w:i/>
          <w:sz w:val="24"/>
          <w:szCs w:val="24"/>
          <w:lang w:val="en-GB"/>
        </w:rPr>
        <w:t xml:space="preserve">European Integration: The Political History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and co-editor of </w:t>
      </w:r>
      <w:proofErr w:type="spellStart"/>
      <w:r w:rsidRPr="00185AA5">
        <w:rPr>
          <w:rFonts w:ascii="Times New Roman" w:hAnsi="Times New Roman" w:cs="Times New Roman"/>
          <w:i/>
          <w:sz w:val="24"/>
          <w:szCs w:val="24"/>
          <w:lang w:val="en-GB"/>
        </w:rPr>
        <w:t>Euroscepticisms</w:t>
      </w:r>
      <w:proofErr w:type="spellEnd"/>
      <w:r w:rsidRPr="00185AA5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The Historical Roots of a Political </w:t>
      </w:r>
      <w:proofErr w:type="gramStart"/>
      <w:r w:rsidRPr="00185AA5">
        <w:rPr>
          <w:rFonts w:ascii="Times New Roman" w:hAnsi="Times New Roman" w:cs="Times New Roman"/>
          <w:i/>
          <w:sz w:val="24"/>
          <w:szCs w:val="24"/>
          <w:lang w:val="en-GB"/>
        </w:rPr>
        <w:t>Challenge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6146A8" w:rsidRPr="00185AA5">
        <w:rPr>
          <w:rStyle w:val="Sprotnaopomba-sklic"/>
          <w:rFonts w:ascii="Times New Roman" w:hAnsi="Times New Roman" w:cs="Times New Roman"/>
          <w:sz w:val="24"/>
          <w:szCs w:val="24"/>
          <w:lang w:val="en-GB"/>
        </w:rPr>
        <w:footnoteReference w:id="1"/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the debate. He has brought</w:t>
      </w:r>
      <w:r w:rsidR="00DF662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 striking analytical distance,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experience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lastRenderedPageBreak/>
        <w:t>indeed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F662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humour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to this issue by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comparing </w:t>
      </w:r>
      <w:r w:rsidR="00806CB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British and Italian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>perceptions of the Maastricht</w:t>
      </w:r>
      <w:r w:rsidR="00806CB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Treaty</w:t>
      </w:r>
      <w:r w:rsidR="00806CB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DF6622" w:rsidRPr="00185AA5">
        <w:rPr>
          <w:rFonts w:ascii="Times New Roman" w:hAnsi="Times New Roman" w:cs="Times New Roman"/>
          <w:sz w:val="24"/>
          <w:szCs w:val="24"/>
          <w:lang w:val="en-GB"/>
        </w:rPr>
        <w:t>open</w:t>
      </w:r>
      <w:r w:rsidR="00806CB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ing article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aptly </w:t>
      </w:r>
      <w:r w:rsidR="00806CB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titled “From the EC to the EU. Ready or Not”. </w:t>
      </w:r>
    </w:p>
    <w:p w14:paraId="7F0E3652" w14:textId="77777777" w:rsidR="006B1FC4" w:rsidRPr="00185AA5" w:rsidRDefault="00790257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Jure Gašparič and Andrej Pančur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open the empirical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section by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the politics of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accession – and the origins of Slovenian Euroscepticism –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with a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reconstructi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EU-related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vocabulary and sentiments in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the Slovenian P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arliament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using the methods of corpus analysis. </w:t>
      </w:r>
      <w:r w:rsidR="0004474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Meanwhile,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Adéla Gjuričová devoted her </w:t>
      </w:r>
      <w:r w:rsidR="0004474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contribution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to the Czech election campaign of 2002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stage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of completing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negotiations with the EU,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demonstrating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paradox of “Europeani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ing the national debate while ‘</w:t>
      </w:r>
      <w:proofErr w:type="spellStart"/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bilateralising</w:t>
      </w:r>
      <w:proofErr w:type="spellEnd"/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812C14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B1FC4" w:rsidRPr="00185AA5">
        <w:rPr>
          <w:rFonts w:ascii="Times New Roman" w:hAnsi="Times New Roman" w:cs="Times New Roman"/>
          <w:sz w:val="24"/>
          <w:szCs w:val="24"/>
          <w:lang w:val="en-GB"/>
        </w:rPr>
        <w:t>European politics.”</w:t>
      </w:r>
    </w:p>
    <w:p w14:paraId="5F46D34F" w14:textId="77777777" w:rsidR="005F72C0" w:rsidRPr="00185AA5" w:rsidRDefault="006B1FC4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special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issue 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at hand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presents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several case studies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exploring unexpected actors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and connections 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>in building up the image of Europe both in and outside the Union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>Mar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o Zajc has collected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>fascinating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material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mid-1990s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55BE" w:rsidRPr="00185AA5">
        <w:rPr>
          <w:rFonts w:ascii="Times New Roman" w:hAnsi="Times New Roman" w:cs="Times New Roman"/>
          <w:i/>
          <w:sz w:val="24"/>
          <w:szCs w:val="24"/>
          <w:lang w:val="en-GB"/>
        </w:rPr>
        <w:t xml:space="preserve">Nova </w:t>
      </w:r>
      <w:proofErr w:type="spellStart"/>
      <w:r w:rsidR="007955BE" w:rsidRPr="00185AA5">
        <w:rPr>
          <w:rFonts w:ascii="Times New Roman" w:hAnsi="Times New Roman" w:cs="Times New Roman"/>
          <w:i/>
          <w:sz w:val="24"/>
          <w:szCs w:val="24"/>
          <w:lang w:val="en-GB"/>
        </w:rPr>
        <w:t>revija</w:t>
      </w:r>
      <w:proofErr w:type="spellEnd"/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circle and focused on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text titled “The Hour of European Truth for Slovenia”</w:t>
      </w:r>
      <w:r w:rsidR="00C8742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to decipher the </w:t>
      </w:r>
      <w:r w:rsidR="00C8742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complicated 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intellectual </w:t>
      </w:r>
      <w:r w:rsidR="00C8742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position 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on Slovenian integration </w:t>
      </w:r>
      <w:r w:rsidR="008D2682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7955BE" w:rsidRPr="00185AA5">
        <w:rPr>
          <w:rFonts w:ascii="Times New Roman" w:hAnsi="Times New Roman" w:cs="Times New Roman"/>
          <w:sz w:val="24"/>
          <w:szCs w:val="24"/>
          <w:lang w:val="en-GB"/>
        </w:rPr>
        <w:t>the EU.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Ivan Sablin studied </w:t>
      </w:r>
      <w:r w:rsidR="002A7B8B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presence of the </w:t>
      </w:r>
      <w:r w:rsidR="005F72C0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EU </w:t>
      </w:r>
      <w:r w:rsidR="005F72C0" w:rsidRPr="00185AA5">
        <w:rPr>
          <w:rFonts w:ascii="Times New Roman" w:hAnsi="Times New Roman" w:cs="Times New Roman"/>
          <w:sz w:val="24"/>
          <w:szCs w:val="24"/>
          <w:lang w:val="en"/>
        </w:rPr>
        <w:t>in the Russian State Duma</w:t>
      </w:r>
      <w:r w:rsidR="006146A8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debates</w:t>
      </w:r>
      <w:r w:rsidR="005F72C0" w:rsidRPr="00185AA5">
        <w:rPr>
          <w:rFonts w:ascii="Times New Roman" w:hAnsi="Times New Roman" w:cs="Times New Roman"/>
          <w:sz w:val="24"/>
          <w:szCs w:val="24"/>
          <w:lang w:val="en"/>
        </w:rPr>
        <w:t xml:space="preserve">, concluding that the Duma </w:t>
      </w:r>
      <w:r w:rsidR="002A7B8B" w:rsidRPr="00185AA5">
        <w:rPr>
          <w:rFonts w:ascii="Times New Roman" w:hAnsi="Times New Roman" w:cs="Times New Roman"/>
          <w:sz w:val="24"/>
          <w:szCs w:val="24"/>
          <w:lang w:val="en"/>
        </w:rPr>
        <w:t>became</w:t>
      </w:r>
      <w:r w:rsidR="005F72C0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a</w:t>
      </w:r>
      <w:r w:rsidR="002A7B8B" w:rsidRPr="00185AA5">
        <w:rPr>
          <w:rFonts w:ascii="Times New Roman" w:hAnsi="Times New Roman" w:cs="Times New Roman"/>
          <w:sz w:val="24"/>
          <w:szCs w:val="24"/>
          <w:lang w:val="en"/>
        </w:rPr>
        <w:t>n important</w:t>
      </w:r>
      <w:r w:rsidR="005F72C0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stage for collecting anti-European sentiments vis-à-vis the </w:t>
      </w:r>
      <w:r w:rsidR="008D2682" w:rsidRPr="00185AA5">
        <w:rPr>
          <w:rFonts w:ascii="Times New Roman" w:hAnsi="Times New Roman" w:cs="Times New Roman"/>
          <w:sz w:val="24"/>
          <w:szCs w:val="24"/>
          <w:lang w:val="en"/>
        </w:rPr>
        <w:t xml:space="preserve">government’s </w:t>
      </w:r>
      <w:r w:rsidR="005F72C0" w:rsidRPr="00185AA5">
        <w:rPr>
          <w:rFonts w:ascii="Times New Roman" w:hAnsi="Times New Roman" w:cs="Times New Roman"/>
          <w:sz w:val="24"/>
          <w:szCs w:val="24"/>
          <w:lang w:val="en"/>
        </w:rPr>
        <w:t xml:space="preserve">pro-European rhetoric at the time. </w:t>
      </w:r>
      <w:r w:rsidR="008D2682" w:rsidRPr="00185AA5">
        <w:rPr>
          <w:rFonts w:ascii="Times New Roman" w:hAnsi="Times New Roman" w:cs="Times New Roman"/>
          <w:sz w:val="24"/>
          <w:szCs w:val="24"/>
          <w:lang w:val="en"/>
        </w:rPr>
        <w:t>F</w:t>
      </w:r>
      <w:r w:rsidR="002A7B8B" w:rsidRPr="00185AA5">
        <w:rPr>
          <w:rFonts w:ascii="Times New Roman" w:hAnsi="Times New Roman" w:cs="Times New Roman"/>
          <w:sz w:val="24"/>
          <w:szCs w:val="24"/>
          <w:lang w:val="en"/>
        </w:rPr>
        <w:t>inally,</w:t>
      </w:r>
      <w:r w:rsidR="00EE3C5A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Sven Jüngerkes and Tobias Kaiser present</w:t>
      </w:r>
      <w:r w:rsidR="00044748" w:rsidRPr="00185AA5">
        <w:rPr>
          <w:rFonts w:ascii="Times New Roman" w:hAnsi="Times New Roman" w:cs="Times New Roman"/>
          <w:sz w:val="24"/>
          <w:szCs w:val="24"/>
          <w:lang w:val="en"/>
        </w:rPr>
        <w:t>ed</w:t>
      </w:r>
      <w:r w:rsidR="00EE3C5A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their current project on the development of the German party system </w:t>
      </w:r>
      <w:r w:rsidR="008D2682" w:rsidRPr="00185AA5">
        <w:rPr>
          <w:rFonts w:ascii="Times New Roman" w:hAnsi="Times New Roman" w:cs="Times New Roman"/>
          <w:sz w:val="24"/>
          <w:szCs w:val="24"/>
          <w:lang w:val="en"/>
        </w:rPr>
        <w:t xml:space="preserve">during </w:t>
      </w:r>
      <w:r w:rsidR="00EE3C5A" w:rsidRPr="00185AA5">
        <w:rPr>
          <w:rFonts w:ascii="Times New Roman" w:hAnsi="Times New Roman" w:cs="Times New Roman"/>
          <w:sz w:val="24"/>
          <w:szCs w:val="24"/>
          <w:lang w:val="en"/>
        </w:rPr>
        <w:t>the 1990s, encompass</w:t>
      </w:r>
      <w:r w:rsidR="008D2682" w:rsidRPr="00185AA5">
        <w:rPr>
          <w:rFonts w:ascii="Times New Roman" w:hAnsi="Times New Roman" w:cs="Times New Roman"/>
          <w:sz w:val="24"/>
          <w:szCs w:val="24"/>
          <w:lang w:val="en"/>
        </w:rPr>
        <w:t>ing</w:t>
      </w:r>
      <w:r w:rsidR="00EE3C5A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D2682" w:rsidRPr="00185AA5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EE3C5A" w:rsidRPr="00185AA5">
        <w:rPr>
          <w:rFonts w:ascii="Times New Roman" w:hAnsi="Times New Roman" w:cs="Times New Roman"/>
          <w:sz w:val="24"/>
          <w:szCs w:val="24"/>
          <w:lang w:val="en"/>
        </w:rPr>
        <w:t xml:space="preserve"> crucial issue of integrating the two Germanies’ p</w:t>
      </w:r>
      <w:r w:rsidR="007A4F54" w:rsidRPr="00185AA5">
        <w:rPr>
          <w:rFonts w:ascii="Times New Roman" w:hAnsi="Times New Roman" w:cs="Times New Roman"/>
          <w:sz w:val="24"/>
          <w:szCs w:val="24"/>
          <w:lang w:val="en"/>
        </w:rPr>
        <w:t>olitical scenes and traditions.</w:t>
      </w:r>
    </w:p>
    <w:p w14:paraId="3B2570B7" w14:textId="1F457407" w:rsidR="00EE3C5A" w:rsidRDefault="008D2682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sz w:val="24"/>
          <w:szCs w:val="24"/>
          <w:lang w:val="en-GB"/>
        </w:rPr>
        <w:t>In recent years, t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he European Union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faced</w:t>
      </w:r>
      <w:r w:rsidR="003806F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7883" w:rsidRPr="00185AA5">
        <w:rPr>
          <w:rFonts w:ascii="Times New Roman" w:hAnsi="Times New Roman" w:cs="Times New Roman"/>
          <w:sz w:val="24"/>
          <w:szCs w:val="24"/>
          <w:lang w:val="en-GB"/>
        </w:rPr>
        <w:t>significant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>challenges</w:t>
      </w:r>
      <w:r w:rsidR="00F638FA" w:rsidRPr="00185AA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38FA" w:rsidRPr="00185AA5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nce again, both its reform and its enlargement </w:t>
      </w:r>
      <w:r w:rsidR="003806FE" w:rsidRPr="00185AA5">
        <w:rPr>
          <w:rFonts w:ascii="Times New Roman" w:hAnsi="Times New Roman" w:cs="Times New Roman"/>
          <w:sz w:val="24"/>
          <w:szCs w:val="24"/>
          <w:lang w:val="en-GB"/>
        </w:rPr>
        <w:t>appear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on the agenda. We hope this issue brings </w:t>
      </w:r>
      <w:r w:rsidR="00C8742E" w:rsidRPr="00185AA5">
        <w:rPr>
          <w:rFonts w:ascii="Times New Roman" w:hAnsi="Times New Roman" w:cs="Times New Roman"/>
          <w:sz w:val="24"/>
          <w:szCs w:val="24"/>
          <w:lang w:val="en-GB"/>
        </w:rPr>
        <w:t>forward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some ideas for </w:t>
      </w:r>
      <w:r w:rsidR="00F638F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historical reflection that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provides </w:t>
      </w:r>
      <w:r w:rsidR="003806FE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the necessary 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distance from daily responsibilities 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and pressures. 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Understanding political actors and national and international institutions remains one of the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crucial manners of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grasping the development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>, its risks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gramStart"/>
      <w:r w:rsidR="00F638FA" w:rsidRPr="00185AA5">
        <w:rPr>
          <w:rFonts w:ascii="Times New Roman" w:hAnsi="Times New Roman" w:cs="Times New Roman"/>
          <w:sz w:val="24"/>
          <w:szCs w:val="24"/>
          <w:lang w:val="en-GB"/>
        </w:rPr>
        <w:t>its</w:t>
      </w:r>
      <w:proofErr w:type="gramEnd"/>
      <w:r w:rsidR="00F638F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46A8" w:rsidRPr="00185AA5">
        <w:rPr>
          <w:rFonts w:ascii="Times New Roman" w:hAnsi="Times New Roman" w:cs="Times New Roman"/>
          <w:sz w:val="24"/>
          <w:szCs w:val="24"/>
          <w:lang w:val="en-GB"/>
        </w:rPr>
        <w:t>potential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. Besides, it is always wise to </w:t>
      </w:r>
      <w:r w:rsidRPr="00185AA5">
        <w:rPr>
          <w:rFonts w:ascii="Times New Roman" w:hAnsi="Times New Roman" w:cs="Times New Roman"/>
          <w:sz w:val="24"/>
          <w:szCs w:val="24"/>
          <w:lang w:val="en-GB"/>
        </w:rPr>
        <w:t xml:space="preserve">examine 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>longer continuities and be aware of the history – and historical connotations – of the supposedly brand</w:t>
      </w:r>
      <w:r w:rsidR="007D4424" w:rsidRPr="00185AA5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EE3C5A" w:rsidRPr="00185AA5">
        <w:rPr>
          <w:rFonts w:ascii="Times New Roman" w:hAnsi="Times New Roman" w:cs="Times New Roman"/>
          <w:sz w:val="24"/>
          <w:szCs w:val="24"/>
          <w:lang w:val="en-GB"/>
        </w:rPr>
        <w:t>new phenomena.</w:t>
      </w:r>
    </w:p>
    <w:p w14:paraId="4680E3B8" w14:textId="77777777" w:rsidR="00601A74" w:rsidRPr="00185AA5" w:rsidRDefault="00601A74" w:rsidP="00601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2661EF5A" w14:textId="77777777" w:rsidR="00CA19E1" w:rsidRPr="00185AA5" w:rsidRDefault="00CA19E1" w:rsidP="00601A74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185AA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Adéla Gjuričová </w:t>
      </w:r>
      <w:r w:rsidR="007A7D08" w:rsidRPr="00185AA5">
        <w:rPr>
          <w:rFonts w:ascii="Times New Roman" w:hAnsi="Times New Roman" w:cs="Times New Roman"/>
          <w:i/>
          <w:iCs/>
          <w:sz w:val="24"/>
          <w:szCs w:val="24"/>
          <w:lang w:val="en-GB"/>
        </w:rPr>
        <w:t>and</w:t>
      </w:r>
      <w:r w:rsidRPr="00185AA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Jure Gašparič</w:t>
      </w:r>
    </w:p>
    <w:p w14:paraId="1628257E" w14:textId="77777777" w:rsidR="00DF6622" w:rsidRPr="00185AA5" w:rsidRDefault="00DF6622" w:rsidP="00601A7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F6622" w:rsidRPr="0018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8179E" w14:textId="77777777" w:rsidR="00EE4DF2" w:rsidRDefault="00EE4DF2" w:rsidP="006146A8">
      <w:pPr>
        <w:spacing w:after="0" w:line="240" w:lineRule="auto"/>
      </w:pPr>
      <w:r>
        <w:separator/>
      </w:r>
    </w:p>
  </w:endnote>
  <w:endnote w:type="continuationSeparator" w:id="0">
    <w:p w14:paraId="2DB8D09C" w14:textId="77777777" w:rsidR="00EE4DF2" w:rsidRDefault="00EE4DF2" w:rsidP="0061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778DE" w14:textId="77777777" w:rsidR="00EE4DF2" w:rsidRDefault="00EE4DF2" w:rsidP="006146A8">
      <w:pPr>
        <w:spacing w:after="0" w:line="240" w:lineRule="auto"/>
      </w:pPr>
      <w:r>
        <w:separator/>
      </w:r>
    </w:p>
  </w:footnote>
  <w:footnote w:type="continuationSeparator" w:id="0">
    <w:p w14:paraId="069111A0" w14:textId="77777777" w:rsidR="00EE4DF2" w:rsidRDefault="00EE4DF2" w:rsidP="006146A8">
      <w:pPr>
        <w:spacing w:after="0" w:line="240" w:lineRule="auto"/>
      </w:pPr>
      <w:r>
        <w:continuationSeparator/>
      </w:r>
    </w:p>
  </w:footnote>
  <w:footnote w:id="1">
    <w:p w14:paraId="7A9131E8" w14:textId="77C28B70" w:rsidR="006146A8" w:rsidRPr="00185AA5" w:rsidRDefault="006146A8">
      <w:pPr>
        <w:pStyle w:val="Sprotnaopomba-besedilo"/>
        <w:rPr>
          <w:rFonts w:ascii="Times New Roman" w:hAnsi="Times New Roman" w:cs="Times New Roman"/>
        </w:rPr>
      </w:pPr>
      <w:r w:rsidRPr="00185AA5">
        <w:rPr>
          <w:rStyle w:val="Sprotnaopomba-sklic"/>
          <w:rFonts w:ascii="Times New Roman" w:hAnsi="Times New Roman" w:cs="Times New Roman"/>
        </w:rPr>
        <w:footnoteRef/>
      </w:r>
      <w:r w:rsidRPr="00185AA5">
        <w:rPr>
          <w:rFonts w:ascii="Times New Roman" w:hAnsi="Times New Roman" w:cs="Times New Roman"/>
        </w:rPr>
        <w:t xml:space="preserve"> Mark Gilbert, </w:t>
      </w:r>
      <w:r w:rsidRPr="00185AA5">
        <w:rPr>
          <w:rFonts w:ascii="Times New Roman" w:hAnsi="Times New Roman" w:cs="Times New Roman"/>
          <w:i/>
          <w:iCs/>
          <w:lang w:val="en-GB"/>
        </w:rPr>
        <w:t>European Integration: A Political History</w:t>
      </w:r>
      <w:r w:rsidRPr="00185AA5">
        <w:rPr>
          <w:rFonts w:ascii="Times New Roman" w:hAnsi="Times New Roman" w:cs="Times New Roman"/>
          <w:lang w:val="en-GB"/>
        </w:rPr>
        <w:t xml:space="preserve"> (Rowman &amp; Littlefield, 2020, 2</w:t>
      </w:r>
      <w:r w:rsidRPr="00185AA5">
        <w:rPr>
          <w:rFonts w:ascii="Times New Roman" w:hAnsi="Times New Roman" w:cs="Times New Roman"/>
          <w:vertAlign w:val="superscript"/>
          <w:lang w:val="en-GB"/>
        </w:rPr>
        <w:t>nd</w:t>
      </w:r>
      <w:r w:rsidRPr="00185AA5">
        <w:rPr>
          <w:rFonts w:ascii="Times New Roman" w:hAnsi="Times New Roman" w:cs="Times New Roman"/>
          <w:lang w:val="en-GB"/>
        </w:rPr>
        <w:t xml:space="preserve"> edition)</w:t>
      </w:r>
      <w:r w:rsidR="00185AA5">
        <w:rPr>
          <w:rFonts w:ascii="Times New Roman" w:hAnsi="Times New Roman" w:cs="Times New Roman"/>
          <w:lang w:val="en-GB"/>
        </w:rPr>
        <w:t>.</w:t>
      </w:r>
      <w:r w:rsidRPr="00185A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85AA5">
        <w:rPr>
          <w:rFonts w:ascii="Times New Roman" w:hAnsi="Times New Roman" w:cs="Times New Roman"/>
          <w:i/>
          <w:lang w:val="en-GB"/>
        </w:rPr>
        <w:t>Euroscepticisms</w:t>
      </w:r>
      <w:proofErr w:type="spellEnd"/>
      <w:r w:rsidRPr="00185AA5">
        <w:rPr>
          <w:rFonts w:ascii="Times New Roman" w:hAnsi="Times New Roman" w:cs="Times New Roman"/>
          <w:i/>
          <w:lang w:val="en-GB"/>
        </w:rPr>
        <w:t>: The Historical Roots of a Political Challenge</w:t>
      </w:r>
      <w:r w:rsidRPr="00185AA5">
        <w:rPr>
          <w:rFonts w:ascii="Times New Roman" w:hAnsi="Times New Roman" w:cs="Times New Roman"/>
          <w:lang w:val="en-GB"/>
        </w:rPr>
        <w:t>, ed. Mark Gilbert and Daniele Pasquinucci (Leiden and Boston: Brill, 2020).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22"/>
    <w:rsid w:val="00026F48"/>
    <w:rsid w:val="00044748"/>
    <w:rsid w:val="00093885"/>
    <w:rsid w:val="000D1825"/>
    <w:rsid w:val="00185AA5"/>
    <w:rsid w:val="00220D47"/>
    <w:rsid w:val="00262880"/>
    <w:rsid w:val="002A7B8B"/>
    <w:rsid w:val="002D6621"/>
    <w:rsid w:val="003806FE"/>
    <w:rsid w:val="00467A2A"/>
    <w:rsid w:val="00565B67"/>
    <w:rsid w:val="005A7A02"/>
    <w:rsid w:val="005C2C0D"/>
    <w:rsid w:val="005D7883"/>
    <w:rsid w:val="005F72C0"/>
    <w:rsid w:val="00601A74"/>
    <w:rsid w:val="006146A8"/>
    <w:rsid w:val="0063698A"/>
    <w:rsid w:val="00652EDA"/>
    <w:rsid w:val="006B1FC4"/>
    <w:rsid w:val="006F58CB"/>
    <w:rsid w:val="007446E2"/>
    <w:rsid w:val="00790257"/>
    <w:rsid w:val="007955BE"/>
    <w:rsid w:val="007A4F54"/>
    <w:rsid w:val="007A7D08"/>
    <w:rsid w:val="007C0810"/>
    <w:rsid w:val="007D4424"/>
    <w:rsid w:val="00806CB4"/>
    <w:rsid w:val="00812C14"/>
    <w:rsid w:val="008D2682"/>
    <w:rsid w:val="009E79E1"/>
    <w:rsid w:val="00A85516"/>
    <w:rsid w:val="00B01C4B"/>
    <w:rsid w:val="00B8274F"/>
    <w:rsid w:val="00BD6B39"/>
    <w:rsid w:val="00BF26FC"/>
    <w:rsid w:val="00C8742E"/>
    <w:rsid w:val="00CA19E1"/>
    <w:rsid w:val="00D72236"/>
    <w:rsid w:val="00DF6622"/>
    <w:rsid w:val="00EE3C5A"/>
    <w:rsid w:val="00EE4DF2"/>
    <w:rsid w:val="00F638FA"/>
    <w:rsid w:val="00F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8884"/>
  <w15:docId w15:val="{8F4800E0-6E9C-4CEA-A117-FE331D1F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6146A8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6146A8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6146A8"/>
    <w:rPr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5A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A7A02"/>
    <w:rPr>
      <w:rFonts w:ascii="Tahoma" w:hAnsi="Tahoma" w:cs="Tahoma"/>
      <w:sz w:val="16"/>
      <w:szCs w:val="16"/>
    </w:rPr>
  </w:style>
  <w:style w:type="paragraph" w:styleId="Revizija">
    <w:name w:val="Revision"/>
    <w:hidden/>
    <w:uiPriority w:val="99"/>
    <w:semiHidden/>
    <w:rsid w:val="00185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FD62A-BA0E-47FF-B149-A6200390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Gjuričová, Adéla</dc:creator>
  <cp:keywords/>
  <dc:description/>
  <cp:lastModifiedBy>Filip Čuček</cp:lastModifiedBy>
  <cp:revision>2</cp:revision>
  <dcterms:created xsi:type="dcterms:W3CDTF">2023-09-21T06:54:00Z</dcterms:created>
  <dcterms:modified xsi:type="dcterms:W3CDTF">2023-09-21T06:54:00Z</dcterms:modified>
</cp:coreProperties>
</file>