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301A57" w14:textId="2B2E4F5D" w:rsidR="00495CE0" w:rsidRPr="00495CE0" w:rsidRDefault="00495CE0" w:rsidP="003E2E9F">
      <w:pPr>
        <w:pStyle w:val="Naslov1"/>
        <w:numPr>
          <w:ilvl w:val="1"/>
          <w:numId w:val="4"/>
        </w:numPr>
        <w:spacing w:before="0" w:line="360" w:lineRule="auto"/>
        <w:ind w:left="567" w:right="567" w:firstLine="0"/>
        <w:rPr>
          <w:rFonts w:ascii="Times New Roman" w:hAnsi="Times New Roman" w:cs="Times New Roman"/>
          <w:sz w:val="24"/>
          <w:szCs w:val="24"/>
        </w:rPr>
      </w:pPr>
      <w:r>
        <w:rPr>
          <w:rFonts w:ascii="Times New Roman" w:hAnsi="Times New Roman" w:cs="Times New Roman"/>
          <w:color w:val="auto"/>
          <w:sz w:val="24"/>
          <w:szCs w:val="24"/>
        </w:rPr>
        <w:t xml:space="preserve">                                     </w:t>
      </w:r>
      <w:r w:rsidR="003E2E9F">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DOI: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495CE0">
        <w:rPr>
          <w:rFonts w:ascii="Times New Roman" w:hAnsi="Times New Roman" w:cs="Times New Roman"/>
          <w:sz w:val="24"/>
          <w:szCs w:val="24"/>
        </w:rPr>
        <w:instrText>http</w:instrText>
      </w:r>
      <w:r>
        <w:rPr>
          <w:rFonts w:ascii="Times New Roman" w:hAnsi="Times New Roman" w:cs="Times New Roman"/>
          <w:sz w:val="24"/>
          <w:szCs w:val="24"/>
        </w:rPr>
        <w:instrText xml:space="preserve">s://doi.org/10.51663/pnz.63.2.01" </w:instrText>
      </w:r>
      <w:r>
        <w:rPr>
          <w:rFonts w:ascii="Times New Roman" w:hAnsi="Times New Roman" w:cs="Times New Roman"/>
          <w:sz w:val="24"/>
          <w:szCs w:val="24"/>
        </w:rPr>
        <w:fldChar w:fldCharType="separate"/>
      </w:r>
      <w:r w:rsidRPr="001F3AF6">
        <w:rPr>
          <w:rStyle w:val="Hiperpovezava"/>
          <w:rFonts w:ascii="Times New Roman" w:hAnsi="Times New Roman" w:cs="Times New Roman"/>
          <w:sz w:val="24"/>
          <w:szCs w:val="24"/>
        </w:rPr>
        <w:t>https://doi.org/10.51663/pnz.63.2.01</w:t>
      </w:r>
      <w:r>
        <w:rPr>
          <w:rFonts w:ascii="Times New Roman" w:hAnsi="Times New Roman" w:cs="Times New Roman"/>
          <w:sz w:val="24"/>
          <w:szCs w:val="24"/>
        </w:rPr>
        <w:fldChar w:fldCharType="end"/>
      </w:r>
    </w:p>
    <w:p w14:paraId="2C91C27B" w14:textId="77777777" w:rsidR="00495CE0" w:rsidRDefault="00495CE0" w:rsidP="003E2E9F">
      <w:pPr>
        <w:spacing w:line="360" w:lineRule="auto"/>
        <w:ind w:left="567" w:right="567"/>
        <w:jc w:val="center"/>
        <w:rPr>
          <w:rFonts w:ascii="Times New Roman" w:hAnsi="Times New Roman" w:cs="Times New Roman"/>
          <w:sz w:val="24"/>
          <w:szCs w:val="24"/>
          <w:lang w:val="en-GB"/>
        </w:rPr>
      </w:pPr>
    </w:p>
    <w:p w14:paraId="77721287" w14:textId="11BD772D" w:rsidR="009B2A10" w:rsidRPr="009B2A10" w:rsidRDefault="009B2A10" w:rsidP="003E2E9F">
      <w:pPr>
        <w:spacing w:line="360" w:lineRule="auto"/>
        <w:ind w:left="567" w:right="567"/>
        <w:jc w:val="center"/>
        <w:rPr>
          <w:rFonts w:ascii="Times New Roman" w:hAnsi="Times New Roman" w:cs="Times New Roman"/>
          <w:sz w:val="24"/>
          <w:szCs w:val="24"/>
          <w:lang w:val="en-GB"/>
        </w:rPr>
      </w:pPr>
      <w:r w:rsidRPr="009B2A10">
        <w:rPr>
          <w:rFonts w:ascii="Times New Roman" w:hAnsi="Times New Roman" w:cs="Times New Roman"/>
          <w:sz w:val="24"/>
          <w:szCs w:val="24"/>
          <w:lang w:val="en-GB"/>
        </w:rPr>
        <w:t>Mark Gilbert</w:t>
      </w:r>
      <w:r w:rsidRPr="009B2A10">
        <w:rPr>
          <w:rStyle w:val="Sprotnaopomba-sklic"/>
          <w:rFonts w:ascii="Times New Roman" w:hAnsi="Times New Roman" w:cs="Times New Roman"/>
          <w:sz w:val="24"/>
          <w:szCs w:val="24"/>
          <w:lang w:val="en-GB"/>
        </w:rPr>
        <w:footnoteReference w:customMarkFollows="1" w:id="1"/>
        <w:t>*</w:t>
      </w:r>
    </w:p>
    <w:p w14:paraId="2F704E7B" w14:textId="6791C348" w:rsidR="00AE26B3" w:rsidRPr="009B2A10" w:rsidRDefault="00AE26B3" w:rsidP="003E2E9F">
      <w:pPr>
        <w:spacing w:line="360" w:lineRule="auto"/>
        <w:ind w:left="567" w:right="567"/>
        <w:jc w:val="center"/>
        <w:rPr>
          <w:rFonts w:ascii="Times New Roman" w:hAnsi="Times New Roman" w:cs="Times New Roman"/>
          <w:b/>
          <w:sz w:val="32"/>
          <w:szCs w:val="32"/>
          <w:lang w:val="en-GB"/>
        </w:rPr>
      </w:pPr>
      <w:bookmarkStart w:id="0" w:name="_Hlk134011765"/>
      <w:r w:rsidRPr="009B2A10">
        <w:rPr>
          <w:rFonts w:ascii="Times New Roman" w:hAnsi="Times New Roman" w:cs="Times New Roman"/>
          <w:b/>
          <w:sz w:val="32"/>
          <w:szCs w:val="32"/>
          <w:lang w:val="en-US"/>
        </w:rPr>
        <w:t xml:space="preserve">From the EC to the EU. </w:t>
      </w:r>
      <w:r w:rsidRPr="009B2A10">
        <w:rPr>
          <w:rFonts w:ascii="Times New Roman" w:hAnsi="Times New Roman" w:cs="Times New Roman"/>
          <w:b/>
          <w:sz w:val="32"/>
          <w:szCs w:val="32"/>
          <w:lang w:val="en-GB"/>
        </w:rPr>
        <w:t>Ready or Not</w:t>
      </w:r>
    </w:p>
    <w:bookmarkEnd w:id="0"/>
    <w:p w14:paraId="057D6BA1" w14:textId="77777777" w:rsidR="00E85EE4" w:rsidRDefault="00E85EE4" w:rsidP="003E2E9F">
      <w:pPr>
        <w:spacing w:line="360" w:lineRule="auto"/>
        <w:ind w:left="567" w:right="567"/>
        <w:jc w:val="center"/>
        <w:rPr>
          <w:rFonts w:ascii="Times New Roman" w:hAnsi="Times New Roman" w:cs="Times New Roman"/>
          <w:b/>
          <w:sz w:val="24"/>
          <w:szCs w:val="24"/>
          <w:lang w:val="sl-SI"/>
        </w:rPr>
      </w:pPr>
    </w:p>
    <w:p w14:paraId="2C7632BB" w14:textId="240334ED" w:rsidR="00E85EE4" w:rsidRPr="00495CE0" w:rsidRDefault="00E85EE4" w:rsidP="003E2E9F">
      <w:pPr>
        <w:spacing w:after="0" w:line="360" w:lineRule="auto"/>
        <w:ind w:left="567" w:right="567"/>
        <w:jc w:val="center"/>
        <w:rPr>
          <w:rFonts w:ascii="Times New Roman" w:hAnsi="Times New Roman" w:cs="Times New Roman"/>
          <w:b/>
          <w:bCs/>
          <w:iCs/>
          <w:sz w:val="24"/>
          <w:szCs w:val="24"/>
          <w:lang w:val="sl-SI"/>
        </w:rPr>
      </w:pPr>
      <w:r w:rsidRPr="00495CE0">
        <w:rPr>
          <w:rFonts w:ascii="Times New Roman" w:hAnsi="Times New Roman" w:cs="Times New Roman"/>
          <w:b/>
          <w:bCs/>
          <w:iCs/>
          <w:sz w:val="24"/>
          <w:szCs w:val="24"/>
          <w:lang w:val="sl-SI"/>
        </w:rPr>
        <w:t>IZVLEČEK</w:t>
      </w:r>
    </w:p>
    <w:p w14:paraId="740596F4" w14:textId="3DC84F3B" w:rsidR="00AE26B3" w:rsidRPr="00495CE0" w:rsidRDefault="00E85EE4" w:rsidP="003E2E9F">
      <w:pPr>
        <w:spacing w:line="360" w:lineRule="auto"/>
        <w:ind w:left="567" w:right="567"/>
        <w:jc w:val="center"/>
        <w:rPr>
          <w:rFonts w:ascii="Times New Roman" w:hAnsi="Times New Roman" w:cs="Times New Roman"/>
          <w:bCs/>
          <w:iCs/>
          <w:sz w:val="24"/>
          <w:szCs w:val="24"/>
          <w:lang w:val="en-GB"/>
        </w:rPr>
      </w:pPr>
      <w:r w:rsidRPr="00495CE0">
        <w:rPr>
          <w:rFonts w:ascii="Times New Roman" w:hAnsi="Times New Roman" w:cs="Times New Roman"/>
          <w:bCs/>
          <w:iCs/>
          <w:sz w:val="24"/>
          <w:szCs w:val="24"/>
          <w:lang w:val="sl-SI"/>
        </w:rPr>
        <w:t>OD EVROPSKE SKUPNOSTI DO EVROPSKE UNIJE. PRIPRAVLJENI ALI NE</w:t>
      </w:r>
    </w:p>
    <w:p w14:paraId="4F50A911" w14:textId="77777777" w:rsidR="00E85EE4" w:rsidRDefault="00E85EE4" w:rsidP="003E2E9F">
      <w:pPr>
        <w:spacing w:line="360" w:lineRule="auto"/>
        <w:ind w:left="567" w:right="567" w:firstLine="708"/>
        <w:jc w:val="both"/>
        <w:rPr>
          <w:rFonts w:ascii="Times New Roman" w:hAnsi="Times New Roman" w:cs="Times New Roman"/>
          <w:i/>
          <w:iCs/>
          <w:sz w:val="20"/>
          <w:szCs w:val="20"/>
          <w:lang w:val="sl-SI"/>
        </w:rPr>
      </w:pPr>
      <w:bookmarkStart w:id="1" w:name="_Hlk134011859"/>
      <w:r w:rsidRPr="00E85EE4">
        <w:rPr>
          <w:rFonts w:ascii="Times New Roman" w:hAnsi="Times New Roman" w:cs="Times New Roman"/>
          <w:i/>
          <w:iCs/>
          <w:sz w:val="20"/>
          <w:szCs w:val="20"/>
          <w:lang w:val="sl-SI"/>
        </w:rPr>
        <w:t>Avtor prispevka trdi, da primera Italije in Združenega kraljestva kažeta na to, da je evropsko združevanje sporen proces, ki ne prinaša nujno samo dobrih rezultatov.</w:t>
      </w:r>
      <w:r w:rsidRPr="00E85EE4">
        <w:rPr>
          <w:rFonts w:ascii="Times New Roman" w:hAnsi="Times New Roman" w:cs="Times New Roman"/>
          <w:i/>
          <w:iCs/>
          <w:sz w:val="20"/>
          <w:szCs w:val="20"/>
          <w:lang w:val="en-US"/>
        </w:rPr>
        <w:t xml:space="preserve"> </w:t>
      </w:r>
      <w:r w:rsidRPr="00E85EE4">
        <w:rPr>
          <w:rFonts w:ascii="Times New Roman" w:hAnsi="Times New Roman" w:cs="Times New Roman"/>
          <w:i/>
          <w:iCs/>
          <w:sz w:val="20"/>
          <w:szCs w:val="20"/>
          <w:lang w:val="sl-SI"/>
        </w:rPr>
        <w:t>V tem procesu se morajo zapletene nacionalne stvarnosti prilagoditi normam, ki se kolektivno določajo na ravni elit.</w:t>
      </w:r>
      <w:r w:rsidRPr="00E85EE4">
        <w:rPr>
          <w:rFonts w:ascii="Times New Roman" w:hAnsi="Times New Roman" w:cs="Times New Roman"/>
          <w:i/>
          <w:iCs/>
          <w:sz w:val="20"/>
          <w:szCs w:val="20"/>
          <w:lang w:val="en-US"/>
        </w:rPr>
        <w:t xml:space="preserve"> </w:t>
      </w:r>
      <w:r w:rsidRPr="00E85EE4">
        <w:rPr>
          <w:rFonts w:ascii="Times New Roman" w:hAnsi="Times New Roman" w:cs="Times New Roman"/>
          <w:i/>
          <w:iCs/>
          <w:sz w:val="20"/>
          <w:szCs w:val="20"/>
          <w:lang w:val="sl-SI"/>
        </w:rPr>
        <w:t>Z današnje perspektive (čeprav ne le današnje) sta bila politična kultura Združenega kraljestva in politično-institucionalni sistem Italije povsem nepripravljena na šok, ki ga je povzročilo pospešeno združevanje v devetdesetih letih prejšnjega in prvem desetletju tega stoletja.</w:t>
      </w:r>
    </w:p>
    <w:p w14:paraId="112A3F26" w14:textId="5B8AB259" w:rsidR="00E85EE4" w:rsidRPr="00E85EE4" w:rsidRDefault="00E85EE4" w:rsidP="003E2E9F">
      <w:pPr>
        <w:spacing w:line="360" w:lineRule="auto"/>
        <w:ind w:left="567" w:right="567" w:firstLine="708"/>
        <w:jc w:val="both"/>
        <w:rPr>
          <w:rFonts w:ascii="Times New Roman" w:hAnsi="Times New Roman" w:cs="Times New Roman"/>
          <w:i/>
          <w:iCs/>
          <w:sz w:val="20"/>
          <w:szCs w:val="20"/>
          <w:lang w:val="sl-SI"/>
        </w:rPr>
      </w:pPr>
      <w:r>
        <w:rPr>
          <w:rFonts w:ascii="Times New Roman" w:hAnsi="Times New Roman" w:cs="Times New Roman"/>
          <w:i/>
          <w:iCs/>
          <w:sz w:val="20"/>
          <w:szCs w:val="20"/>
          <w:lang w:val="sl-SI"/>
        </w:rPr>
        <w:t xml:space="preserve">Ključne besede: evropske integracije, Italija, Velika Britanija, </w:t>
      </w:r>
      <w:proofErr w:type="spellStart"/>
      <w:r>
        <w:rPr>
          <w:rFonts w:ascii="Times New Roman" w:hAnsi="Times New Roman" w:cs="Times New Roman"/>
          <w:i/>
          <w:iCs/>
          <w:sz w:val="20"/>
          <w:szCs w:val="20"/>
          <w:lang w:val="sl-SI"/>
        </w:rPr>
        <w:t>evroskepticizem</w:t>
      </w:r>
      <w:proofErr w:type="spellEnd"/>
      <w:r>
        <w:rPr>
          <w:rFonts w:ascii="Times New Roman" w:hAnsi="Times New Roman" w:cs="Times New Roman"/>
          <w:i/>
          <w:iCs/>
          <w:sz w:val="20"/>
          <w:szCs w:val="20"/>
          <w:lang w:val="sl-SI"/>
        </w:rPr>
        <w:t xml:space="preserve">, </w:t>
      </w:r>
      <w:proofErr w:type="spellStart"/>
      <w:r>
        <w:rPr>
          <w:rFonts w:ascii="Times New Roman" w:hAnsi="Times New Roman" w:cs="Times New Roman"/>
          <w:i/>
          <w:iCs/>
          <w:sz w:val="20"/>
          <w:szCs w:val="20"/>
          <w:lang w:val="sl-SI"/>
        </w:rPr>
        <w:t>Brexit</w:t>
      </w:r>
      <w:proofErr w:type="spellEnd"/>
    </w:p>
    <w:p w14:paraId="00BB664D" w14:textId="77777777" w:rsidR="00E85EE4" w:rsidRDefault="00E85EE4" w:rsidP="003E2E9F">
      <w:pPr>
        <w:spacing w:line="360" w:lineRule="auto"/>
        <w:ind w:left="567" w:right="567"/>
        <w:jc w:val="both"/>
        <w:rPr>
          <w:rFonts w:ascii="Times New Roman" w:hAnsi="Times New Roman" w:cs="Times New Roman"/>
          <w:sz w:val="24"/>
          <w:szCs w:val="24"/>
          <w:lang w:val="sl-SI"/>
        </w:rPr>
      </w:pPr>
    </w:p>
    <w:p w14:paraId="7FAC850A" w14:textId="40755F0D" w:rsidR="00E85EE4" w:rsidRPr="00495CE0" w:rsidRDefault="00E85EE4" w:rsidP="003E2E9F">
      <w:pPr>
        <w:spacing w:line="360" w:lineRule="auto"/>
        <w:ind w:left="567" w:right="567"/>
        <w:jc w:val="center"/>
        <w:rPr>
          <w:rFonts w:ascii="Times New Roman" w:hAnsi="Times New Roman" w:cs="Times New Roman"/>
          <w:b/>
          <w:iCs/>
          <w:sz w:val="24"/>
          <w:szCs w:val="24"/>
          <w:lang w:val="sl-SI"/>
        </w:rPr>
      </w:pPr>
      <w:r w:rsidRPr="00495CE0">
        <w:rPr>
          <w:rFonts w:ascii="Times New Roman" w:hAnsi="Times New Roman" w:cs="Times New Roman"/>
          <w:b/>
          <w:iCs/>
          <w:sz w:val="24"/>
          <w:szCs w:val="24"/>
          <w:lang w:val="sl-SI"/>
        </w:rPr>
        <w:t>ABSTRACT</w:t>
      </w:r>
    </w:p>
    <w:p w14:paraId="32C08348" w14:textId="71CC3D5A" w:rsidR="00E85EE4" w:rsidRPr="00E85EE4" w:rsidRDefault="00E85EE4" w:rsidP="003E2E9F">
      <w:pPr>
        <w:spacing w:line="360" w:lineRule="auto"/>
        <w:ind w:left="567" w:right="567" w:firstLine="708"/>
        <w:rPr>
          <w:rFonts w:ascii="Times New Roman" w:hAnsi="Times New Roman" w:cs="Times New Roman"/>
          <w:i/>
          <w:iCs/>
          <w:sz w:val="20"/>
          <w:szCs w:val="20"/>
          <w:lang w:val="en-GB"/>
        </w:rPr>
      </w:pPr>
      <w:r w:rsidRPr="00E85EE4">
        <w:rPr>
          <w:rFonts w:ascii="Times New Roman" w:hAnsi="Times New Roman" w:cs="Times New Roman"/>
          <w:i/>
          <w:iCs/>
          <w:sz w:val="20"/>
          <w:szCs w:val="20"/>
          <w:lang w:val="en-US"/>
        </w:rPr>
        <w:t xml:space="preserve">This article argues that the cases of Italy and the UK suggest that European integration is a contested process and certainly not one that inevitably brings good results. It requires complex national realities to adapt themselves to norms decided collectively at elite level. In hindsight (but not only in hindsight), the UK’s political culture, and Italy’s political-institutional system, were radically unprepared for the shock of accelerating integration in the 1990s and 2000s.  </w:t>
      </w:r>
    </w:p>
    <w:p w14:paraId="157D070E" w14:textId="63E811D4" w:rsidR="00AE26B3" w:rsidRPr="00E85EE4" w:rsidRDefault="000D1D3F" w:rsidP="003E2E9F">
      <w:pPr>
        <w:spacing w:line="360" w:lineRule="auto"/>
        <w:ind w:left="567" w:right="567" w:firstLine="708"/>
        <w:jc w:val="both"/>
        <w:rPr>
          <w:rFonts w:ascii="Times New Roman" w:hAnsi="Times New Roman" w:cs="Times New Roman"/>
          <w:sz w:val="20"/>
          <w:szCs w:val="20"/>
          <w:lang w:val="en-GB"/>
        </w:rPr>
      </w:pPr>
      <w:r w:rsidRPr="00E85EE4">
        <w:rPr>
          <w:rFonts w:ascii="Times New Roman" w:hAnsi="Times New Roman" w:cs="Times New Roman"/>
          <w:i/>
          <w:iCs/>
          <w:sz w:val="20"/>
          <w:szCs w:val="20"/>
          <w:lang w:val="en-GB"/>
        </w:rPr>
        <w:t xml:space="preserve">Keywords: European integration, Italy, United Kingdom, Euroscepticism, </w:t>
      </w:r>
      <w:r w:rsidR="00C85B7B" w:rsidRPr="00E85EE4">
        <w:rPr>
          <w:rFonts w:ascii="Times New Roman" w:hAnsi="Times New Roman" w:cs="Times New Roman"/>
          <w:i/>
          <w:iCs/>
          <w:sz w:val="20"/>
          <w:szCs w:val="20"/>
          <w:lang w:val="en-GB"/>
        </w:rPr>
        <w:t>Brexit</w:t>
      </w:r>
    </w:p>
    <w:bookmarkEnd w:id="1"/>
    <w:p w14:paraId="203F79B3" w14:textId="77777777" w:rsidR="009B2A10" w:rsidRPr="009B2A10" w:rsidRDefault="009B2A10" w:rsidP="003E2E9F">
      <w:pPr>
        <w:spacing w:line="360" w:lineRule="auto"/>
        <w:ind w:left="567" w:right="567"/>
        <w:jc w:val="both"/>
        <w:rPr>
          <w:rFonts w:ascii="Times New Roman" w:hAnsi="Times New Roman" w:cs="Times New Roman"/>
          <w:b/>
          <w:bCs/>
          <w:sz w:val="24"/>
          <w:szCs w:val="24"/>
          <w:lang w:val="en-US"/>
        </w:rPr>
      </w:pPr>
    </w:p>
    <w:p w14:paraId="78846A97" w14:textId="4174286B" w:rsidR="00E407BF" w:rsidRPr="009B2A10" w:rsidRDefault="00C364E0" w:rsidP="003E2E9F">
      <w:pPr>
        <w:spacing w:after="0" w:line="360" w:lineRule="auto"/>
        <w:ind w:left="567" w:right="567"/>
        <w:jc w:val="both"/>
        <w:rPr>
          <w:rFonts w:ascii="Times New Roman" w:hAnsi="Times New Roman" w:cs="Times New Roman"/>
          <w:b/>
          <w:bCs/>
          <w:sz w:val="24"/>
          <w:szCs w:val="24"/>
          <w:lang w:val="en-US"/>
        </w:rPr>
      </w:pPr>
      <w:r w:rsidRPr="009B2A10">
        <w:rPr>
          <w:rFonts w:ascii="Times New Roman" w:hAnsi="Times New Roman" w:cs="Times New Roman"/>
          <w:b/>
          <w:bCs/>
          <w:sz w:val="24"/>
          <w:szCs w:val="24"/>
          <w:lang w:val="en-US"/>
        </w:rPr>
        <w:t>A Political Process</w:t>
      </w:r>
    </w:p>
    <w:p w14:paraId="40D64B87" w14:textId="38949A83" w:rsidR="00FF73C1" w:rsidRPr="009B2A10" w:rsidRDefault="00AE26B3"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 xml:space="preserve">The dominant </w:t>
      </w:r>
      <w:r w:rsidR="00E407BF" w:rsidRPr="009B2A10">
        <w:rPr>
          <w:rFonts w:ascii="Times New Roman" w:hAnsi="Times New Roman" w:cs="Times New Roman"/>
          <w:sz w:val="24"/>
          <w:szCs w:val="24"/>
          <w:lang w:val="en-US"/>
        </w:rPr>
        <w:t xml:space="preserve">popular and political </w:t>
      </w:r>
      <w:r w:rsidRPr="009B2A10">
        <w:rPr>
          <w:rFonts w:ascii="Times New Roman" w:hAnsi="Times New Roman" w:cs="Times New Roman"/>
          <w:sz w:val="24"/>
          <w:szCs w:val="24"/>
          <w:lang w:val="en-US"/>
        </w:rPr>
        <w:t>narrative of European integration is a “progressive” one</w:t>
      </w:r>
      <w:r w:rsidR="003C673D" w:rsidRPr="009B2A10">
        <w:rPr>
          <w:rFonts w:ascii="Times New Roman" w:hAnsi="Times New Roman" w:cs="Times New Roman"/>
          <w:sz w:val="24"/>
          <w:szCs w:val="24"/>
          <w:lang w:val="en-US"/>
        </w:rPr>
        <w:t xml:space="preserve">: </w:t>
      </w:r>
      <w:r w:rsidR="006704B8" w:rsidRPr="009B2A10">
        <w:rPr>
          <w:rFonts w:ascii="Times New Roman" w:hAnsi="Times New Roman" w:cs="Times New Roman"/>
          <w:sz w:val="24"/>
          <w:szCs w:val="24"/>
          <w:lang w:val="en-US"/>
        </w:rPr>
        <w:t xml:space="preserve">it is </w:t>
      </w:r>
      <w:r w:rsidR="00B002DB" w:rsidRPr="009B2A10">
        <w:rPr>
          <w:rFonts w:ascii="Times New Roman" w:hAnsi="Times New Roman" w:cs="Times New Roman"/>
          <w:sz w:val="24"/>
          <w:szCs w:val="24"/>
          <w:lang w:val="en-US"/>
        </w:rPr>
        <w:t xml:space="preserve">what the British historian Herbert Butterfield called </w:t>
      </w:r>
      <w:r w:rsidR="003C673D" w:rsidRPr="009B2A10">
        <w:rPr>
          <w:rFonts w:ascii="Times New Roman" w:hAnsi="Times New Roman" w:cs="Times New Roman"/>
          <w:sz w:val="24"/>
          <w:szCs w:val="24"/>
          <w:lang w:val="en-US"/>
        </w:rPr>
        <w:t>“Whig” history.</w:t>
      </w:r>
      <w:r w:rsidR="00B002DB" w:rsidRPr="009B2A10">
        <w:rPr>
          <w:rStyle w:val="Sprotnaopomba-sklic"/>
          <w:rFonts w:ascii="Times New Roman" w:hAnsi="Times New Roman" w:cs="Times New Roman"/>
          <w:sz w:val="24"/>
          <w:szCs w:val="24"/>
          <w:lang w:val="en-US"/>
        </w:rPr>
        <w:footnoteReference w:id="2"/>
      </w:r>
      <w:r w:rsidRPr="009B2A10">
        <w:rPr>
          <w:rFonts w:ascii="Times New Roman" w:hAnsi="Times New Roman" w:cs="Times New Roman"/>
          <w:sz w:val="24"/>
          <w:szCs w:val="24"/>
          <w:lang w:val="en-US"/>
        </w:rPr>
        <w:t xml:space="preserve"> The building / construction of Europe is seen in teleological terms as a story of the evolution of the European project from the dark excesses of nationalism</w:t>
      </w:r>
      <w:r w:rsidR="0047317A" w:rsidRPr="009B2A10">
        <w:rPr>
          <w:rFonts w:ascii="Times New Roman" w:hAnsi="Times New Roman" w:cs="Times New Roman"/>
          <w:sz w:val="24"/>
          <w:szCs w:val="24"/>
          <w:lang w:val="en-US"/>
        </w:rPr>
        <w:t>,</w:t>
      </w:r>
      <w:r w:rsidRPr="009B2A10">
        <w:rPr>
          <w:rFonts w:ascii="Times New Roman" w:hAnsi="Times New Roman" w:cs="Times New Roman"/>
          <w:sz w:val="24"/>
          <w:szCs w:val="24"/>
          <w:lang w:val="en-US"/>
        </w:rPr>
        <w:t xml:space="preserve"> </w:t>
      </w:r>
      <w:r w:rsidR="0047317A" w:rsidRPr="009B2A10">
        <w:rPr>
          <w:rFonts w:ascii="Times New Roman" w:hAnsi="Times New Roman" w:cs="Times New Roman"/>
          <w:sz w:val="24"/>
          <w:szCs w:val="24"/>
          <w:lang w:val="en-US"/>
        </w:rPr>
        <w:t>which</w:t>
      </w:r>
      <w:r w:rsidRPr="009B2A10">
        <w:rPr>
          <w:rFonts w:ascii="Times New Roman" w:hAnsi="Times New Roman" w:cs="Times New Roman"/>
          <w:sz w:val="24"/>
          <w:szCs w:val="24"/>
          <w:lang w:val="en-US"/>
        </w:rPr>
        <w:t xml:space="preserve"> culminated in Fascism</w:t>
      </w:r>
      <w:r w:rsidR="0047317A" w:rsidRPr="009B2A10">
        <w:rPr>
          <w:rFonts w:ascii="Times New Roman" w:hAnsi="Times New Roman" w:cs="Times New Roman"/>
          <w:sz w:val="24"/>
          <w:szCs w:val="24"/>
          <w:lang w:val="en-US"/>
        </w:rPr>
        <w:t>,</w:t>
      </w:r>
      <w:r w:rsidRPr="009B2A10">
        <w:rPr>
          <w:rFonts w:ascii="Times New Roman" w:hAnsi="Times New Roman" w:cs="Times New Roman"/>
          <w:sz w:val="24"/>
          <w:szCs w:val="24"/>
          <w:lang w:val="en-US"/>
        </w:rPr>
        <w:t xml:space="preserve"> to the</w:t>
      </w:r>
      <w:r w:rsidR="003A5AAD" w:rsidRPr="009B2A10">
        <w:rPr>
          <w:rFonts w:ascii="Times New Roman" w:hAnsi="Times New Roman" w:cs="Times New Roman"/>
          <w:sz w:val="24"/>
          <w:szCs w:val="24"/>
          <w:lang w:val="en-US"/>
        </w:rPr>
        <w:t xml:space="preserve"> unique supranational institutional and political structure </w:t>
      </w:r>
      <w:r w:rsidR="003A5AAD" w:rsidRPr="009B2A10">
        <w:rPr>
          <w:rFonts w:ascii="Times New Roman" w:hAnsi="Times New Roman" w:cs="Times New Roman"/>
          <w:sz w:val="24"/>
          <w:szCs w:val="24"/>
          <w:lang w:val="en-US"/>
        </w:rPr>
        <w:lastRenderedPageBreak/>
        <w:t xml:space="preserve">that exists today. </w:t>
      </w:r>
      <w:r w:rsidR="00FF73C1" w:rsidRPr="009B2A10">
        <w:rPr>
          <w:rFonts w:ascii="Times New Roman" w:hAnsi="Times New Roman" w:cs="Times New Roman"/>
          <w:sz w:val="24"/>
          <w:szCs w:val="24"/>
          <w:lang w:val="en-US"/>
        </w:rPr>
        <w:t>It is admitted that t</w:t>
      </w:r>
      <w:r w:rsidR="003A5AAD" w:rsidRPr="009B2A10">
        <w:rPr>
          <w:rFonts w:ascii="Times New Roman" w:hAnsi="Times New Roman" w:cs="Times New Roman"/>
          <w:sz w:val="24"/>
          <w:szCs w:val="24"/>
          <w:lang w:val="en-US"/>
        </w:rPr>
        <w:t xml:space="preserve">he “process” (a word that conveys a certain inevitability) was not always smooth. It </w:t>
      </w:r>
      <w:proofErr w:type="gramStart"/>
      <w:r w:rsidR="003A5AAD" w:rsidRPr="009B2A10">
        <w:rPr>
          <w:rFonts w:ascii="Times New Roman" w:hAnsi="Times New Roman" w:cs="Times New Roman"/>
          <w:sz w:val="24"/>
          <w:szCs w:val="24"/>
          <w:lang w:val="en-US"/>
        </w:rPr>
        <w:t>was obstructed</w:t>
      </w:r>
      <w:proofErr w:type="gramEnd"/>
      <w:r w:rsidR="003A5AAD" w:rsidRPr="009B2A10">
        <w:rPr>
          <w:rFonts w:ascii="Times New Roman" w:hAnsi="Times New Roman" w:cs="Times New Roman"/>
          <w:sz w:val="24"/>
          <w:szCs w:val="24"/>
          <w:lang w:val="en-US"/>
        </w:rPr>
        <w:t>, every step of the way, by the “Tories</w:t>
      </w:r>
      <w:r w:rsidR="00FF73C1" w:rsidRPr="009B2A10">
        <w:rPr>
          <w:rFonts w:ascii="Times New Roman" w:hAnsi="Times New Roman" w:cs="Times New Roman"/>
          <w:sz w:val="24"/>
          <w:szCs w:val="24"/>
          <w:lang w:val="en-US"/>
        </w:rPr>
        <w:t>,</w:t>
      </w:r>
      <w:r w:rsidR="003A5AAD" w:rsidRPr="009B2A10">
        <w:rPr>
          <w:rFonts w:ascii="Times New Roman" w:hAnsi="Times New Roman" w:cs="Times New Roman"/>
          <w:sz w:val="24"/>
          <w:szCs w:val="24"/>
          <w:lang w:val="en-US"/>
        </w:rPr>
        <w:t>”</w:t>
      </w:r>
      <w:r w:rsidR="00FF73C1" w:rsidRPr="009B2A10">
        <w:rPr>
          <w:rFonts w:ascii="Times New Roman" w:hAnsi="Times New Roman" w:cs="Times New Roman"/>
          <w:sz w:val="24"/>
          <w:szCs w:val="24"/>
          <w:lang w:val="en-US"/>
        </w:rPr>
        <w:t xml:space="preserve"> i.e. by the opponents of the project: nationalists, “Eurosceptics,” the Marxist left.</w:t>
      </w:r>
      <w:r w:rsidR="003A5AAD" w:rsidRPr="009B2A10">
        <w:rPr>
          <w:rFonts w:ascii="Times New Roman" w:hAnsi="Times New Roman" w:cs="Times New Roman"/>
          <w:sz w:val="24"/>
          <w:szCs w:val="24"/>
          <w:lang w:val="en-US"/>
        </w:rPr>
        <w:t xml:space="preserve"> </w:t>
      </w:r>
      <w:r w:rsidR="00E407BF" w:rsidRPr="009B2A10">
        <w:rPr>
          <w:rFonts w:ascii="Times New Roman" w:hAnsi="Times New Roman" w:cs="Times New Roman"/>
          <w:sz w:val="24"/>
          <w:szCs w:val="24"/>
          <w:lang w:val="en-US"/>
        </w:rPr>
        <w:t xml:space="preserve">Yet the </w:t>
      </w:r>
      <w:r w:rsidR="003C673D" w:rsidRPr="009B2A10">
        <w:rPr>
          <w:rFonts w:ascii="Times New Roman" w:hAnsi="Times New Roman" w:cs="Times New Roman"/>
          <w:sz w:val="24"/>
          <w:szCs w:val="24"/>
          <w:lang w:val="en-US"/>
        </w:rPr>
        <w:t>“</w:t>
      </w:r>
      <w:r w:rsidR="00E407BF" w:rsidRPr="009B2A10">
        <w:rPr>
          <w:rFonts w:ascii="Times New Roman" w:hAnsi="Times New Roman" w:cs="Times New Roman"/>
          <w:sz w:val="24"/>
          <w:szCs w:val="24"/>
          <w:lang w:val="en-US"/>
        </w:rPr>
        <w:t>Whigs</w:t>
      </w:r>
      <w:r w:rsidR="003C673D" w:rsidRPr="009B2A10">
        <w:rPr>
          <w:rFonts w:ascii="Times New Roman" w:hAnsi="Times New Roman" w:cs="Times New Roman"/>
          <w:sz w:val="24"/>
          <w:szCs w:val="24"/>
          <w:lang w:val="en-US"/>
        </w:rPr>
        <w:t>”</w:t>
      </w:r>
      <w:r w:rsidR="00E407BF" w:rsidRPr="009B2A10">
        <w:rPr>
          <w:rFonts w:ascii="Times New Roman" w:hAnsi="Times New Roman" w:cs="Times New Roman"/>
          <w:sz w:val="24"/>
          <w:szCs w:val="24"/>
          <w:lang w:val="en-US"/>
        </w:rPr>
        <w:t xml:space="preserve"> </w:t>
      </w:r>
      <w:r w:rsidR="003A5AAD" w:rsidRPr="009B2A10">
        <w:rPr>
          <w:rFonts w:ascii="Times New Roman" w:hAnsi="Times New Roman" w:cs="Times New Roman"/>
          <w:sz w:val="24"/>
          <w:szCs w:val="24"/>
          <w:lang w:val="en-US"/>
        </w:rPr>
        <w:t>prevailed in the end. The EEC became the EC in gradual steps and the EC gave way to the EU, which was the answer the European Project found to the great challenges posed by the end of the Cold War, the unification of Germany, and the demise of communism.</w:t>
      </w:r>
      <w:r w:rsidR="003A5AAD" w:rsidRPr="009B2A10">
        <w:rPr>
          <w:rStyle w:val="Sprotnaopomba-sklic"/>
          <w:rFonts w:ascii="Times New Roman" w:hAnsi="Times New Roman" w:cs="Times New Roman"/>
          <w:sz w:val="24"/>
          <w:szCs w:val="24"/>
          <w:lang w:val="en-US"/>
        </w:rPr>
        <w:footnoteReference w:id="3"/>
      </w:r>
    </w:p>
    <w:p w14:paraId="3F218468" w14:textId="18619729" w:rsidR="0047317A" w:rsidRPr="009B2A10" w:rsidRDefault="00CE61D7"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I</w:t>
      </w:r>
      <w:r w:rsidR="00D3246F" w:rsidRPr="009B2A10">
        <w:rPr>
          <w:rFonts w:ascii="Times New Roman" w:hAnsi="Times New Roman" w:cs="Times New Roman"/>
          <w:sz w:val="24"/>
          <w:szCs w:val="24"/>
          <w:lang w:val="en-US"/>
        </w:rPr>
        <w:t xml:space="preserve">n my general history of European integration, I tried to tell the story, by contrast, as a </w:t>
      </w:r>
      <w:r w:rsidR="0059698D" w:rsidRPr="009B2A10">
        <w:rPr>
          <w:rFonts w:ascii="Times New Roman" w:hAnsi="Times New Roman" w:cs="Times New Roman"/>
          <w:sz w:val="24"/>
          <w:szCs w:val="24"/>
          <w:lang w:val="en-US"/>
        </w:rPr>
        <w:t xml:space="preserve">one </w:t>
      </w:r>
      <w:r w:rsidR="00D3246F" w:rsidRPr="009B2A10">
        <w:rPr>
          <w:rFonts w:ascii="Times New Roman" w:hAnsi="Times New Roman" w:cs="Times New Roman"/>
          <w:sz w:val="24"/>
          <w:szCs w:val="24"/>
          <w:lang w:val="en-US"/>
        </w:rPr>
        <w:t xml:space="preserve">of </w:t>
      </w:r>
      <w:r w:rsidR="00B002DB" w:rsidRPr="009B2A10">
        <w:rPr>
          <w:rFonts w:ascii="Times New Roman" w:hAnsi="Times New Roman" w:cs="Times New Roman"/>
          <w:sz w:val="24"/>
          <w:szCs w:val="24"/>
          <w:lang w:val="en-US"/>
        </w:rPr>
        <w:t xml:space="preserve">perfectly comprehensible and </w:t>
      </w:r>
      <w:r w:rsidR="00D3246F" w:rsidRPr="009B2A10">
        <w:rPr>
          <w:rFonts w:ascii="Times New Roman" w:hAnsi="Times New Roman" w:cs="Times New Roman"/>
          <w:sz w:val="24"/>
          <w:szCs w:val="24"/>
          <w:lang w:val="en-US"/>
        </w:rPr>
        <w:t>legitimate conflicts.</w:t>
      </w:r>
      <w:r w:rsidR="00D3246F" w:rsidRPr="009B2A10">
        <w:rPr>
          <w:rStyle w:val="Sprotnaopomba-sklic"/>
          <w:rFonts w:ascii="Times New Roman" w:hAnsi="Times New Roman" w:cs="Times New Roman"/>
          <w:sz w:val="24"/>
          <w:szCs w:val="24"/>
          <w:lang w:val="en-US"/>
        </w:rPr>
        <w:footnoteReference w:id="4"/>
      </w:r>
      <w:r w:rsidR="00D3246F" w:rsidRPr="009B2A10">
        <w:rPr>
          <w:rFonts w:ascii="Times New Roman" w:hAnsi="Times New Roman" w:cs="Times New Roman"/>
          <w:sz w:val="24"/>
          <w:szCs w:val="24"/>
          <w:lang w:val="en-US"/>
        </w:rPr>
        <w:t xml:space="preserve"> </w:t>
      </w:r>
      <w:r w:rsidR="0059698D" w:rsidRPr="009B2A10">
        <w:rPr>
          <w:rFonts w:ascii="Times New Roman" w:hAnsi="Times New Roman" w:cs="Times New Roman"/>
          <w:sz w:val="24"/>
          <w:szCs w:val="24"/>
          <w:lang w:val="en-US"/>
        </w:rPr>
        <w:t>Every stage of the European “construction” has been characterized by disputes and arguments over what to do. This was perfectly normal since the “process” has, at every point, c</w:t>
      </w:r>
      <w:r w:rsidR="00B002DB" w:rsidRPr="009B2A10">
        <w:rPr>
          <w:rFonts w:ascii="Times New Roman" w:hAnsi="Times New Roman" w:cs="Times New Roman"/>
          <w:sz w:val="24"/>
          <w:szCs w:val="24"/>
          <w:lang w:val="en-US"/>
        </w:rPr>
        <w:t>reated disruption for</w:t>
      </w:r>
      <w:r w:rsidR="0059698D" w:rsidRPr="009B2A10">
        <w:rPr>
          <w:rFonts w:ascii="Times New Roman" w:hAnsi="Times New Roman" w:cs="Times New Roman"/>
          <w:sz w:val="24"/>
          <w:szCs w:val="24"/>
          <w:lang w:val="en-US"/>
        </w:rPr>
        <w:t xml:space="preserve"> domestic political arrangements: to the policies, institutions, and political cultures of the member states. </w:t>
      </w:r>
      <w:r w:rsidR="00524FE2" w:rsidRPr="009B2A10">
        <w:rPr>
          <w:rFonts w:ascii="Times New Roman" w:hAnsi="Times New Roman" w:cs="Times New Roman"/>
          <w:sz w:val="24"/>
          <w:szCs w:val="24"/>
          <w:lang w:val="en-US"/>
        </w:rPr>
        <w:t xml:space="preserve">It was not a small </w:t>
      </w:r>
      <w:r w:rsidR="00A21CC4" w:rsidRPr="009B2A10">
        <w:rPr>
          <w:rFonts w:ascii="Times New Roman" w:hAnsi="Times New Roman" w:cs="Times New Roman"/>
          <w:sz w:val="24"/>
          <w:szCs w:val="24"/>
          <w:lang w:val="en-US"/>
        </w:rPr>
        <w:t>matter</w:t>
      </w:r>
      <w:r w:rsidR="00524FE2" w:rsidRPr="009B2A10">
        <w:rPr>
          <w:rFonts w:ascii="Times New Roman" w:hAnsi="Times New Roman" w:cs="Times New Roman"/>
          <w:sz w:val="24"/>
          <w:szCs w:val="24"/>
          <w:lang w:val="en-US"/>
        </w:rPr>
        <w:t xml:space="preserve"> for France to accept the end of industrial protectionism in the 1960s, or for Denmark to choose Europeanization, or </w:t>
      </w:r>
      <w:r w:rsidR="0047317A" w:rsidRPr="009B2A10">
        <w:rPr>
          <w:rFonts w:ascii="Times New Roman" w:hAnsi="Times New Roman" w:cs="Times New Roman"/>
          <w:sz w:val="24"/>
          <w:szCs w:val="24"/>
          <w:lang w:val="en-US"/>
        </w:rPr>
        <w:t xml:space="preserve">for </w:t>
      </w:r>
      <w:r w:rsidR="00524FE2" w:rsidRPr="009B2A10">
        <w:rPr>
          <w:rFonts w:ascii="Times New Roman" w:hAnsi="Times New Roman" w:cs="Times New Roman"/>
          <w:sz w:val="24"/>
          <w:szCs w:val="24"/>
          <w:lang w:val="en-US"/>
        </w:rPr>
        <w:t>Britain</w:t>
      </w:r>
      <w:r w:rsidR="00A21CC4" w:rsidRPr="009B2A10">
        <w:rPr>
          <w:rFonts w:ascii="Times New Roman" w:hAnsi="Times New Roman" w:cs="Times New Roman"/>
          <w:sz w:val="24"/>
          <w:szCs w:val="24"/>
          <w:lang w:val="en-US"/>
        </w:rPr>
        <w:t xml:space="preserve">, </w:t>
      </w:r>
      <w:r w:rsidR="005E5BFA" w:rsidRPr="009B2A10">
        <w:rPr>
          <w:rFonts w:ascii="Times New Roman" w:hAnsi="Times New Roman" w:cs="Times New Roman"/>
          <w:sz w:val="24"/>
          <w:szCs w:val="24"/>
          <w:lang w:val="en-US"/>
        </w:rPr>
        <w:t>which</w:t>
      </w:r>
      <w:r w:rsidR="00A21CC4" w:rsidRPr="009B2A10">
        <w:rPr>
          <w:rFonts w:ascii="Times New Roman" w:hAnsi="Times New Roman" w:cs="Times New Roman"/>
          <w:sz w:val="24"/>
          <w:szCs w:val="24"/>
          <w:lang w:val="en-US"/>
        </w:rPr>
        <w:t xml:space="preserve"> </w:t>
      </w:r>
      <w:r w:rsidR="005E5BFA" w:rsidRPr="009B2A10">
        <w:rPr>
          <w:rFonts w:ascii="Times New Roman" w:hAnsi="Times New Roman" w:cs="Times New Roman"/>
          <w:sz w:val="24"/>
          <w:szCs w:val="24"/>
          <w:lang w:val="en-US"/>
        </w:rPr>
        <w:t>possessed</w:t>
      </w:r>
      <w:r w:rsidR="00A21CC4" w:rsidRPr="009B2A10">
        <w:rPr>
          <w:rFonts w:ascii="Times New Roman" w:hAnsi="Times New Roman" w:cs="Times New Roman"/>
          <w:sz w:val="24"/>
          <w:szCs w:val="24"/>
          <w:lang w:val="en-US"/>
        </w:rPr>
        <w:t xml:space="preserve"> a rational agricultural policy until it joined,</w:t>
      </w:r>
      <w:r w:rsidR="00524FE2" w:rsidRPr="009B2A10">
        <w:rPr>
          <w:rFonts w:ascii="Times New Roman" w:hAnsi="Times New Roman" w:cs="Times New Roman"/>
          <w:sz w:val="24"/>
          <w:szCs w:val="24"/>
          <w:lang w:val="en-US"/>
        </w:rPr>
        <w:t xml:space="preserve"> to accept the </w:t>
      </w:r>
      <w:r w:rsidR="00A21CC4" w:rsidRPr="009B2A10">
        <w:rPr>
          <w:rFonts w:ascii="Times New Roman" w:hAnsi="Times New Roman" w:cs="Times New Roman"/>
          <w:sz w:val="24"/>
          <w:szCs w:val="24"/>
          <w:lang w:val="en-US"/>
        </w:rPr>
        <w:t>“</w:t>
      </w:r>
      <w:proofErr w:type="spellStart"/>
      <w:r w:rsidR="00A21CC4" w:rsidRPr="009B2A10">
        <w:rPr>
          <w:rFonts w:ascii="Times New Roman" w:hAnsi="Times New Roman" w:cs="Times New Roman"/>
          <w:sz w:val="24"/>
          <w:szCs w:val="24"/>
          <w:lang w:val="en-US"/>
        </w:rPr>
        <w:t>producerist</w:t>
      </w:r>
      <w:proofErr w:type="spellEnd"/>
      <w:r w:rsidR="00A21CC4" w:rsidRPr="009B2A10">
        <w:rPr>
          <w:rFonts w:ascii="Times New Roman" w:hAnsi="Times New Roman" w:cs="Times New Roman"/>
          <w:sz w:val="24"/>
          <w:szCs w:val="24"/>
          <w:lang w:val="en-US"/>
        </w:rPr>
        <w:t xml:space="preserve">” </w:t>
      </w:r>
      <w:r w:rsidR="00CE501B" w:rsidRPr="009B2A10">
        <w:rPr>
          <w:rFonts w:ascii="Times New Roman" w:hAnsi="Times New Roman" w:cs="Times New Roman"/>
          <w:sz w:val="24"/>
          <w:szCs w:val="24"/>
          <w:lang w:val="en-US"/>
        </w:rPr>
        <w:t xml:space="preserve">logic </w:t>
      </w:r>
      <w:r w:rsidR="00524FE2" w:rsidRPr="009B2A10">
        <w:rPr>
          <w:rFonts w:ascii="Times New Roman" w:hAnsi="Times New Roman" w:cs="Times New Roman"/>
          <w:sz w:val="24"/>
          <w:szCs w:val="24"/>
          <w:lang w:val="en-US"/>
        </w:rPr>
        <w:t xml:space="preserve">of the CAP. It is </w:t>
      </w:r>
      <w:r w:rsidR="005404DF" w:rsidRPr="009B2A10">
        <w:rPr>
          <w:rFonts w:ascii="Times New Roman" w:hAnsi="Times New Roman" w:cs="Times New Roman"/>
          <w:sz w:val="24"/>
          <w:szCs w:val="24"/>
          <w:lang w:val="en-US"/>
        </w:rPr>
        <w:t>entirely normal</w:t>
      </w:r>
      <w:r w:rsidR="00CE501B" w:rsidRPr="009B2A10">
        <w:rPr>
          <w:rFonts w:ascii="Times New Roman" w:hAnsi="Times New Roman" w:cs="Times New Roman"/>
          <w:sz w:val="24"/>
          <w:szCs w:val="24"/>
          <w:lang w:val="en-US"/>
        </w:rPr>
        <w:t>, not evidence of nationalism, or “Euroscepticism,”</w:t>
      </w:r>
      <w:r w:rsidR="00524FE2" w:rsidRPr="009B2A10">
        <w:rPr>
          <w:rFonts w:ascii="Times New Roman" w:hAnsi="Times New Roman" w:cs="Times New Roman"/>
          <w:sz w:val="24"/>
          <w:szCs w:val="24"/>
          <w:lang w:val="en-US"/>
        </w:rPr>
        <w:t xml:space="preserve"> that such changes provoked dissent, disagreement, and </w:t>
      </w:r>
      <w:r w:rsidR="00471F14" w:rsidRPr="009B2A10">
        <w:rPr>
          <w:rFonts w:ascii="Times New Roman" w:hAnsi="Times New Roman" w:cs="Times New Roman"/>
          <w:sz w:val="24"/>
          <w:szCs w:val="24"/>
          <w:lang w:val="en-US"/>
        </w:rPr>
        <w:t xml:space="preserve">even </w:t>
      </w:r>
      <w:r w:rsidR="000E7601" w:rsidRPr="009B2A10">
        <w:rPr>
          <w:rFonts w:ascii="Times New Roman" w:hAnsi="Times New Roman" w:cs="Times New Roman"/>
          <w:sz w:val="24"/>
          <w:szCs w:val="24"/>
          <w:lang w:val="en-US"/>
        </w:rPr>
        <w:t xml:space="preserve">outright </w:t>
      </w:r>
      <w:r w:rsidR="00524FE2" w:rsidRPr="009B2A10">
        <w:rPr>
          <w:rFonts w:ascii="Times New Roman" w:hAnsi="Times New Roman" w:cs="Times New Roman"/>
          <w:sz w:val="24"/>
          <w:szCs w:val="24"/>
          <w:lang w:val="en-US"/>
        </w:rPr>
        <w:t>political</w:t>
      </w:r>
      <w:r w:rsidR="00CE501B" w:rsidRPr="009B2A10">
        <w:rPr>
          <w:rFonts w:ascii="Times New Roman" w:hAnsi="Times New Roman" w:cs="Times New Roman"/>
          <w:sz w:val="24"/>
          <w:szCs w:val="24"/>
          <w:lang w:val="en-US"/>
        </w:rPr>
        <w:t xml:space="preserve"> turmoil. Indeed, dissent often led to worthwhile outcomes. De Gaulle’s hostility to the </w:t>
      </w:r>
      <w:proofErr w:type="spellStart"/>
      <w:r w:rsidR="00CE501B" w:rsidRPr="009B2A10">
        <w:rPr>
          <w:rFonts w:ascii="Times New Roman" w:hAnsi="Times New Roman" w:cs="Times New Roman"/>
          <w:sz w:val="24"/>
          <w:szCs w:val="24"/>
          <w:lang w:val="en-US"/>
        </w:rPr>
        <w:t>Hallstein</w:t>
      </w:r>
      <w:proofErr w:type="spellEnd"/>
      <w:r w:rsidR="00CE501B" w:rsidRPr="009B2A10">
        <w:rPr>
          <w:rFonts w:ascii="Times New Roman" w:hAnsi="Times New Roman" w:cs="Times New Roman"/>
          <w:sz w:val="24"/>
          <w:szCs w:val="24"/>
          <w:lang w:val="en-US"/>
        </w:rPr>
        <w:t xml:space="preserve"> Commission’s centralizing tendencies, for instance, led </w:t>
      </w:r>
      <w:r w:rsidR="000E7601" w:rsidRPr="009B2A10">
        <w:rPr>
          <w:rFonts w:ascii="Times New Roman" w:hAnsi="Times New Roman" w:cs="Times New Roman"/>
          <w:sz w:val="24"/>
          <w:szCs w:val="24"/>
          <w:lang w:val="en-US"/>
        </w:rPr>
        <w:t xml:space="preserve">directly </w:t>
      </w:r>
      <w:r w:rsidR="00CE501B" w:rsidRPr="009B2A10">
        <w:rPr>
          <w:rFonts w:ascii="Times New Roman" w:hAnsi="Times New Roman" w:cs="Times New Roman"/>
          <w:sz w:val="24"/>
          <w:szCs w:val="24"/>
          <w:lang w:val="en-US"/>
        </w:rPr>
        <w:t xml:space="preserve">to the “Luxembourg Compromise” and, ultimately, to the creation of the European Council. I think it can be said with confidence that the “European Project” would never have survived the 1970s </w:t>
      </w:r>
      <w:r w:rsidR="003B1AB0" w:rsidRPr="009B2A10">
        <w:rPr>
          <w:rFonts w:ascii="Times New Roman" w:hAnsi="Times New Roman" w:cs="Times New Roman"/>
          <w:sz w:val="24"/>
          <w:szCs w:val="24"/>
          <w:lang w:val="en-US"/>
        </w:rPr>
        <w:t xml:space="preserve">and early 1980s </w:t>
      </w:r>
      <w:r w:rsidR="00CE501B" w:rsidRPr="009B2A10">
        <w:rPr>
          <w:rFonts w:ascii="Times New Roman" w:hAnsi="Times New Roman" w:cs="Times New Roman"/>
          <w:sz w:val="24"/>
          <w:szCs w:val="24"/>
          <w:lang w:val="en-US"/>
        </w:rPr>
        <w:t>without th</w:t>
      </w:r>
      <w:r w:rsidR="00B93646" w:rsidRPr="009B2A10">
        <w:rPr>
          <w:rFonts w:ascii="Times New Roman" w:hAnsi="Times New Roman" w:cs="Times New Roman"/>
          <w:sz w:val="24"/>
          <w:szCs w:val="24"/>
          <w:lang w:val="en-US"/>
        </w:rPr>
        <w:t>is</w:t>
      </w:r>
      <w:r w:rsidR="00CE501B" w:rsidRPr="009B2A10">
        <w:rPr>
          <w:rFonts w:ascii="Times New Roman" w:hAnsi="Times New Roman" w:cs="Times New Roman"/>
          <w:sz w:val="24"/>
          <w:szCs w:val="24"/>
          <w:lang w:val="en-US"/>
        </w:rPr>
        <w:t xml:space="preserve"> innovation. </w:t>
      </w:r>
    </w:p>
    <w:p w14:paraId="2642B76A" w14:textId="2AA774D5" w:rsidR="009B2A10" w:rsidRDefault="00CE501B"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 xml:space="preserve">Daniele </w:t>
      </w:r>
      <w:proofErr w:type="spellStart"/>
      <w:r w:rsidRPr="009B2A10">
        <w:rPr>
          <w:rFonts w:ascii="Times New Roman" w:hAnsi="Times New Roman" w:cs="Times New Roman"/>
          <w:sz w:val="24"/>
          <w:szCs w:val="24"/>
          <w:lang w:val="en-US"/>
        </w:rPr>
        <w:t>Pasquinucci</w:t>
      </w:r>
      <w:proofErr w:type="spellEnd"/>
      <w:r w:rsidR="003F01AB" w:rsidRPr="009B2A10">
        <w:rPr>
          <w:rFonts w:ascii="Times New Roman" w:hAnsi="Times New Roman" w:cs="Times New Roman"/>
          <w:sz w:val="24"/>
          <w:szCs w:val="24"/>
          <w:lang w:val="en-US"/>
        </w:rPr>
        <w:t xml:space="preserve"> has argued in </w:t>
      </w:r>
      <w:r w:rsidR="00B93646" w:rsidRPr="009B2A10">
        <w:rPr>
          <w:rFonts w:ascii="Times New Roman" w:hAnsi="Times New Roman" w:cs="Times New Roman"/>
          <w:sz w:val="24"/>
          <w:szCs w:val="24"/>
          <w:lang w:val="en-US"/>
        </w:rPr>
        <w:t xml:space="preserve">a thoughtful series of articles, and now an important book, </w:t>
      </w:r>
      <w:r w:rsidR="003F01AB" w:rsidRPr="009B2A10">
        <w:rPr>
          <w:rFonts w:ascii="Times New Roman" w:hAnsi="Times New Roman" w:cs="Times New Roman"/>
          <w:sz w:val="24"/>
          <w:szCs w:val="24"/>
          <w:lang w:val="en-US"/>
        </w:rPr>
        <w:t xml:space="preserve">that even ardent European federalists – professors in the Italian university, </w:t>
      </w:r>
      <w:r w:rsidR="00281061" w:rsidRPr="009B2A10">
        <w:rPr>
          <w:rFonts w:ascii="Times New Roman" w:hAnsi="Times New Roman" w:cs="Times New Roman"/>
          <w:sz w:val="24"/>
          <w:szCs w:val="24"/>
          <w:lang w:val="en-US"/>
        </w:rPr>
        <w:t>for instance – could rapidly become critical of Europeanization when it touched their privileges and institutional prerogatives.</w:t>
      </w:r>
      <w:r w:rsidR="004B3BAA" w:rsidRPr="009B2A10">
        <w:rPr>
          <w:rStyle w:val="Sprotnaopomba-sklic"/>
          <w:rFonts w:ascii="Times New Roman" w:hAnsi="Times New Roman" w:cs="Times New Roman"/>
          <w:sz w:val="24"/>
          <w:szCs w:val="24"/>
          <w:lang w:val="en-US"/>
        </w:rPr>
        <w:footnoteReference w:id="5"/>
      </w:r>
      <w:r w:rsidR="008E4D6F" w:rsidRPr="009B2A10">
        <w:rPr>
          <w:rFonts w:ascii="Times New Roman" w:hAnsi="Times New Roman" w:cs="Times New Roman"/>
          <w:sz w:val="24"/>
          <w:szCs w:val="24"/>
          <w:lang w:val="en-US"/>
        </w:rPr>
        <w:t xml:space="preserve"> </w:t>
      </w:r>
      <w:r w:rsidR="00B93646" w:rsidRPr="009B2A10">
        <w:rPr>
          <w:rFonts w:ascii="Times New Roman" w:hAnsi="Times New Roman" w:cs="Times New Roman"/>
          <w:sz w:val="24"/>
          <w:szCs w:val="24"/>
          <w:lang w:val="en-US"/>
        </w:rPr>
        <w:t xml:space="preserve">His </w:t>
      </w:r>
      <w:r w:rsidR="00C364E0" w:rsidRPr="009B2A10">
        <w:rPr>
          <w:rFonts w:ascii="Times New Roman" w:hAnsi="Times New Roman" w:cs="Times New Roman"/>
          <w:sz w:val="24"/>
          <w:szCs w:val="24"/>
          <w:lang w:val="en-US"/>
        </w:rPr>
        <w:t>scrupulous</w:t>
      </w:r>
      <w:r w:rsidR="008E4D6F" w:rsidRPr="009B2A10">
        <w:rPr>
          <w:rFonts w:ascii="Times New Roman" w:hAnsi="Times New Roman" w:cs="Times New Roman"/>
          <w:sz w:val="24"/>
          <w:szCs w:val="24"/>
          <w:lang w:val="en-US"/>
        </w:rPr>
        <w:t xml:space="preserve"> </w:t>
      </w:r>
      <w:r w:rsidR="00C364E0" w:rsidRPr="009B2A10">
        <w:rPr>
          <w:rFonts w:ascii="Times New Roman" w:hAnsi="Times New Roman" w:cs="Times New Roman"/>
          <w:sz w:val="24"/>
          <w:szCs w:val="24"/>
          <w:lang w:val="en-US"/>
        </w:rPr>
        <w:t xml:space="preserve">research </w:t>
      </w:r>
      <w:r w:rsidR="001E6803" w:rsidRPr="009B2A10">
        <w:rPr>
          <w:rFonts w:ascii="Times New Roman" w:hAnsi="Times New Roman" w:cs="Times New Roman"/>
          <w:sz w:val="24"/>
          <w:szCs w:val="24"/>
          <w:lang w:val="en-US"/>
        </w:rPr>
        <w:t>on micro-historical case</w:t>
      </w:r>
      <w:r w:rsidR="00D73967" w:rsidRPr="009B2A10">
        <w:rPr>
          <w:rFonts w:ascii="Times New Roman" w:hAnsi="Times New Roman" w:cs="Times New Roman"/>
          <w:sz w:val="24"/>
          <w:szCs w:val="24"/>
          <w:lang w:val="en-US"/>
        </w:rPr>
        <w:t xml:space="preserve"> studies</w:t>
      </w:r>
      <w:r w:rsidR="001E6803" w:rsidRPr="009B2A10">
        <w:rPr>
          <w:rFonts w:ascii="Times New Roman" w:hAnsi="Times New Roman" w:cs="Times New Roman"/>
          <w:sz w:val="24"/>
          <w:szCs w:val="24"/>
          <w:lang w:val="en-US"/>
        </w:rPr>
        <w:t xml:space="preserve"> </w:t>
      </w:r>
      <w:r w:rsidR="00C364E0" w:rsidRPr="009B2A10">
        <w:rPr>
          <w:rFonts w:ascii="Times New Roman" w:hAnsi="Times New Roman" w:cs="Times New Roman"/>
          <w:sz w:val="24"/>
          <w:szCs w:val="24"/>
          <w:lang w:val="en-US"/>
        </w:rPr>
        <w:t xml:space="preserve">underlines the </w:t>
      </w:r>
      <w:r w:rsidR="000E7601" w:rsidRPr="009B2A10">
        <w:rPr>
          <w:rFonts w:ascii="Times New Roman" w:hAnsi="Times New Roman" w:cs="Times New Roman"/>
          <w:sz w:val="24"/>
          <w:szCs w:val="24"/>
          <w:lang w:val="en-US"/>
        </w:rPr>
        <w:t xml:space="preserve">key </w:t>
      </w:r>
      <w:r w:rsidR="00C364E0" w:rsidRPr="009B2A10">
        <w:rPr>
          <w:rFonts w:ascii="Times New Roman" w:hAnsi="Times New Roman" w:cs="Times New Roman"/>
          <w:sz w:val="24"/>
          <w:szCs w:val="24"/>
          <w:lang w:val="en-US"/>
        </w:rPr>
        <w:t xml:space="preserve">point that I am making in this first paragraph: European integration is above all political, and politics is </w:t>
      </w:r>
      <w:r w:rsidR="003B1AB0" w:rsidRPr="009B2A10">
        <w:rPr>
          <w:rFonts w:ascii="Times New Roman" w:hAnsi="Times New Roman" w:cs="Times New Roman"/>
          <w:sz w:val="24"/>
          <w:szCs w:val="24"/>
          <w:lang w:val="en-US"/>
        </w:rPr>
        <w:t xml:space="preserve">(among other things) </w:t>
      </w:r>
      <w:r w:rsidR="00C364E0" w:rsidRPr="009B2A10">
        <w:rPr>
          <w:rFonts w:ascii="Times New Roman" w:hAnsi="Times New Roman" w:cs="Times New Roman"/>
          <w:sz w:val="24"/>
          <w:szCs w:val="24"/>
          <w:lang w:val="en-US"/>
        </w:rPr>
        <w:t xml:space="preserve">dissent </w:t>
      </w:r>
      <w:r w:rsidR="00C364E0" w:rsidRPr="009B2A10">
        <w:rPr>
          <w:rFonts w:ascii="Times New Roman" w:hAnsi="Times New Roman" w:cs="Times New Roman"/>
          <w:sz w:val="24"/>
          <w:szCs w:val="24"/>
          <w:lang w:val="en-US"/>
        </w:rPr>
        <w:lastRenderedPageBreak/>
        <w:t xml:space="preserve">over what, in any given case, is the right course of action. European integration </w:t>
      </w:r>
      <w:r w:rsidR="00C364E0" w:rsidRPr="009B2A10">
        <w:rPr>
          <w:rFonts w:ascii="Times New Roman" w:hAnsi="Times New Roman" w:cs="Times New Roman"/>
          <w:i/>
          <w:iCs/>
          <w:sz w:val="24"/>
          <w:szCs w:val="24"/>
          <w:lang w:val="en-US"/>
        </w:rPr>
        <w:t>has from the firs</w:t>
      </w:r>
      <w:r w:rsidR="00C85B7B" w:rsidRPr="009B2A10">
        <w:rPr>
          <w:rFonts w:ascii="Times New Roman" w:hAnsi="Times New Roman" w:cs="Times New Roman"/>
          <w:i/>
          <w:iCs/>
          <w:sz w:val="24"/>
          <w:szCs w:val="24"/>
          <w:lang w:val="en-US"/>
        </w:rPr>
        <w:t xml:space="preserve">t generated </w:t>
      </w:r>
      <w:r w:rsidR="00C364E0" w:rsidRPr="009B2A10">
        <w:rPr>
          <w:rFonts w:ascii="Times New Roman" w:hAnsi="Times New Roman" w:cs="Times New Roman"/>
          <w:i/>
          <w:iCs/>
          <w:sz w:val="24"/>
          <w:szCs w:val="24"/>
          <w:lang w:val="en-US"/>
        </w:rPr>
        <w:t xml:space="preserve">political </w:t>
      </w:r>
      <w:r w:rsidR="00C85B7B" w:rsidRPr="009B2A10">
        <w:rPr>
          <w:rFonts w:ascii="Times New Roman" w:hAnsi="Times New Roman" w:cs="Times New Roman"/>
          <w:i/>
          <w:iCs/>
          <w:sz w:val="24"/>
          <w:szCs w:val="24"/>
          <w:lang w:val="en-US"/>
        </w:rPr>
        <w:t>controversy</w:t>
      </w:r>
      <w:r w:rsidR="00C364E0" w:rsidRPr="009B2A10">
        <w:rPr>
          <w:rFonts w:ascii="Times New Roman" w:hAnsi="Times New Roman" w:cs="Times New Roman"/>
          <w:sz w:val="24"/>
          <w:szCs w:val="24"/>
          <w:lang w:val="en-US"/>
        </w:rPr>
        <w:t>.</w:t>
      </w:r>
      <w:r w:rsidR="00AA6EEF" w:rsidRPr="009B2A10">
        <w:rPr>
          <w:rStyle w:val="Sprotnaopomba-sklic"/>
          <w:rFonts w:ascii="Times New Roman" w:hAnsi="Times New Roman" w:cs="Times New Roman"/>
          <w:sz w:val="24"/>
          <w:szCs w:val="24"/>
          <w:lang w:val="en-US"/>
        </w:rPr>
        <w:footnoteReference w:id="6"/>
      </w:r>
      <w:r w:rsidR="000E7601" w:rsidRPr="009B2A10">
        <w:rPr>
          <w:rFonts w:ascii="Times New Roman" w:hAnsi="Times New Roman" w:cs="Times New Roman"/>
          <w:sz w:val="24"/>
          <w:szCs w:val="24"/>
          <w:lang w:val="en-US"/>
        </w:rPr>
        <w:t xml:space="preserve"> </w:t>
      </w:r>
    </w:p>
    <w:p w14:paraId="7539E53E" w14:textId="77777777" w:rsidR="003E2E9F" w:rsidRPr="00495CE0" w:rsidRDefault="003E2E9F" w:rsidP="003E2E9F">
      <w:pPr>
        <w:spacing w:after="0" w:line="360" w:lineRule="auto"/>
        <w:ind w:left="567" w:right="567" w:firstLine="709"/>
        <w:jc w:val="both"/>
        <w:rPr>
          <w:rFonts w:ascii="Times New Roman" w:hAnsi="Times New Roman" w:cs="Times New Roman"/>
          <w:sz w:val="24"/>
          <w:szCs w:val="24"/>
          <w:lang w:val="en-US"/>
        </w:rPr>
      </w:pPr>
    </w:p>
    <w:p w14:paraId="0B352513" w14:textId="224E05D6" w:rsidR="003C33B3" w:rsidRPr="009B2A10" w:rsidRDefault="005404DF"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b/>
          <w:bCs/>
          <w:sz w:val="24"/>
          <w:szCs w:val="24"/>
          <w:lang w:val="en-US"/>
        </w:rPr>
        <w:t>From EC to EU</w:t>
      </w:r>
    </w:p>
    <w:p w14:paraId="65EBC612" w14:textId="42AD4EB0" w:rsidR="007965D0" w:rsidRPr="009B2A10" w:rsidRDefault="005404DF"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 xml:space="preserve">In the case of the transition from the EC to the EU, </w:t>
      </w:r>
      <w:r w:rsidR="0047317A" w:rsidRPr="009B2A10">
        <w:rPr>
          <w:rFonts w:ascii="Times New Roman" w:hAnsi="Times New Roman" w:cs="Times New Roman"/>
          <w:sz w:val="24"/>
          <w:szCs w:val="24"/>
          <w:lang w:val="en-US"/>
        </w:rPr>
        <w:t xml:space="preserve">which is what we are discussing in this conference, </w:t>
      </w:r>
      <w:r w:rsidR="00C85B7B" w:rsidRPr="009B2A10">
        <w:rPr>
          <w:rFonts w:ascii="Times New Roman" w:hAnsi="Times New Roman" w:cs="Times New Roman"/>
          <w:sz w:val="24"/>
          <w:szCs w:val="24"/>
          <w:lang w:val="en-US"/>
        </w:rPr>
        <w:t xml:space="preserve">controversy </w:t>
      </w:r>
      <w:r w:rsidR="003C673D" w:rsidRPr="009B2A10">
        <w:rPr>
          <w:rFonts w:ascii="Times New Roman" w:hAnsi="Times New Roman" w:cs="Times New Roman"/>
          <w:sz w:val="24"/>
          <w:szCs w:val="24"/>
          <w:lang w:val="en-US"/>
        </w:rPr>
        <w:t xml:space="preserve">was both inevitable </w:t>
      </w:r>
      <w:r w:rsidR="003C673D" w:rsidRPr="009B2A10">
        <w:rPr>
          <w:rFonts w:ascii="Times New Roman" w:hAnsi="Times New Roman" w:cs="Times New Roman"/>
          <w:i/>
          <w:iCs/>
          <w:sz w:val="24"/>
          <w:szCs w:val="24"/>
          <w:lang w:val="en-US"/>
        </w:rPr>
        <w:t>and</w:t>
      </w:r>
      <w:r w:rsidR="003C673D" w:rsidRPr="009B2A10">
        <w:rPr>
          <w:rFonts w:ascii="Times New Roman" w:hAnsi="Times New Roman" w:cs="Times New Roman"/>
          <w:sz w:val="24"/>
          <w:szCs w:val="24"/>
          <w:lang w:val="en-US"/>
        </w:rPr>
        <w:t xml:space="preserve"> justified</w:t>
      </w:r>
      <w:r w:rsidRPr="009B2A10">
        <w:rPr>
          <w:rFonts w:ascii="Times New Roman" w:hAnsi="Times New Roman" w:cs="Times New Roman"/>
          <w:sz w:val="24"/>
          <w:szCs w:val="24"/>
          <w:lang w:val="en-US"/>
        </w:rPr>
        <w:t>, or so I</w:t>
      </w:r>
      <w:r w:rsidR="007965D0" w:rsidRPr="009B2A10">
        <w:rPr>
          <w:rFonts w:ascii="Times New Roman" w:hAnsi="Times New Roman" w:cs="Times New Roman"/>
          <w:sz w:val="24"/>
          <w:szCs w:val="24"/>
          <w:lang w:val="en-US"/>
        </w:rPr>
        <w:t xml:space="preserve"> would contend. The decision to deepen</w:t>
      </w:r>
      <w:r w:rsidR="007965D0" w:rsidRPr="009B2A10">
        <w:rPr>
          <w:rFonts w:ascii="Times New Roman" w:hAnsi="Times New Roman" w:cs="Times New Roman"/>
          <w:b/>
          <w:bCs/>
          <w:sz w:val="24"/>
          <w:szCs w:val="24"/>
          <w:lang w:val="en-US"/>
        </w:rPr>
        <w:t xml:space="preserve"> </w:t>
      </w:r>
      <w:r w:rsidR="007965D0" w:rsidRPr="009B2A10">
        <w:rPr>
          <w:rFonts w:ascii="Times New Roman" w:hAnsi="Times New Roman" w:cs="Times New Roman"/>
          <w:sz w:val="24"/>
          <w:szCs w:val="24"/>
          <w:lang w:val="en-US"/>
        </w:rPr>
        <w:t xml:space="preserve">European integration and to create the EU before widening membership to the former communist states was a bold one. I’m not an expert on the growing literature as to why this decision was taken, but I do know two things: (1) it would not have been taken had there not been </w:t>
      </w:r>
      <w:r w:rsidR="000E7839" w:rsidRPr="009B2A10">
        <w:rPr>
          <w:rFonts w:ascii="Times New Roman" w:hAnsi="Times New Roman" w:cs="Times New Roman"/>
          <w:sz w:val="24"/>
          <w:szCs w:val="24"/>
          <w:lang w:val="en-US"/>
        </w:rPr>
        <w:t>a</w:t>
      </w:r>
      <w:r w:rsidR="007965D0" w:rsidRPr="009B2A10">
        <w:rPr>
          <w:rFonts w:ascii="Times New Roman" w:hAnsi="Times New Roman" w:cs="Times New Roman"/>
          <w:sz w:val="24"/>
          <w:szCs w:val="24"/>
          <w:lang w:val="en-US"/>
        </w:rPr>
        <w:t xml:space="preserve"> “shift in mood” in the 1980s towards great confidence in the future of the European Project; (2) some of the twelve member states were not </w:t>
      </w:r>
      <w:r w:rsidR="00A21CC4" w:rsidRPr="009B2A10">
        <w:rPr>
          <w:rFonts w:ascii="Times New Roman" w:hAnsi="Times New Roman" w:cs="Times New Roman"/>
          <w:sz w:val="24"/>
          <w:szCs w:val="24"/>
          <w:lang w:val="en-US"/>
        </w:rPr>
        <w:t xml:space="preserve">remotely </w:t>
      </w:r>
      <w:r w:rsidR="007965D0" w:rsidRPr="009B2A10">
        <w:rPr>
          <w:rFonts w:ascii="Times New Roman" w:hAnsi="Times New Roman" w:cs="Times New Roman"/>
          <w:sz w:val="24"/>
          <w:szCs w:val="24"/>
          <w:lang w:val="en-US"/>
        </w:rPr>
        <w:t>ready for it.</w:t>
      </w:r>
    </w:p>
    <w:p w14:paraId="5C8FA67D" w14:textId="14D90549" w:rsidR="003A3A0B" w:rsidRPr="009B2A10" w:rsidRDefault="005404DF"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 xml:space="preserve">The </w:t>
      </w:r>
      <w:r w:rsidR="003B1AB0" w:rsidRPr="009B2A10">
        <w:rPr>
          <w:rFonts w:ascii="Times New Roman" w:hAnsi="Times New Roman" w:cs="Times New Roman"/>
          <w:sz w:val="24"/>
          <w:szCs w:val="24"/>
          <w:lang w:val="en-US"/>
        </w:rPr>
        <w:t>high point</w:t>
      </w:r>
      <w:r w:rsidRPr="009B2A10">
        <w:rPr>
          <w:rFonts w:ascii="Times New Roman" w:hAnsi="Times New Roman" w:cs="Times New Roman"/>
          <w:sz w:val="24"/>
          <w:szCs w:val="24"/>
          <w:lang w:val="en-US"/>
        </w:rPr>
        <w:t xml:space="preserve"> of the notion of </w:t>
      </w:r>
      <w:r w:rsidR="007965D0" w:rsidRPr="009B2A10">
        <w:rPr>
          <w:rFonts w:ascii="Times New Roman" w:hAnsi="Times New Roman" w:cs="Times New Roman"/>
          <w:sz w:val="24"/>
          <w:szCs w:val="24"/>
          <w:lang w:val="en-US"/>
        </w:rPr>
        <w:t xml:space="preserve">the </w:t>
      </w:r>
      <w:r w:rsidRPr="009B2A10">
        <w:rPr>
          <w:rFonts w:ascii="Times New Roman" w:hAnsi="Times New Roman" w:cs="Times New Roman"/>
          <w:sz w:val="24"/>
          <w:szCs w:val="24"/>
          <w:lang w:val="en-US"/>
        </w:rPr>
        <w:t>inexorability</w:t>
      </w:r>
      <w:r w:rsidR="003B1AB0" w:rsidRPr="009B2A10">
        <w:rPr>
          <w:rFonts w:ascii="Times New Roman" w:hAnsi="Times New Roman" w:cs="Times New Roman"/>
          <w:sz w:val="24"/>
          <w:szCs w:val="24"/>
          <w:lang w:val="en-US"/>
        </w:rPr>
        <w:t xml:space="preserve"> </w:t>
      </w:r>
      <w:r w:rsidR="007965D0" w:rsidRPr="009B2A10">
        <w:rPr>
          <w:rFonts w:ascii="Times New Roman" w:hAnsi="Times New Roman" w:cs="Times New Roman"/>
          <w:sz w:val="24"/>
          <w:szCs w:val="24"/>
          <w:lang w:val="en-US"/>
        </w:rPr>
        <w:t xml:space="preserve">of </w:t>
      </w:r>
      <w:r w:rsidR="0047317A" w:rsidRPr="009B2A10">
        <w:rPr>
          <w:rFonts w:ascii="Times New Roman" w:hAnsi="Times New Roman" w:cs="Times New Roman"/>
          <w:sz w:val="24"/>
          <w:szCs w:val="24"/>
          <w:lang w:val="en-US"/>
        </w:rPr>
        <w:t xml:space="preserve">the </w:t>
      </w:r>
      <w:r w:rsidR="007965D0" w:rsidRPr="009B2A10">
        <w:rPr>
          <w:rFonts w:ascii="Times New Roman" w:hAnsi="Times New Roman" w:cs="Times New Roman"/>
          <w:sz w:val="24"/>
          <w:szCs w:val="24"/>
          <w:lang w:val="en-US"/>
        </w:rPr>
        <w:t>Europe</w:t>
      </w:r>
      <w:r w:rsidR="0047317A" w:rsidRPr="009B2A10">
        <w:rPr>
          <w:rFonts w:ascii="Times New Roman" w:hAnsi="Times New Roman" w:cs="Times New Roman"/>
          <w:sz w:val="24"/>
          <w:szCs w:val="24"/>
          <w:lang w:val="en-US"/>
        </w:rPr>
        <w:t>an construction</w:t>
      </w:r>
      <w:r w:rsidR="007965D0" w:rsidRPr="009B2A10">
        <w:rPr>
          <w:rFonts w:ascii="Times New Roman" w:hAnsi="Times New Roman" w:cs="Times New Roman"/>
          <w:sz w:val="24"/>
          <w:szCs w:val="24"/>
          <w:lang w:val="en-US"/>
        </w:rPr>
        <w:t xml:space="preserve"> </w:t>
      </w:r>
      <w:r w:rsidR="003B1AB0" w:rsidRPr="009B2A10">
        <w:rPr>
          <w:rFonts w:ascii="Times New Roman" w:hAnsi="Times New Roman" w:cs="Times New Roman"/>
          <w:sz w:val="24"/>
          <w:szCs w:val="24"/>
          <w:lang w:val="en-US"/>
        </w:rPr>
        <w:t xml:space="preserve">comes in the late 1980s. The 1992 Initiative, the </w:t>
      </w:r>
      <w:proofErr w:type="spellStart"/>
      <w:r w:rsidR="003B1AB0" w:rsidRPr="009B2A10">
        <w:rPr>
          <w:rFonts w:ascii="Times New Roman" w:hAnsi="Times New Roman" w:cs="Times New Roman"/>
          <w:sz w:val="24"/>
          <w:szCs w:val="24"/>
          <w:lang w:val="en-US"/>
        </w:rPr>
        <w:t>Delors</w:t>
      </w:r>
      <w:proofErr w:type="spellEnd"/>
      <w:r w:rsidR="003B1AB0" w:rsidRPr="009B2A10">
        <w:rPr>
          <w:rFonts w:ascii="Times New Roman" w:hAnsi="Times New Roman" w:cs="Times New Roman"/>
          <w:sz w:val="24"/>
          <w:szCs w:val="24"/>
          <w:lang w:val="en-US"/>
        </w:rPr>
        <w:t>’ presidency, and the Franco-German accord following the failure of Mitterrand’s attempt to build socialism in one country, gave the “European Project” renewed vitality. Americans, especially, were struck from 1988 onwards by the emergence of a potential European superpower</w:t>
      </w:r>
      <w:r w:rsidR="0028723B" w:rsidRPr="009B2A10">
        <w:rPr>
          <w:rFonts w:ascii="Times New Roman" w:hAnsi="Times New Roman" w:cs="Times New Roman"/>
          <w:sz w:val="24"/>
          <w:szCs w:val="24"/>
          <w:lang w:val="en-US"/>
        </w:rPr>
        <w:t>.</w:t>
      </w:r>
      <w:r w:rsidR="0028723B" w:rsidRPr="009B2A10">
        <w:rPr>
          <w:rStyle w:val="Sprotnaopomba-sklic"/>
          <w:rFonts w:ascii="Times New Roman" w:hAnsi="Times New Roman" w:cs="Times New Roman"/>
          <w:sz w:val="24"/>
          <w:szCs w:val="24"/>
          <w:lang w:val="en-US"/>
        </w:rPr>
        <w:footnoteReference w:id="7"/>
      </w:r>
      <w:r w:rsidR="0028723B" w:rsidRPr="009B2A10">
        <w:rPr>
          <w:rFonts w:ascii="Times New Roman" w:hAnsi="Times New Roman" w:cs="Times New Roman"/>
          <w:sz w:val="24"/>
          <w:szCs w:val="24"/>
          <w:lang w:val="en-US"/>
        </w:rPr>
        <w:t xml:space="preserve"> The late 1980s were a time of extraordinary confidence among European leaders about the prospects of European integration, and about its capacity to resolve problems. They believed, for instance</w:t>
      </w:r>
      <w:r w:rsidR="006704B8" w:rsidRPr="009B2A10">
        <w:rPr>
          <w:rFonts w:ascii="Times New Roman" w:hAnsi="Times New Roman" w:cs="Times New Roman"/>
          <w:sz w:val="24"/>
          <w:szCs w:val="24"/>
          <w:lang w:val="en-US"/>
        </w:rPr>
        <w:t xml:space="preserve"> </w:t>
      </w:r>
      <w:r w:rsidR="0028723B" w:rsidRPr="009B2A10">
        <w:rPr>
          <w:rFonts w:ascii="Times New Roman" w:hAnsi="Times New Roman" w:cs="Times New Roman"/>
          <w:sz w:val="24"/>
          <w:szCs w:val="24"/>
          <w:lang w:val="en-US"/>
        </w:rPr>
        <w:t xml:space="preserve">that the </w:t>
      </w:r>
      <w:r w:rsidR="003A3A0B" w:rsidRPr="009B2A10">
        <w:rPr>
          <w:rFonts w:ascii="Times New Roman" w:hAnsi="Times New Roman" w:cs="Times New Roman"/>
          <w:sz w:val="24"/>
          <w:szCs w:val="24"/>
          <w:lang w:val="en-US"/>
        </w:rPr>
        <w:t>crisis</w:t>
      </w:r>
      <w:r w:rsidR="0028723B" w:rsidRPr="009B2A10">
        <w:rPr>
          <w:rFonts w:ascii="Times New Roman" w:hAnsi="Times New Roman" w:cs="Times New Roman"/>
          <w:sz w:val="24"/>
          <w:szCs w:val="24"/>
          <w:lang w:val="en-US"/>
        </w:rPr>
        <w:t xml:space="preserve"> of </w:t>
      </w:r>
      <w:r w:rsidR="007E2476" w:rsidRPr="009B2A10">
        <w:rPr>
          <w:rFonts w:ascii="Times New Roman" w:hAnsi="Times New Roman" w:cs="Times New Roman"/>
          <w:sz w:val="24"/>
          <w:szCs w:val="24"/>
          <w:lang w:val="en-US"/>
        </w:rPr>
        <w:t xml:space="preserve">disintegrating </w:t>
      </w:r>
      <w:r w:rsidR="0028723B" w:rsidRPr="009B2A10">
        <w:rPr>
          <w:rFonts w:ascii="Times New Roman" w:hAnsi="Times New Roman" w:cs="Times New Roman"/>
          <w:sz w:val="24"/>
          <w:szCs w:val="24"/>
          <w:lang w:val="en-US"/>
        </w:rPr>
        <w:t>Yugoslavia could be resolved</w:t>
      </w:r>
      <w:r w:rsidR="007E2476" w:rsidRPr="009B2A10">
        <w:rPr>
          <w:rFonts w:ascii="Times New Roman" w:hAnsi="Times New Roman" w:cs="Times New Roman"/>
          <w:sz w:val="24"/>
          <w:szCs w:val="24"/>
          <w:lang w:val="en-US"/>
        </w:rPr>
        <w:t>, or at any rate, softened</w:t>
      </w:r>
      <w:r w:rsidR="0028723B" w:rsidRPr="009B2A10">
        <w:rPr>
          <w:rFonts w:ascii="Times New Roman" w:hAnsi="Times New Roman" w:cs="Times New Roman"/>
          <w:sz w:val="24"/>
          <w:szCs w:val="24"/>
          <w:lang w:val="en-US"/>
        </w:rPr>
        <w:t xml:space="preserve"> by the</w:t>
      </w:r>
      <w:r w:rsidR="00AA6EEF" w:rsidRPr="009B2A10">
        <w:rPr>
          <w:rFonts w:ascii="Times New Roman" w:hAnsi="Times New Roman" w:cs="Times New Roman"/>
          <w:sz w:val="24"/>
          <w:szCs w:val="24"/>
          <w:lang w:val="en-US"/>
        </w:rPr>
        <w:t xml:space="preserve"> </w:t>
      </w:r>
      <w:r w:rsidR="007E2476" w:rsidRPr="009B2A10">
        <w:rPr>
          <w:rFonts w:ascii="Times New Roman" w:hAnsi="Times New Roman" w:cs="Times New Roman"/>
          <w:sz w:val="24"/>
          <w:szCs w:val="24"/>
          <w:lang w:val="en-US"/>
        </w:rPr>
        <w:t xml:space="preserve">adoption of the </w:t>
      </w:r>
      <w:r w:rsidR="00AA6EEF" w:rsidRPr="009B2A10">
        <w:rPr>
          <w:rFonts w:ascii="Times New Roman" w:hAnsi="Times New Roman" w:cs="Times New Roman"/>
          <w:sz w:val="24"/>
          <w:szCs w:val="24"/>
          <w:lang w:val="en-US"/>
        </w:rPr>
        <w:t>Community method</w:t>
      </w:r>
      <w:r w:rsidR="007E2476" w:rsidRPr="009B2A10">
        <w:rPr>
          <w:rFonts w:ascii="Times New Roman" w:hAnsi="Times New Roman" w:cs="Times New Roman"/>
          <w:sz w:val="24"/>
          <w:szCs w:val="24"/>
          <w:lang w:val="en-US"/>
        </w:rPr>
        <w:t>.</w:t>
      </w:r>
    </w:p>
    <w:p w14:paraId="4F6FC645" w14:textId="540C04B3" w:rsidR="00E31FDF" w:rsidRPr="009B2A10" w:rsidRDefault="006704B8"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T</w:t>
      </w:r>
      <w:r w:rsidR="007E2476" w:rsidRPr="009B2A10">
        <w:rPr>
          <w:rFonts w:ascii="Times New Roman" w:hAnsi="Times New Roman" w:cs="Times New Roman"/>
          <w:sz w:val="24"/>
          <w:szCs w:val="24"/>
          <w:lang w:val="en-US"/>
        </w:rPr>
        <w:t xml:space="preserve">hey </w:t>
      </w:r>
      <w:r w:rsidRPr="009B2A10">
        <w:rPr>
          <w:rFonts w:ascii="Times New Roman" w:hAnsi="Times New Roman" w:cs="Times New Roman"/>
          <w:sz w:val="24"/>
          <w:szCs w:val="24"/>
          <w:lang w:val="en-US"/>
        </w:rPr>
        <w:t xml:space="preserve">also </w:t>
      </w:r>
      <w:r w:rsidR="007E2476" w:rsidRPr="009B2A10">
        <w:rPr>
          <w:rFonts w:ascii="Times New Roman" w:hAnsi="Times New Roman" w:cs="Times New Roman"/>
          <w:sz w:val="24"/>
          <w:szCs w:val="24"/>
          <w:lang w:val="en-US"/>
        </w:rPr>
        <w:t>reached for the</w:t>
      </w:r>
      <w:r w:rsidR="00887383" w:rsidRPr="009B2A10">
        <w:rPr>
          <w:rFonts w:ascii="Times New Roman" w:hAnsi="Times New Roman" w:cs="Times New Roman"/>
          <w:sz w:val="24"/>
          <w:szCs w:val="24"/>
          <w:lang w:val="en-US"/>
        </w:rPr>
        <w:t xml:space="preserve"> tool of “more Europe” when the continent faced</w:t>
      </w:r>
      <w:r w:rsidR="00553E45" w:rsidRPr="009B2A10">
        <w:rPr>
          <w:rFonts w:ascii="Times New Roman" w:hAnsi="Times New Roman" w:cs="Times New Roman"/>
          <w:sz w:val="24"/>
          <w:szCs w:val="24"/>
          <w:lang w:val="en-US"/>
        </w:rPr>
        <w:t xml:space="preserve"> the unexpectedly swift collapse of communism and the reunification of Germany. </w:t>
      </w:r>
    </w:p>
    <w:p w14:paraId="2AE3F774" w14:textId="7A064DD8" w:rsidR="00C725E6" w:rsidRPr="009B2A10" w:rsidRDefault="00F75848"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 xml:space="preserve">For precisely this reason, </w:t>
      </w:r>
      <w:r w:rsidR="00E31FDF" w:rsidRPr="009B2A10">
        <w:rPr>
          <w:rFonts w:ascii="Times New Roman" w:hAnsi="Times New Roman" w:cs="Times New Roman"/>
          <w:sz w:val="24"/>
          <w:szCs w:val="24"/>
          <w:lang w:val="en-US"/>
        </w:rPr>
        <w:t>I don’t agree with Kiran Patel when he suggests, in his excellent book</w:t>
      </w:r>
      <w:r w:rsidR="00C725E6" w:rsidRPr="009B2A10">
        <w:rPr>
          <w:rFonts w:ascii="Times New Roman" w:hAnsi="Times New Roman" w:cs="Times New Roman"/>
          <w:sz w:val="24"/>
          <w:szCs w:val="24"/>
          <w:lang w:val="en-US"/>
        </w:rPr>
        <w:t>,</w:t>
      </w:r>
      <w:r w:rsidR="00E31FDF" w:rsidRPr="009B2A10">
        <w:rPr>
          <w:rFonts w:ascii="Times New Roman" w:hAnsi="Times New Roman" w:cs="Times New Roman"/>
          <w:sz w:val="24"/>
          <w:szCs w:val="24"/>
          <w:lang w:val="en-US"/>
        </w:rPr>
        <w:t xml:space="preserve"> </w:t>
      </w:r>
      <w:r w:rsidR="00E31FDF" w:rsidRPr="009B2A10">
        <w:rPr>
          <w:rFonts w:ascii="Times New Roman" w:hAnsi="Times New Roman" w:cs="Times New Roman"/>
          <w:i/>
          <w:iCs/>
          <w:sz w:val="24"/>
          <w:szCs w:val="24"/>
          <w:lang w:val="en-US"/>
        </w:rPr>
        <w:t>Project Europe</w:t>
      </w:r>
      <w:r w:rsidR="00E31FDF" w:rsidRPr="009B2A10">
        <w:rPr>
          <w:rFonts w:ascii="Times New Roman" w:hAnsi="Times New Roman" w:cs="Times New Roman"/>
          <w:sz w:val="24"/>
          <w:szCs w:val="24"/>
          <w:lang w:val="en-US"/>
        </w:rPr>
        <w:t xml:space="preserve">, that the </w:t>
      </w:r>
      <w:r w:rsidR="0074227D" w:rsidRPr="009B2A10">
        <w:rPr>
          <w:rFonts w:ascii="Times New Roman" w:hAnsi="Times New Roman" w:cs="Times New Roman"/>
          <w:sz w:val="24"/>
          <w:szCs w:val="24"/>
          <w:lang w:val="en-US"/>
        </w:rPr>
        <w:t xml:space="preserve">TEU </w:t>
      </w:r>
      <w:r w:rsidR="001815AB" w:rsidRPr="009B2A10">
        <w:rPr>
          <w:rFonts w:ascii="Times New Roman" w:hAnsi="Times New Roman" w:cs="Times New Roman"/>
          <w:sz w:val="24"/>
          <w:szCs w:val="24"/>
          <w:lang w:val="en-US"/>
        </w:rPr>
        <w:t xml:space="preserve">“is not the absolute watershed it is often </w:t>
      </w:r>
      <w:r w:rsidR="001815AB" w:rsidRPr="009B2A10">
        <w:rPr>
          <w:rFonts w:ascii="Times New Roman" w:hAnsi="Times New Roman" w:cs="Times New Roman"/>
          <w:sz w:val="24"/>
          <w:szCs w:val="24"/>
          <w:lang w:val="en-US"/>
        </w:rPr>
        <w:lastRenderedPageBreak/>
        <w:t>said to be</w:t>
      </w:r>
      <w:r w:rsidR="00E31FDF" w:rsidRPr="009B2A10">
        <w:rPr>
          <w:rFonts w:ascii="Times New Roman" w:hAnsi="Times New Roman" w:cs="Times New Roman"/>
          <w:sz w:val="24"/>
          <w:szCs w:val="24"/>
          <w:lang w:val="en-US"/>
        </w:rPr>
        <w:t>.</w:t>
      </w:r>
      <w:r w:rsidR="001815AB" w:rsidRPr="009B2A10">
        <w:rPr>
          <w:rFonts w:ascii="Times New Roman" w:hAnsi="Times New Roman" w:cs="Times New Roman"/>
          <w:sz w:val="24"/>
          <w:szCs w:val="24"/>
          <w:lang w:val="en-US"/>
        </w:rPr>
        <w:t>”</w:t>
      </w:r>
      <w:r w:rsidR="00306854" w:rsidRPr="009B2A10">
        <w:rPr>
          <w:rStyle w:val="Sprotnaopomba-sklic"/>
          <w:rFonts w:ascii="Times New Roman" w:hAnsi="Times New Roman" w:cs="Times New Roman"/>
          <w:sz w:val="24"/>
          <w:szCs w:val="24"/>
          <w:lang w:val="en-US"/>
        </w:rPr>
        <w:footnoteReference w:id="8"/>
      </w:r>
      <w:r w:rsidR="00E31FDF" w:rsidRPr="009B2A10">
        <w:rPr>
          <w:rFonts w:ascii="Times New Roman" w:hAnsi="Times New Roman" w:cs="Times New Roman"/>
          <w:sz w:val="24"/>
          <w:szCs w:val="24"/>
          <w:lang w:val="en-US"/>
        </w:rPr>
        <w:t xml:space="preserve"> </w:t>
      </w:r>
      <w:r w:rsidRPr="009B2A10">
        <w:rPr>
          <w:rFonts w:ascii="Times New Roman" w:hAnsi="Times New Roman" w:cs="Times New Roman"/>
          <w:sz w:val="24"/>
          <w:szCs w:val="24"/>
          <w:lang w:val="en-US"/>
        </w:rPr>
        <w:t>Maastricht</w:t>
      </w:r>
      <w:r w:rsidR="001815AB" w:rsidRPr="009B2A10">
        <w:rPr>
          <w:rFonts w:ascii="Times New Roman" w:hAnsi="Times New Roman" w:cs="Times New Roman"/>
          <w:sz w:val="24"/>
          <w:szCs w:val="24"/>
          <w:lang w:val="en-US"/>
        </w:rPr>
        <w:t>, I think,</w:t>
      </w:r>
      <w:r w:rsidRPr="009B2A10">
        <w:rPr>
          <w:rFonts w:ascii="Times New Roman" w:hAnsi="Times New Roman" w:cs="Times New Roman"/>
          <w:sz w:val="24"/>
          <w:szCs w:val="24"/>
          <w:lang w:val="en-US"/>
        </w:rPr>
        <w:t xml:space="preserve"> </w:t>
      </w:r>
      <w:r w:rsidR="00C725E6" w:rsidRPr="009B2A10">
        <w:rPr>
          <w:rFonts w:ascii="Times New Roman" w:hAnsi="Times New Roman" w:cs="Times New Roman"/>
          <w:sz w:val="24"/>
          <w:szCs w:val="24"/>
          <w:lang w:val="en-US"/>
        </w:rPr>
        <w:t xml:space="preserve">was a </w:t>
      </w:r>
      <w:r w:rsidR="0074227D" w:rsidRPr="009B2A10">
        <w:rPr>
          <w:rFonts w:ascii="Times New Roman" w:hAnsi="Times New Roman" w:cs="Times New Roman"/>
          <w:sz w:val="24"/>
          <w:szCs w:val="24"/>
          <w:lang w:val="en-US"/>
        </w:rPr>
        <w:t xml:space="preserve">leap into the dark that had </w:t>
      </w:r>
      <w:r w:rsidR="0099527C" w:rsidRPr="009B2A10">
        <w:rPr>
          <w:rFonts w:ascii="Times New Roman" w:hAnsi="Times New Roman" w:cs="Times New Roman"/>
          <w:sz w:val="24"/>
          <w:szCs w:val="24"/>
          <w:lang w:val="en-US"/>
        </w:rPr>
        <w:t>immense consequences</w:t>
      </w:r>
      <w:r w:rsidR="00C725E6" w:rsidRPr="009B2A10">
        <w:rPr>
          <w:rFonts w:ascii="Times New Roman" w:hAnsi="Times New Roman" w:cs="Times New Roman"/>
          <w:sz w:val="24"/>
          <w:szCs w:val="24"/>
          <w:lang w:val="en-US"/>
        </w:rPr>
        <w:t>. The treaty:</w:t>
      </w:r>
    </w:p>
    <w:p w14:paraId="0B7658B4" w14:textId="64AC8195" w:rsidR="00C725E6" w:rsidRPr="009B2A10" w:rsidRDefault="00C725E6" w:rsidP="003E2E9F">
      <w:pPr>
        <w:pStyle w:val="Odstavekseznama"/>
        <w:numPr>
          <w:ilvl w:val="0"/>
          <w:numId w:val="1"/>
        </w:num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Created a de facto European cabinet (the European Council)</w:t>
      </w:r>
      <w:r w:rsidR="00635F09" w:rsidRPr="009B2A10">
        <w:rPr>
          <w:rFonts w:ascii="Times New Roman" w:hAnsi="Times New Roman" w:cs="Times New Roman"/>
          <w:sz w:val="24"/>
          <w:szCs w:val="24"/>
          <w:lang w:val="en-US"/>
        </w:rPr>
        <w:t xml:space="preserve"> unaccountable to </w:t>
      </w:r>
      <w:r w:rsidR="00E9346C" w:rsidRPr="009B2A10">
        <w:rPr>
          <w:rFonts w:ascii="Times New Roman" w:hAnsi="Times New Roman" w:cs="Times New Roman"/>
          <w:sz w:val="24"/>
          <w:szCs w:val="24"/>
          <w:lang w:val="en-US"/>
        </w:rPr>
        <w:t xml:space="preserve">either the EP, or national parliaments, or </w:t>
      </w:r>
      <w:r w:rsidR="00635F09" w:rsidRPr="009B2A10">
        <w:rPr>
          <w:rFonts w:ascii="Times New Roman" w:hAnsi="Times New Roman" w:cs="Times New Roman"/>
          <w:sz w:val="24"/>
          <w:szCs w:val="24"/>
          <w:lang w:val="en-US"/>
        </w:rPr>
        <w:t>the Court of Justice</w:t>
      </w:r>
      <w:r w:rsidR="00A21CC4" w:rsidRPr="009B2A10">
        <w:rPr>
          <w:rFonts w:ascii="Times New Roman" w:hAnsi="Times New Roman" w:cs="Times New Roman"/>
          <w:sz w:val="24"/>
          <w:szCs w:val="24"/>
          <w:lang w:val="en-US"/>
        </w:rPr>
        <w:t>,</w:t>
      </w:r>
      <w:r w:rsidR="00E764B4" w:rsidRPr="009B2A10">
        <w:rPr>
          <w:rFonts w:ascii="Times New Roman" w:hAnsi="Times New Roman" w:cs="Times New Roman"/>
          <w:sz w:val="24"/>
          <w:szCs w:val="24"/>
          <w:lang w:val="en-US"/>
        </w:rPr>
        <w:t xml:space="preserve"> </w:t>
      </w:r>
      <w:r w:rsidR="00A21CC4" w:rsidRPr="009B2A10">
        <w:rPr>
          <w:rFonts w:ascii="Times New Roman" w:hAnsi="Times New Roman" w:cs="Times New Roman"/>
          <w:sz w:val="24"/>
          <w:szCs w:val="24"/>
          <w:lang w:val="en-US"/>
        </w:rPr>
        <w:t>to make</w:t>
      </w:r>
      <w:r w:rsidR="00E764B4" w:rsidRPr="009B2A10">
        <w:rPr>
          <w:rFonts w:ascii="Times New Roman" w:hAnsi="Times New Roman" w:cs="Times New Roman"/>
          <w:sz w:val="24"/>
          <w:szCs w:val="24"/>
          <w:lang w:val="en-US"/>
        </w:rPr>
        <w:t xml:space="preserve"> strategic decisions</w:t>
      </w:r>
      <w:r w:rsidR="0047317A" w:rsidRPr="009B2A10">
        <w:rPr>
          <w:rFonts w:ascii="Times New Roman" w:hAnsi="Times New Roman" w:cs="Times New Roman"/>
          <w:sz w:val="24"/>
          <w:szCs w:val="24"/>
          <w:lang w:val="en-US"/>
        </w:rPr>
        <w:t>;</w:t>
      </w:r>
    </w:p>
    <w:p w14:paraId="086A1D6A" w14:textId="48F41695" w:rsidR="002A3467" w:rsidRPr="009B2A10" w:rsidRDefault="00C725E6" w:rsidP="003E2E9F">
      <w:pPr>
        <w:pStyle w:val="Odstavekseznama"/>
        <w:numPr>
          <w:ilvl w:val="0"/>
          <w:numId w:val="1"/>
        </w:num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Created the procedure by which monetary policy would be centralized in the hands of unelected officials and national monetary symbols would be abolished</w:t>
      </w:r>
      <w:r w:rsidR="0047317A" w:rsidRPr="009B2A10">
        <w:rPr>
          <w:rFonts w:ascii="Times New Roman" w:hAnsi="Times New Roman" w:cs="Times New Roman"/>
          <w:sz w:val="24"/>
          <w:szCs w:val="24"/>
          <w:lang w:val="en-US"/>
        </w:rPr>
        <w:t>;</w:t>
      </w:r>
    </w:p>
    <w:p w14:paraId="466CA857" w14:textId="571329B8" w:rsidR="002A3467" w:rsidRPr="009B2A10" w:rsidRDefault="002A3467" w:rsidP="003E2E9F">
      <w:pPr>
        <w:pStyle w:val="Odstavekseznama"/>
        <w:numPr>
          <w:ilvl w:val="0"/>
          <w:numId w:val="1"/>
        </w:num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Created European citizenship</w:t>
      </w:r>
      <w:r w:rsidR="0047317A" w:rsidRPr="009B2A10">
        <w:rPr>
          <w:rFonts w:ascii="Times New Roman" w:hAnsi="Times New Roman" w:cs="Times New Roman"/>
          <w:sz w:val="24"/>
          <w:szCs w:val="24"/>
          <w:lang w:val="en-US"/>
        </w:rPr>
        <w:t>;</w:t>
      </w:r>
    </w:p>
    <w:p w14:paraId="3B98311D" w14:textId="15345EA6" w:rsidR="002A3467" w:rsidRPr="009B2A10" w:rsidRDefault="002A3467" w:rsidP="003E2E9F">
      <w:pPr>
        <w:pStyle w:val="Odstavekseznama"/>
        <w:numPr>
          <w:ilvl w:val="0"/>
          <w:numId w:val="1"/>
        </w:num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Gave further institutional power to the European Parliament</w:t>
      </w:r>
      <w:r w:rsidR="00E9346C" w:rsidRPr="009B2A10">
        <w:rPr>
          <w:rFonts w:ascii="Times New Roman" w:hAnsi="Times New Roman" w:cs="Times New Roman"/>
          <w:sz w:val="24"/>
          <w:szCs w:val="24"/>
          <w:lang w:val="en-US"/>
        </w:rPr>
        <w:t>, while failing to make MEPS accountable</w:t>
      </w:r>
      <w:r w:rsidR="0047317A" w:rsidRPr="009B2A10">
        <w:rPr>
          <w:rFonts w:ascii="Times New Roman" w:hAnsi="Times New Roman" w:cs="Times New Roman"/>
          <w:sz w:val="24"/>
          <w:szCs w:val="24"/>
          <w:lang w:val="en-US"/>
        </w:rPr>
        <w:t>;</w:t>
      </w:r>
    </w:p>
    <w:p w14:paraId="7F6A26DC" w14:textId="151FC1E0" w:rsidR="006C4912" w:rsidRPr="009B2A10" w:rsidRDefault="006C4912" w:rsidP="003E2E9F">
      <w:pPr>
        <w:pStyle w:val="Odstavekseznama"/>
        <w:numPr>
          <w:ilvl w:val="0"/>
          <w:numId w:val="1"/>
        </w:num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Guaranteed high (and expensive) levels of social and environmental protection</w:t>
      </w:r>
      <w:r w:rsidR="00635F09" w:rsidRPr="009B2A10">
        <w:rPr>
          <w:rFonts w:ascii="Times New Roman" w:hAnsi="Times New Roman" w:cs="Times New Roman"/>
          <w:sz w:val="24"/>
          <w:szCs w:val="24"/>
          <w:lang w:val="en-US"/>
        </w:rPr>
        <w:t xml:space="preserve"> via the “Social Chapter”</w:t>
      </w:r>
      <w:r w:rsidR="0047317A" w:rsidRPr="009B2A10">
        <w:rPr>
          <w:rFonts w:ascii="Times New Roman" w:hAnsi="Times New Roman" w:cs="Times New Roman"/>
          <w:sz w:val="24"/>
          <w:szCs w:val="24"/>
          <w:lang w:val="en-US"/>
        </w:rPr>
        <w:t>;</w:t>
      </w:r>
    </w:p>
    <w:p w14:paraId="79C4A9EE" w14:textId="7E5D715B" w:rsidR="006C4912" w:rsidRPr="009B2A10" w:rsidRDefault="006C4912" w:rsidP="003E2E9F">
      <w:pPr>
        <w:pStyle w:val="Odstavekseznama"/>
        <w:numPr>
          <w:ilvl w:val="0"/>
          <w:numId w:val="1"/>
        </w:num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Made Justice and Home Affairs the “second pillar” of the new EU</w:t>
      </w:r>
      <w:r w:rsidR="0047317A" w:rsidRPr="009B2A10">
        <w:rPr>
          <w:rFonts w:ascii="Times New Roman" w:hAnsi="Times New Roman" w:cs="Times New Roman"/>
          <w:sz w:val="24"/>
          <w:szCs w:val="24"/>
          <w:lang w:val="en-US"/>
        </w:rPr>
        <w:t>;</w:t>
      </w:r>
    </w:p>
    <w:p w14:paraId="1B83B6B3" w14:textId="61D2BF18" w:rsidR="00D54930" w:rsidRPr="009B2A10" w:rsidRDefault="00A21CC4" w:rsidP="003E2E9F">
      <w:pPr>
        <w:pStyle w:val="Odstavekseznama"/>
        <w:numPr>
          <w:ilvl w:val="0"/>
          <w:numId w:val="1"/>
        </w:num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C</w:t>
      </w:r>
      <w:r w:rsidR="006C4912" w:rsidRPr="009B2A10">
        <w:rPr>
          <w:rFonts w:ascii="Times New Roman" w:hAnsi="Times New Roman" w:cs="Times New Roman"/>
          <w:sz w:val="24"/>
          <w:szCs w:val="24"/>
          <w:lang w:val="en-US"/>
        </w:rPr>
        <w:t>oordinate</w:t>
      </w:r>
      <w:r w:rsidRPr="009B2A10">
        <w:rPr>
          <w:rFonts w:ascii="Times New Roman" w:hAnsi="Times New Roman" w:cs="Times New Roman"/>
          <w:sz w:val="24"/>
          <w:szCs w:val="24"/>
          <w:lang w:val="en-US"/>
        </w:rPr>
        <w:t>d</w:t>
      </w:r>
      <w:r w:rsidR="006C4912" w:rsidRPr="009B2A10">
        <w:rPr>
          <w:rFonts w:ascii="Times New Roman" w:hAnsi="Times New Roman" w:cs="Times New Roman"/>
          <w:sz w:val="24"/>
          <w:szCs w:val="24"/>
          <w:lang w:val="en-US"/>
        </w:rPr>
        <w:t xml:space="preserve"> foreign policy decision-making</w:t>
      </w:r>
      <w:r w:rsidR="0047317A" w:rsidRPr="009B2A10">
        <w:rPr>
          <w:rFonts w:ascii="Times New Roman" w:hAnsi="Times New Roman" w:cs="Times New Roman"/>
          <w:sz w:val="24"/>
          <w:szCs w:val="24"/>
          <w:lang w:val="en-US"/>
        </w:rPr>
        <w:t>;</w:t>
      </w:r>
    </w:p>
    <w:p w14:paraId="69CD51EC" w14:textId="4D3F96A9" w:rsidR="00635F09" w:rsidRPr="009B2A10" w:rsidRDefault="00635F09" w:rsidP="003E2E9F">
      <w:pPr>
        <w:pStyle w:val="Odstavekseznama"/>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 xml:space="preserve"> </w:t>
      </w:r>
      <w:r w:rsidR="006C4912" w:rsidRPr="009B2A10">
        <w:rPr>
          <w:rFonts w:ascii="Times New Roman" w:hAnsi="Times New Roman" w:cs="Times New Roman"/>
          <w:sz w:val="24"/>
          <w:szCs w:val="24"/>
          <w:lang w:val="en-US"/>
        </w:rPr>
        <w:t xml:space="preserve"> </w:t>
      </w:r>
    </w:p>
    <w:p w14:paraId="3AE6E423" w14:textId="0DB28B1E" w:rsidR="0074227D" w:rsidRPr="009B2A10" w:rsidRDefault="0074227D"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 xml:space="preserve">Patel </w:t>
      </w:r>
      <w:r w:rsidR="00A21CC4" w:rsidRPr="009B2A10">
        <w:rPr>
          <w:rFonts w:ascii="Times New Roman" w:hAnsi="Times New Roman" w:cs="Times New Roman"/>
          <w:sz w:val="24"/>
          <w:szCs w:val="24"/>
          <w:lang w:val="en-US"/>
        </w:rPr>
        <w:t xml:space="preserve">relativizes </w:t>
      </w:r>
      <w:r w:rsidRPr="009B2A10">
        <w:rPr>
          <w:rFonts w:ascii="Times New Roman" w:hAnsi="Times New Roman" w:cs="Times New Roman"/>
          <w:sz w:val="24"/>
          <w:szCs w:val="24"/>
          <w:lang w:val="en-US"/>
        </w:rPr>
        <w:t>the TEU because he is thinking of it institutionally. Yet he himself also argues (rightly) that</w:t>
      </w:r>
      <w:r w:rsidR="00D54930" w:rsidRPr="009B2A10">
        <w:rPr>
          <w:rFonts w:ascii="Times New Roman" w:hAnsi="Times New Roman" w:cs="Times New Roman"/>
          <w:sz w:val="24"/>
          <w:szCs w:val="24"/>
          <w:lang w:val="en-US"/>
        </w:rPr>
        <w:t xml:space="preserve"> </w:t>
      </w:r>
      <w:r w:rsidRPr="009B2A10">
        <w:rPr>
          <w:rFonts w:ascii="Times New Roman" w:hAnsi="Times New Roman" w:cs="Times New Roman"/>
          <w:sz w:val="24"/>
          <w:szCs w:val="24"/>
          <w:lang w:val="en-US"/>
        </w:rPr>
        <w:t xml:space="preserve">historians </w:t>
      </w:r>
      <w:r w:rsidR="00D54930" w:rsidRPr="009B2A10">
        <w:rPr>
          <w:rFonts w:ascii="Times New Roman" w:hAnsi="Times New Roman" w:cs="Times New Roman"/>
          <w:sz w:val="24"/>
          <w:szCs w:val="24"/>
          <w:lang w:val="en-US"/>
        </w:rPr>
        <w:t xml:space="preserve">of contemporary Europe </w:t>
      </w:r>
      <w:r w:rsidRPr="009B2A10">
        <w:rPr>
          <w:rFonts w:ascii="Times New Roman" w:hAnsi="Times New Roman" w:cs="Times New Roman"/>
          <w:sz w:val="24"/>
          <w:szCs w:val="24"/>
          <w:lang w:val="en-US"/>
        </w:rPr>
        <w:t>need to study the impact European integration has had on the member states a good deal more than we have so far. The TEU</w:t>
      </w:r>
      <w:r w:rsidR="0099527C" w:rsidRPr="009B2A10">
        <w:rPr>
          <w:rFonts w:ascii="Times New Roman" w:hAnsi="Times New Roman" w:cs="Times New Roman"/>
          <w:sz w:val="24"/>
          <w:szCs w:val="24"/>
          <w:lang w:val="en-US"/>
        </w:rPr>
        <w:t>’s</w:t>
      </w:r>
      <w:r w:rsidR="005E1977" w:rsidRPr="009B2A10">
        <w:rPr>
          <w:rFonts w:ascii="Times New Roman" w:hAnsi="Times New Roman" w:cs="Times New Roman"/>
          <w:sz w:val="24"/>
          <w:szCs w:val="24"/>
          <w:lang w:val="en-US"/>
        </w:rPr>
        <w:t xml:space="preserve"> </w:t>
      </w:r>
      <w:r w:rsidR="0099527C" w:rsidRPr="009B2A10">
        <w:rPr>
          <w:rFonts w:ascii="Times New Roman" w:hAnsi="Times New Roman" w:cs="Times New Roman"/>
          <w:sz w:val="24"/>
          <w:szCs w:val="24"/>
          <w:lang w:val="en-US"/>
        </w:rPr>
        <w:t>impact</w:t>
      </w:r>
      <w:r w:rsidR="005E1977" w:rsidRPr="009B2A10">
        <w:rPr>
          <w:rFonts w:ascii="Times New Roman" w:hAnsi="Times New Roman" w:cs="Times New Roman"/>
          <w:sz w:val="24"/>
          <w:szCs w:val="24"/>
          <w:lang w:val="en-US"/>
        </w:rPr>
        <w:t>s were vast (and often positive). In the economic organization of the continent, on the candidate countries, on the domestic politics of the existing member states</w:t>
      </w:r>
      <w:r w:rsidR="00E55C8D" w:rsidRPr="009B2A10">
        <w:rPr>
          <w:rFonts w:ascii="Times New Roman" w:hAnsi="Times New Roman" w:cs="Times New Roman"/>
          <w:sz w:val="24"/>
          <w:szCs w:val="24"/>
          <w:lang w:val="en-US"/>
        </w:rPr>
        <w:t>, the acceleration of the European Project represented by the TEU made a major difference.</w:t>
      </w:r>
      <w:r w:rsidR="005E1977" w:rsidRPr="009B2A10">
        <w:rPr>
          <w:rFonts w:ascii="Times New Roman" w:hAnsi="Times New Roman" w:cs="Times New Roman"/>
          <w:sz w:val="24"/>
          <w:szCs w:val="24"/>
          <w:lang w:val="en-US"/>
        </w:rPr>
        <w:t xml:space="preserve"> </w:t>
      </w:r>
      <w:r w:rsidR="0099527C" w:rsidRPr="009B2A10">
        <w:rPr>
          <w:rFonts w:ascii="Times New Roman" w:hAnsi="Times New Roman" w:cs="Times New Roman"/>
          <w:sz w:val="24"/>
          <w:szCs w:val="24"/>
          <w:lang w:val="en-US"/>
        </w:rPr>
        <w:t>It was not only a leap in the dark, but a step on a climb that not everybody was</w:t>
      </w:r>
      <w:r w:rsidR="00D54930" w:rsidRPr="009B2A10">
        <w:rPr>
          <w:rFonts w:ascii="Times New Roman" w:hAnsi="Times New Roman" w:cs="Times New Roman"/>
          <w:sz w:val="24"/>
          <w:szCs w:val="24"/>
          <w:lang w:val="en-US"/>
        </w:rPr>
        <w:t xml:space="preserve"> ready to undertake, or physically fit enough to attempt</w:t>
      </w:r>
      <w:r w:rsidR="0099527C" w:rsidRPr="009B2A10">
        <w:rPr>
          <w:rFonts w:ascii="Times New Roman" w:hAnsi="Times New Roman" w:cs="Times New Roman"/>
          <w:sz w:val="24"/>
          <w:szCs w:val="24"/>
          <w:lang w:val="en-US"/>
        </w:rPr>
        <w:t xml:space="preserve">. </w:t>
      </w:r>
      <w:r w:rsidRPr="009B2A10">
        <w:rPr>
          <w:rFonts w:ascii="Times New Roman" w:hAnsi="Times New Roman" w:cs="Times New Roman"/>
          <w:sz w:val="24"/>
          <w:szCs w:val="24"/>
          <w:lang w:val="en-US"/>
        </w:rPr>
        <w:t xml:space="preserve">  </w:t>
      </w:r>
    </w:p>
    <w:p w14:paraId="2CA2BF14" w14:textId="5F2C7DB6" w:rsidR="002313A8" w:rsidRPr="009B2A10" w:rsidRDefault="00D54930"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 xml:space="preserve">The impact of the TEU </w:t>
      </w:r>
      <w:r w:rsidR="00306449" w:rsidRPr="009B2A10">
        <w:rPr>
          <w:rFonts w:ascii="Times New Roman" w:hAnsi="Times New Roman" w:cs="Times New Roman"/>
          <w:sz w:val="24"/>
          <w:szCs w:val="24"/>
          <w:lang w:val="en-US"/>
        </w:rPr>
        <w:t xml:space="preserve">on the political systems of some member states </w:t>
      </w:r>
      <w:r w:rsidRPr="009B2A10">
        <w:rPr>
          <w:rFonts w:ascii="Times New Roman" w:hAnsi="Times New Roman" w:cs="Times New Roman"/>
          <w:sz w:val="24"/>
          <w:szCs w:val="24"/>
          <w:lang w:val="en-US"/>
        </w:rPr>
        <w:t xml:space="preserve">was </w:t>
      </w:r>
      <w:r w:rsidR="00306449" w:rsidRPr="009B2A10">
        <w:rPr>
          <w:rFonts w:ascii="Times New Roman" w:hAnsi="Times New Roman" w:cs="Times New Roman"/>
          <w:sz w:val="24"/>
          <w:szCs w:val="24"/>
          <w:lang w:val="en-US"/>
        </w:rPr>
        <w:t>immediate. T</w:t>
      </w:r>
      <w:r w:rsidR="00635F09" w:rsidRPr="009B2A10">
        <w:rPr>
          <w:rFonts w:ascii="Times New Roman" w:hAnsi="Times New Roman" w:cs="Times New Roman"/>
          <w:sz w:val="24"/>
          <w:szCs w:val="24"/>
          <w:lang w:val="en-US"/>
        </w:rPr>
        <w:t xml:space="preserve">he Danes rejected the treaty almost immediately, </w:t>
      </w:r>
      <w:r w:rsidR="00306449" w:rsidRPr="009B2A10">
        <w:rPr>
          <w:rFonts w:ascii="Times New Roman" w:hAnsi="Times New Roman" w:cs="Times New Roman"/>
          <w:sz w:val="24"/>
          <w:szCs w:val="24"/>
          <w:lang w:val="en-US"/>
        </w:rPr>
        <w:t>and</w:t>
      </w:r>
      <w:r w:rsidR="00F75848" w:rsidRPr="009B2A10">
        <w:rPr>
          <w:rFonts w:ascii="Times New Roman" w:hAnsi="Times New Roman" w:cs="Times New Roman"/>
          <w:sz w:val="24"/>
          <w:szCs w:val="24"/>
          <w:lang w:val="en-US"/>
        </w:rPr>
        <w:t xml:space="preserve"> </w:t>
      </w:r>
      <w:r w:rsidR="00635F09" w:rsidRPr="009B2A10">
        <w:rPr>
          <w:rFonts w:ascii="Times New Roman" w:hAnsi="Times New Roman" w:cs="Times New Roman"/>
          <w:sz w:val="24"/>
          <w:szCs w:val="24"/>
          <w:lang w:val="en-US"/>
        </w:rPr>
        <w:t xml:space="preserve">France came within </w:t>
      </w:r>
      <w:r w:rsidR="00834403" w:rsidRPr="009B2A10">
        <w:rPr>
          <w:rFonts w:ascii="Times New Roman" w:hAnsi="Times New Roman" w:cs="Times New Roman"/>
          <w:sz w:val="24"/>
          <w:szCs w:val="24"/>
          <w:lang w:val="en-US"/>
        </w:rPr>
        <w:t>1 percent</w:t>
      </w:r>
      <w:r w:rsidR="00635F09" w:rsidRPr="009B2A10">
        <w:rPr>
          <w:rFonts w:ascii="Times New Roman" w:hAnsi="Times New Roman" w:cs="Times New Roman"/>
          <w:sz w:val="24"/>
          <w:szCs w:val="24"/>
          <w:lang w:val="en-US"/>
        </w:rPr>
        <w:t xml:space="preserve"> of doing the same in September 1992</w:t>
      </w:r>
      <w:r w:rsidR="002313A8" w:rsidRPr="009B2A10">
        <w:rPr>
          <w:rFonts w:ascii="Times New Roman" w:hAnsi="Times New Roman" w:cs="Times New Roman"/>
          <w:sz w:val="24"/>
          <w:szCs w:val="24"/>
          <w:lang w:val="en-US"/>
        </w:rPr>
        <w:t>.</w:t>
      </w:r>
      <w:r w:rsidR="00924926" w:rsidRPr="009B2A10">
        <w:rPr>
          <w:rFonts w:ascii="Times New Roman" w:hAnsi="Times New Roman" w:cs="Times New Roman"/>
          <w:sz w:val="24"/>
          <w:szCs w:val="24"/>
          <w:lang w:val="en-US"/>
        </w:rPr>
        <w:t xml:space="preserve"> The two </w:t>
      </w:r>
      <w:r w:rsidR="00306449" w:rsidRPr="009B2A10">
        <w:rPr>
          <w:rFonts w:ascii="Times New Roman" w:hAnsi="Times New Roman" w:cs="Times New Roman"/>
          <w:sz w:val="24"/>
          <w:szCs w:val="24"/>
          <w:lang w:val="en-US"/>
        </w:rPr>
        <w:t xml:space="preserve">countries’ </w:t>
      </w:r>
      <w:r w:rsidR="00924926" w:rsidRPr="009B2A10">
        <w:rPr>
          <w:rFonts w:ascii="Times New Roman" w:hAnsi="Times New Roman" w:cs="Times New Roman"/>
          <w:sz w:val="24"/>
          <w:szCs w:val="24"/>
          <w:lang w:val="en-US"/>
        </w:rPr>
        <w:t xml:space="preserve">referendums are usually </w:t>
      </w:r>
      <w:r w:rsidR="00E764B4" w:rsidRPr="009B2A10">
        <w:rPr>
          <w:rFonts w:ascii="Times New Roman" w:hAnsi="Times New Roman" w:cs="Times New Roman"/>
          <w:sz w:val="24"/>
          <w:szCs w:val="24"/>
          <w:lang w:val="en-US"/>
        </w:rPr>
        <w:t xml:space="preserve">depicted </w:t>
      </w:r>
      <w:r w:rsidR="00924926" w:rsidRPr="009B2A10">
        <w:rPr>
          <w:rFonts w:ascii="Times New Roman" w:hAnsi="Times New Roman" w:cs="Times New Roman"/>
          <w:sz w:val="24"/>
          <w:szCs w:val="24"/>
          <w:lang w:val="en-US"/>
        </w:rPr>
        <w:t xml:space="preserve">as evidence of </w:t>
      </w:r>
      <w:r w:rsidR="001815AB" w:rsidRPr="009B2A10">
        <w:rPr>
          <w:rFonts w:ascii="Times New Roman" w:hAnsi="Times New Roman" w:cs="Times New Roman"/>
          <w:sz w:val="24"/>
          <w:szCs w:val="24"/>
          <w:lang w:val="en-US"/>
        </w:rPr>
        <w:t xml:space="preserve">widespread </w:t>
      </w:r>
      <w:r w:rsidR="00924926" w:rsidRPr="009B2A10">
        <w:rPr>
          <w:rFonts w:ascii="Times New Roman" w:hAnsi="Times New Roman" w:cs="Times New Roman"/>
          <w:sz w:val="24"/>
          <w:szCs w:val="24"/>
          <w:lang w:val="en-US"/>
        </w:rPr>
        <w:t xml:space="preserve">“Euroscepticism” among the Danes and the French: actually, what they show is perfectly natural </w:t>
      </w:r>
      <w:r w:rsidR="00306449" w:rsidRPr="009B2A10">
        <w:rPr>
          <w:rFonts w:ascii="Times New Roman" w:hAnsi="Times New Roman" w:cs="Times New Roman"/>
          <w:sz w:val="24"/>
          <w:szCs w:val="24"/>
          <w:lang w:val="en-US"/>
        </w:rPr>
        <w:t>dissent</w:t>
      </w:r>
      <w:r w:rsidR="00E764B4" w:rsidRPr="009B2A10">
        <w:rPr>
          <w:rFonts w:ascii="Times New Roman" w:hAnsi="Times New Roman" w:cs="Times New Roman"/>
          <w:sz w:val="24"/>
          <w:szCs w:val="24"/>
          <w:lang w:val="en-US"/>
        </w:rPr>
        <w:t xml:space="preserve"> </w:t>
      </w:r>
      <w:r w:rsidR="00306449" w:rsidRPr="009B2A10">
        <w:rPr>
          <w:rFonts w:ascii="Times New Roman" w:hAnsi="Times New Roman" w:cs="Times New Roman"/>
          <w:sz w:val="24"/>
          <w:szCs w:val="24"/>
          <w:lang w:val="en-US"/>
        </w:rPr>
        <w:t>when</w:t>
      </w:r>
      <w:r w:rsidR="001815AB" w:rsidRPr="009B2A10">
        <w:rPr>
          <w:rFonts w:ascii="Times New Roman" w:hAnsi="Times New Roman" w:cs="Times New Roman"/>
          <w:sz w:val="24"/>
          <w:szCs w:val="24"/>
          <w:lang w:val="en-US"/>
        </w:rPr>
        <w:t xml:space="preserve"> gigantic</w:t>
      </w:r>
      <w:r w:rsidR="00F75848" w:rsidRPr="009B2A10">
        <w:rPr>
          <w:rFonts w:ascii="Times New Roman" w:hAnsi="Times New Roman" w:cs="Times New Roman"/>
          <w:sz w:val="24"/>
          <w:szCs w:val="24"/>
          <w:lang w:val="en-US"/>
        </w:rPr>
        <w:t xml:space="preserve"> </w:t>
      </w:r>
      <w:r w:rsidR="00924926" w:rsidRPr="009B2A10">
        <w:rPr>
          <w:rFonts w:ascii="Times New Roman" w:hAnsi="Times New Roman" w:cs="Times New Roman"/>
          <w:sz w:val="24"/>
          <w:szCs w:val="24"/>
          <w:lang w:val="en-US"/>
        </w:rPr>
        <w:t xml:space="preserve">political changes </w:t>
      </w:r>
      <w:r w:rsidR="00306449" w:rsidRPr="009B2A10">
        <w:rPr>
          <w:rFonts w:ascii="Times New Roman" w:hAnsi="Times New Roman" w:cs="Times New Roman"/>
          <w:sz w:val="24"/>
          <w:szCs w:val="24"/>
          <w:lang w:val="en-US"/>
        </w:rPr>
        <w:t xml:space="preserve">are </w:t>
      </w:r>
      <w:r w:rsidR="00924926" w:rsidRPr="009B2A10">
        <w:rPr>
          <w:rFonts w:ascii="Times New Roman" w:hAnsi="Times New Roman" w:cs="Times New Roman"/>
          <w:sz w:val="24"/>
          <w:szCs w:val="24"/>
          <w:lang w:val="en-US"/>
        </w:rPr>
        <w:t xml:space="preserve">administered “top down” without democratic consultation.  </w:t>
      </w:r>
    </w:p>
    <w:p w14:paraId="367FDB4B" w14:textId="0C8AA6D3" w:rsidR="00306449" w:rsidRPr="009B2A10" w:rsidRDefault="008F3A17"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 xml:space="preserve">In both Denmark and France, the TEU (and </w:t>
      </w:r>
      <w:r w:rsidR="00306449" w:rsidRPr="009B2A10">
        <w:rPr>
          <w:rFonts w:ascii="Times New Roman" w:hAnsi="Times New Roman" w:cs="Times New Roman"/>
          <w:sz w:val="24"/>
          <w:szCs w:val="24"/>
          <w:lang w:val="en-US"/>
        </w:rPr>
        <w:t xml:space="preserve">the follow-up </w:t>
      </w:r>
      <w:r w:rsidRPr="009B2A10">
        <w:rPr>
          <w:rFonts w:ascii="Times New Roman" w:hAnsi="Times New Roman" w:cs="Times New Roman"/>
          <w:sz w:val="24"/>
          <w:szCs w:val="24"/>
          <w:lang w:val="en-US"/>
        </w:rPr>
        <w:t xml:space="preserve">treaties) </w:t>
      </w:r>
      <w:r w:rsidR="00306449" w:rsidRPr="009B2A10">
        <w:rPr>
          <w:rFonts w:ascii="Times New Roman" w:hAnsi="Times New Roman" w:cs="Times New Roman"/>
          <w:sz w:val="24"/>
          <w:szCs w:val="24"/>
          <w:lang w:val="en-US"/>
        </w:rPr>
        <w:t xml:space="preserve">acted as a catalyst for </w:t>
      </w:r>
      <w:r w:rsidRPr="009B2A10">
        <w:rPr>
          <w:rFonts w:ascii="Times New Roman" w:hAnsi="Times New Roman" w:cs="Times New Roman"/>
          <w:sz w:val="24"/>
          <w:szCs w:val="24"/>
          <w:lang w:val="en-US"/>
        </w:rPr>
        <w:t xml:space="preserve">shifts in the party system. In Denmark, the </w:t>
      </w:r>
      <w:r w:rsidR="006B3050" w:rsidRPr="009B2A10">
        <w:rPr>
          <w:rFonts w:ascii="Times New Roman" w:hAnsi="Times New Roman" w:cs="Times New Roman"/>
          <w:sz w:val="24"/>
          <w:szCs w:val="24"/>
          <w:lang w:val="en-US"/>
        </w:rPr>
        <w:t xml:space="preserve">Danish Peoples’ Party </w:t>
      </w:r>
      <w:r w:rsidR="00501B8E" w:rsidRPr="009B2A10">
        <w:rPr>
          <w:rFonts w:ascii="Times New Roman" w:hAnsi="Times New Roman" w:cs="Times New Roman"/>
          <w:sz w:val="24"/>
          <w:szCs w:val="24"/>
          <w:lang w:val="en-US"/>
        </w:rPr>
        <w:t xml:space="preserve">(DPP) </w:t>
      </w:r>
      <w:r w:rsidR="006B3050" w:rsidRPr="009B2A10">
        <w:rPr>
          <w:rFonts w:ascii="Times New Roman" w:hAnsi="Times New Roman" w:cs="Times New Roman"/>
          <w:sz w:val="24"/>
          <w:szCs w:val="24"/>
          <w:lang w:val="en-US"/>
        </w:rPr>
        <w:t>was formed in the wake of the TEU and ever since opposition to the EU has been part of its “</w:t>
      </w:r>
      <w:proofErr w:type="spellStart"/>
      <w:r w:rsidR="006B3050" w:rsidRPr="009B2A10">
        <w:rPr>
          <w:rFonts w:ascii="Times New Roman" w:hAnsi="Times New Roman" w:cs="Times New Roman"/>
          <w:sz w:val="24"/>
          <w:szCs w:val="24"/>
          <w:lang w:val="en-US"/>
        </w:rPr>
        <w:t>identitarian</w:t>
      </w:r>
      <w:proofErr w:type="spellEnd"/>
      <w:r w:rsidR="006B3050" w:rsidRPr="009B2A10">
        <w:rPr>
          <w:rFonts w:ascii="Times New Roman" w:hAnsi="Times New Roman" w:cs="Times New Roman"/>
          <w:sz w:val="24"/>
          <w:szCs w:val="24"/>
          <w:lang w:val="en-US"/>
        </w:rPr>
        <w:t xml:space="preserve">” platform. This party </w:t>
      </w:r>
      <w:r w:rsidR="00306449" w:rsidRPr="009B2A10">
        <w:rPr>
          <w:rFonts w:ascii="Times New Roman" w:hAnsi="Times New Roman" w:cs="Times New Roman"/>
          <w:sz w:val="24"/>
          <w:szCs w:val="24"/>
          <w:lang w:val="en-US"/>
        </w:rPr>
        <w:t>has been in eclipse</w:t>
      </w:r>
      <w:r w:rsidR="006B3050" w:rsidRPr="009B2A10">
        <w:rPr>
          <w:rFonts w:ascii="Times New Roman" w:hAnsi="Times New Roman" w:cs="Times New Roman"/>
          <w:sz w:val="24"/>
          <w:szCs w:val="24"/>
          <w:lang w:val="en-US"/>
        </w:rPr>
        <w:t xml:space="preserve"> </w:t>
      </w:r>
      <w:r w:rsidR="001800FA" w:rsidRPr="009B2A10">
        <w:rPr>
          <w:rFonts w:ascii="Times New Roman" w:hAnsi="Times New Roman" w:cs="Times New Roman"/>
          <w:sz w:val="24"/>
          <w:szCs w:val="24"/>
          <w:lang w:val="en-US"/>
        </w:rPr>
        <w:t>since 2019</w:t>
      </w:r>
      <w:r w:rsidR="006B3050" w:rsidRPr="009B2A10">
        <w:rPr>
          <w:rFonts w:ascii="Times New Roman" w:hAnsi="Times New Roman" w:cs="Times New Roman"/>
          <w:sz w:val="24"/>
          <w:szCs w:val="24"/>
          <w:lang w:val="en-US"/>
        </w:rPr>
        <w:t xml:space="preserve">, </w:t>
      </w:r>
      <w:r w:rsidR="00306449" w:rsidRPr="009B2A10">
        <w:rPr>
          <w:rFonts w:ascii="Times New Roman" w:hAnsi="Times New Roman" w:cs="Times New Roman"/>
          <w:sz w:val="24"/>
          <w:szCs w:val="24"/>
          <w:lang w:val="en-US"/>
        </w:rPr>
        <w:t xml:space="preserve">not least because more </w:t>
      </w:r>
      <w:r w:rsidR="00306449" w:rsidRPr="009B2A10">
        <w:rPr>
          <w:rFonts w:ascii="Times New Roman" w:hAnsi="Times New Roman" w:cs="Times New Roman"/>
          <w:sz w:val="24"/>
          <w:szCs w:val="24"/>
          <w:lang w:val="en-US"/>
        </w:rPr>
        <w:lastRenderedPageBreak/>
        <w:t xml:space="preserve">mainstream parties have stolen its anti-immigrant positions, </w:t>
      </w:r>
      <w:r w:rsidR="006B3050" w:rsidRPr="009B2A10">
        <w:rPr>
          <w:rFonts w:ascii="Times New Roman" w:hAnsi="Times New Roman" w:cs="Times New Roman"/>
          <w:sz w:val="24"/>
          <w:szCs w:val="24"/>
          <w:lang w:val="en-US"/>
        </w:rPr>
        <w:t xml:space="preserve">but </w:t>
      </w:r>
      <w:r w:rsidR="001800FA" w:rsidRPr="009B2A10">
        <w:rPr>
          <w:rFonts w:ascii="Times New Roman" w:hAnsi="Times New Roman" w:cs="Times New Roman"/>
          <w:sz w:val="24"/>
          <w:szCs w:val="24"/>
          <w:lang w:val="en-US"/>
        </w:rPr>
        <w:t xml:space="preserve">at its peak it was </w:t>
      </w:r>
      <w:r w:rsidR="006B3050" w:rsidRPr="009B2A10">
        <w:rPr>
          <w:rFonts w:ascii="Times New Roman" w:hAnsi="Times New Roman" w:cs="Times New Roman"/>
          <w:sz w:val="24"/>
          <w:szCs w:val="24"/>
          <w:lang w:val="en-US"/>
        </w:rPr>
        <w:t xml:space="preserve">second party in the elections </w:t>
      </w:r>
      <w:r w:rsidR="001800FA" w:rsidRPr="009B2A10">
        <w:rPr>
          <w:rFonts w:ascii="Times New Roman" w:hAnsi="Times New Roman" w:cs="Times New Roman"/>
          <w:sz w:val="24"/>
          <w:szCs w:val="24"/>
          <w:lang w:val="en-US"/>
        </w:rPr>
        <w:t>of June 2015 (21</w:t>
      </w:r>
      <w:r w:rsidR="00834403" w:rsidRPr="009B2A10">
        <w:rPr>
          <w:rFonts w:ascii="Times New Roman" w:hAnsi="Times New Roman" w:cs="Times New Roman"/>
          <w:sz w:val="24"/>
          <w:szCs w:val="24"/>
          <w:lang w:val="en-US"/>
        </w:rPr>
        <w:t xml:space="preserve"> percent</w:t>
      </w:r>
      <w:r w:rsidR="001800FA" w:rsidRPr="009B2A10">
        <w:rPr>
          <w:rFonts w:ascii="Times New Roman" w:hAnsi="Times New Roman" w:cs="Times New Roman"/>
          <w:sz w:val="24"/>
          <w:szCs w:val="24"/>
          <w:lang w:val="en-US"/>
        </w:rPr>
        <w:t>).</w:t>
      </w:r>
      <w:r w:rsidR="00C85B7B" w:rsidRPr="009B2A10">
        <w:rPr>
          <w:rStyle w:val="Sprotnaopomba-sklic"/>
          <w:rFonts w:ascii="Times New Roman" w:hAnsi="Times New Roman" w:cs="Times New Roman"/>
          <w:sz w:val="24"/>
          <w:szCs w:val="24"/>
          <w:lang w:val="en-US"/>
        </w:rPr>
        <w:footnoteReference w:id="9"/>
      </w:r>
      <w:r w:rsidR="001800FA" w:rsidRPr="009B2A10">
        <w:rPr>
          <w:rFonts w:ascii="Times New Roman" w:hAnsi="Times New Roman" w:cs="Times New Roman"/>
          <w:sz w:val="24"/>
          <w:szCs w:val="24"/>
          <w:lang w:val="en-US"/>
        </w:rPr>
        <w:t xml:space="preserve"> In France, the Front National was given fresh </w:t>
      </w:r>
      <w:proofErr w:type="spellStart"/>
      <w:r w:rsidR="001800FA" w:rsidRPr="009B2A10">
        <w:rPr>
          <w:rFonts w:ascii="Times New Roman" w:hAnsi="Times New Roman" w:cs="Times New Roman"/>
          <w:sz w:val="24"/>
          <w:szCs w:val="24"/>
          <w:lang w:val="en-US"/>
        </w:rPr>
        <w:t>vigour</w:t>
      </w:r>
      <w:proofErr w:type="spellEnd"/>
      <w:r w:rsidR="001800FA" w:rsidRPr="009B2A10">
        <w:rPr>
          <w:rFonts w:ascii="Times New Roman" w:hAnsi="Times New Roman" w:cs="Times New Roman"/>
          <w:sz w:val="24"/>
          <w:szCs w:val="24"/>
          <w:lang w:val="en-US"/>
        </w:rPr>
        <w:t xml:space="preserve"> by its opposition to </w:t>
      </w:r>
      <w:r w:rsidR="00306449" w:rsidRPr="009B2A10">
        <w:rPr>
          <w:rFonts w:ascii="Times New Roman" w:hAnsi="Times New Roman" w:cs="Times New Roman"/>
          <w:sz w:val="24"/>
          <w:szCs w:val="24"/>
          <w:lang w:val="en-US"/>
        </w:rPr>
        <w:t>the TEU</w:t>
      </w:r>
      <w:r w:rsidR="001800FA" w:rsidRPr="009B2A10">
        <w:rPr>
          <w:rFonts w:ascii="Times New Roman" w:hAnsi="Times New Roman" w:cs="Times New Roman"/>
          <w:sz w:val="24"/>
          <w:szCs w:val="24"/>
          <w:lang w:val="en-US"/>
        </w:rPr>
        <w:t>.</w:t>
      </w:r>
      <w:r w:rsidR="00306449" w:rsidRPr="009B2A10">
        <w:rPr>
          <w:rFonts w:ascii="Times New Roman" w:hAnsi="Times New Roman" w:cs="Times New Roman"/>
          <w:sz w:val="24"/>
          <w:szCs w:val="24"/>
          <w:lang w:val="en-US"/>
        </w:rPr>
        <w:t xml:space="preserve"> In both countries, nationalism increased after the creation of the EU.</w:t>
      </w:r>
    </w:p>
    <w:p w14:paraId="26E6E089" w14:textId="61E0E46E" w:rsidR="001066B0" w:rsidRPr="009B2A10" w:rsidRDefault="001800FA"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 xml:space="preserve">Of course, I would not claim that the </w:t>
      </w:r>
      <w:r w:rsidR="00306449" w:rsidRPr="009B2A10">
        <w:rPr>
          <w:rFonts w:ascii="Times New Roman" w:hAnsi="Times New Roman" w:cs="Times New Roman"/>
          <w:sz w:val="24"/>
          <w:szCs w:val="24"/>
          <w:lang w:val="en-US"/>
        </w:rPr>
        <w:t xml:space="preserve">acceleration of the </w:t>
      </w:r>
      <w:r w:rsidRPr="009B2A10">
        <w:rPr>
          <w:rFonts w:ascii="Times New Roman" w:hAnsi="Times New Roman" w:cs="Times New Roman"/>
          <w:sz w:val="24"/>
          <w:szCs w:val="24"/>
          <w:lang w:val="en-US"/>
        </w:rPr>
        <w:t xml:space="preserve">European Project was the only cause of the emergence of political movements in </w:t>
      </w:r>
      <w:r w:rsidR="00A5182F" w:rsidRPr="009B2A10">
        <w:rPr>
          <w:rFonts w:ascii="Times New Roman" w:hAnsi="Times New Roman" w:cs="Times New Roman"/>
          <w:sz w:val="24"/>
          <w:szCs w:val="24"/>
          <w:lang w:val="en-US"/>
        </w:rPr>
        <w:t xml:space="preserve">Western </w:t>
      </w:r>
      <w:r w:rsidRPr="009B2A10">
        <w:rPr>
          <w:rFonts w:ascii="Times New Roman" w:hAnsi="Times New Roman" w:cs="Times New Roman"/>
          <w:sz w:val="24"/>
          <w:szCs w:val="24"/>
          <w:lang w:val="en-US"/>
        </w:rPr>
        <w:t xml:space="preserve">Europe that are </w:t>
      </w:r>
      <w:r w:rsidR="00A5182F" w:rsidRPr="009B2A10">
        <w:rPr>
          <w:rFonts w:ascii="Times New Roman" w:hAnsi="Times New Roman" w:cs="Times New Roman"/>
          <w:sz w:val="24"/>
          <w:szCs w:val="24"/>
          <w:lang w:val="en-US"/>
        </w:rPr>
        <w:t>right-wing nationalist</w:t>
      </w:r>
      <w:r w:rsidRPr="009B2A10">
        <w:rPr>
          <w:rFonts w:ascii="Times New Roman" w:hAnsi="Times New Roman" w:cs="Times New Roman"/>
          <w:sz w:val="24"/>
          <w:szCs w:val="24"/>
          <w:lang w:val="en-US"/>
        </w:rPr>
        <w:t>.</w:t>
      </w:r>
      <w:r w:rsidR="00A5182F" w:rsidRPr="009B2A10">
        <w:rPr>
          <w:rFonts w:ascii="Times New Roman" w:hAnsi="Times New Roman" w:cs="Times New Roman"/>
          <w:sz w:val="24"/>
          <w:szCs w:val="24"/>
          <w:lang w:val="en-US"/>
        </w:rPr>
        <w:t xml:space="preserve"> It </w:t>
      </w:r>
      <w:r w:rsidR="00B206AD" w:rsidRPr="009B2A10">
        <w:rPr>
          <w:rFonts w:ascii="Times New Roman" w:hAnsi="Times New Roman" w:cs="Times New Roman"/>
          <w:sz w:val="24"/>
          <w:szCs w:val="24"/>
          <w:lang w:val="en-US"/>
        </w:rPr>
        <w:t>was</w:t>
      </w:r>
      <w:r w:rsidR="00A5182F" w:rsidRPr="009B2A10">
        <w:rPr>
          <w:rFonts w:ascii="Times New Roman" w:hAnsi="Times New Roman" w:cs="Times New Roman"/>
          <w:sz w:val="24"/>
          <w:szCs w:val="24"/>
          <w:lang w:val="en-US"/>
        </w:rPr>
        <w:t>, however, one reason, and a big one. In the 1990s, a line was crossed in the minds of many voters.</w:t>
      </w:r>
      <w:r w:rsidRPr="009B2A10">
        <w:rPr>
          <w:rFonts w:ascii="Times New Roman" w:hAnsi="Times New Roman" w:cs="Times New Roman"/>
          <w:sz w:val="24"/>
          <w:szCs w:val="24"/>
          <w:lang w:val="en-US"/>
        </w:rPr>
        <w:t xml:space="preserve"> </w:t>
      </w:r>
      <w:r w:rsidR="00306854" w:rsidRPr="009B2A10">
        <w:rPr>
          <w:rFonts w:ascii="Times New Roman" w:hAnsi="Times New Roman" w:cs="Times New Roman"/>
          <w:sz w:val="24"/>
          <w:szCs w:val="24"/>
          <w:lang w:val="en-US"/>
        </w:rPr>
        <w:t>Maastricht</w:t>
      </w:r>
      <w:r w:rsidR="009A46D7" w:rsidRPr="009B2A10">
        <w:rPr>
          <w:rFonts w:ascii="Times New Roman" w:hAnsi="Times New Roman" w:cs="Times New Roman"/>
          <w:sz w:val="24"/>
          <w:szCs w:val="24"/>
          <w:lang w:val="en-US"/>
        </w:rPr>
        <w:t xml:space="preserve"> </w:t>
      </w:r>
      <w:r w:rsidR="001066B0" w:rsidRPr="009B2A10">
        <w:rPr>
          <w:rFonts w:ascii="Times New Roman" w:hAnsi="Times New Roman" w:cs="Times New Roman"/>
          <w:sz w:val="24"/>
          <w:szCs w:val="24"/>
          <w:lang w:val="en-US"/>
        </w:rPr>
        <w:t xml:space="preserve">set in motion a </w:t>
      </w:r>
      <w:r w:rsidR="00F90880" w:rsidRPr="009B2A10">
        <w:rPr>
          <w:rFonts w:ascii="Times New Roman" w:hAnsi="Times New Roman" w:cs="Times New Roman"/>
          <w:sz w:val="24"/>
          <w:szCs w:val="24"/>
          <w:lang w:val="en-US"/>
        </w:rPr>
        <w:t xml:space="preserve">dynamic </w:t>
      </w:r>
      <w:r w:rsidR="001066B0" w:rsidRPr="009B2A10">
        <w:rPr>
          <w:rFonts w:ascii="Times New Roman" w:hAnsi="Times New Roman" w:cs="Times New Roman"/>
          <w:sz w:val="24"/>
          <w:szCs w:val="24"/>
          <w:lang w:val="en-US"/>
        </w:rPr>
        <w:t xml:space="preserve">that was bound to arouse long-term </w:t>
      </w:r>
      <w:r w:rsidR="00C85B7B" w:rsidRPr="009B2A10">
        <w:rPr>
          <w:rFonts w:ascii="Times New Roman" w:hAnsi="Times New Roman" w:cs="Times New Roman"/>
          <w:sz w:val="24"/>
          <w:szCs w:val="24"/>
          <w:lang w:val="en-US"/>
        </w:rPr>
        <w:t>objections towards</w:t>
      </w:r>
      <w:r w:rsidR="001066B0" w:rsidRPr="009B2A10">
        <w:rPr>
          <w:rFonts w:ascii="Times New Roman" w:hAnsi="Times New Roman" w:cs="Times New Roman"/>
          <w:sz w:val="24"/>
          <w:szCs w:val="24"/>
          <w:lang w:val="en-US"/>
        </w:rPr>
        <w:t xml:space="preserve"> the European Project as a whole.</w:t>
      </w:r>
      <w:r w:rsidR="00F90880" w:rsidRPr="009B2A10">
        <w:rPr>
          <w:rFonts w:ascii="Times New Roman" w:hAnsi="Times New Roman" w:cs="Times New Roman"/>
          <w:sz w:val="24"/>
          <w:szCs w:val="24"/>
          <w:lang w:val="en-US"/>
        </w:rPr>
        <w:t xml:space="preserve"> </w:t>
      </w:r>
      <w:r w:rsidR="009A46D7" w:rsidRPr="009B2A10">
        <w:rPr>
          <w:rFonts w:ascii="Times New Roman" w:hAnsi="Times New Roman" w:cs="Times New Roman"/>
          <w:sz w:val="24"/>
          <w:szCs w:val="24"/>
          <w:lang w:val="en-US"/>
        </w:rPr>
        <w:t>West Europeans were more conscious of national identity (and the national interest) than Brussels</w:t>
      </w:r>
      <w:r w:rsidR="00B325D2" w:rsidRPr="009B2A10">
        <w:rPr>
          <w:rFonts w:ascii="Times New Roman" w:hAnsi="Times New Roman" w:cs="Times New Roman"/>
          <w:sz w:val="24"/>
          <w:szCs w:val="24"/>
          <w:lang w:val="en-US"/>
        </w:rPr>
        <w:t xml:space="preserve"> (or academics)</w:t>
      </w:r>
      <w:r w:rsidR="009A46D7" w:rsidRPr="009B2A10">
        <w:rPr>
          <w:rFonts w:ascii="Times New Roman" w:hAnsi="Times New Roman" w:cs="Times New Roman"/>
          <w:sz w:val="24"/>
          <w:szCs w:val="24"/>
          <w:lang w:val="en-US"/>
        </w:rPr>
        <w:t xml:space="preserve"> realized. </w:t>
      </w:r>
      <w:r w:rsidR="00F90880" w:rsidRPr="009B2A10">
        <w:rPr>
          <w:rFonts w:ascii="Times New Roman" w:hAnsi="Times New Roman" w:cs="Times New Roman"/>
          <w:sz w:val="24"/>
          <w:szCs w:val="24"/>
          <w:lang w:val="en-US"/>
        </w:rPr>
        <w:t>W</w:t>
      </w:r>
      <w:r w:rsidR="00A5182F" w:rsidRPr="009B2A10">
        <w:rPr>
          <w:rFonts w:ascii="Times New Roman" w:hAnsi="Times New Roman" w:cs="Times New Roman"/>
          <w:sz w:val="24"/>
          <w:szCs w:val="24"/>
          <w:lang w:val="en-US"/>
        </w:rPr>
        <w:t xml:space="preserve">hen further </w:t>
      </w:r>
      <w:r w:rsidR="00F90880" w:rsidRPr="009B2A10">
        <w:rPr>
          <w:rFonts w:ascii="Times New Roman" w:hAnsi="Times New Roman" w:cs="Times New Roman"/>
          <w:sz w:val="24"/>
          <w:szCs w:val="24"/>
          <w:lang w:val="en-US"/>
        </w:rPr>
        <w:t>deepening</w:t>
      </w:r>
      <w:r w:rsidR="00A5182F" w:rsidRPr="009B2A10">
        <w:rPr>
          <w:rFonts w:ascii="Times New Roman" w:hAnsi="Times New Roman" w:cs="Times New Roman"/>
          <w:sz w:val="24"/>
          <w:szCs w:val="24"/>
          <w:lang w:val="en-US"/>
        </w:rPr>
        <w:t xml:space="preserve"> took place</w:t>
      </w:r>
      <w:r w:rsidR="00F90880" w:rsidRPr="009B2A10">
        <w:rPr>
          <w:rFonts w:ascii="Times New Roman" w:hAnsi="Times New Roman" w:cs="Times New Roman"/>
          <w:sz w:val="24"/>
          <w:szCs w:val="24"/>
          <w:lang w:val="en-US"/>
        </w:rPr>
        <w:t xml:space="preserve">, </w:t>
      </w:r>
      <w:r w:rsidR="00133FD6" w:rsidRPr="009B2A10">
        <w:rPr>
          <w:rFonts w:ascii="Times New Roman" w:hAnsi="Times New Roman" w:cs="Times New Roman"/>
          <w:sz w:val="24"/>
          <w:szCs w:val="24"/>
          <w:lang w:val="en-US"/>
        </w:rPr>
        <w:t xml:space="preserve">above all at Lisbon, </w:t>
      </w:r>
      <w:r w:rsidR="00C85B7B" w:rsidRPr="009B2A10">
        <w:rPr>
          <w:rFonts w:ascii="Times New Roman" w:hAnsi="Times New Roman" w:cs="Times New Roman"/>
          <w:sz w:val="24"/>
          <w:szCs w:val="24"/>
          <w:lang w:val="en-US"/>
        </w:rPr>
        <w:t>“</w:t>
      </w:r>
      <w:r w:rsidR="00F90880" w:rsidRPr="009B2A10">
        <w:rPr>
          <w:rFonts w:ascii="Times New Roman" w:hAnsi="Times New Roman" w:cs="Times New Roman"/>
          <w:sz w:val="24"/>
          <w:szCs w:val="24"/>
          <w:lang w:val="en-US"/>
        </w:rPr>
        <w:t>hard</w:t>
      </w:r>
      <w:r w:rsidR="00C85B7B" w:rsidRPr="009B2A10">
        <w:rPr>
          <w:rFonts w:ascii="Times New Roman" w:hAnsi="Times New Roman" w:cs="Times New Roman"/>
          <w:sz w:val="24"/>
          <w:szCs w:val="24"/>
          <w:lang w:val="en-US"/>
        </w:rPr>
        <w:t>”</w:t>
      </w:r>
      <w:r w:rsidR="00F90880" w:rsidRPr="009B2A10">
        <w:rPr>
          <w:rFonts w:ascii="Times New Roman" w:hAnsi="Times New Roman" w:cs="Times New Roman"/>
          <w:sz w:val="24"/>
          <w:szCs w:val="24"/>
          <w:lang w:val="en-US"/>
        </w:rPr>
        <w:t xml:space="preserve"> Euroscepticism</w:t>
      </w:r>
      <w:r w:rsidR="009A46D7" w:rsidRPr="009B2A10">
        <w:rPr>
          <w:rFonts w:ascii="Times New Roman" w:hAnsi="Times New Roman" w:cs="Times New Roman"/>
          <w:sz w:val="24"/>
          <w:szCs w:val="24"/>
          <w:lang w:val="en-US"/>
        </w:rPr>
        <w:t xml:space="preserve"> </w:t>
      </w:r>
      <w:r w:rsidR="00C85B7B" w:rsidRPr="009B2A10">
        <w:rPr>
          <w:rFonts w:ascii="Times New Roman" w:hAnsi="Times New Roman" w:cs="Times New Roman"/>
          <w:sz w:val="24"/>
          <w:szCs w:val="24"/>
          <w:lang w:val="en-US"/>
        </w:rPr>
        <w:t xml:space="preserve">was ignited </w:t>
      </w:r>
      <w:r w:rsidR="009A46D7" w:rsidRPr="009B2A10">
        <w:rPr>
          <w:rFonts w:ascii="Times New Roman" w:hAnsi="Times New Roman" w:cs="Times New Roman"/>
          <w:sz w:val="24"/>
          <w:szCs w:val="24"/>
          <w:lang w:val="en-US"/>
        </w:rPr>
        <w:t>in several West European countries</w:t>
      </w:r>
      <w:r w:rsidR="00A5182F" w:rsidRPr="009B2A10">
        <w:rPr>
          <w:rFonts w:ascii="Times New Roman" w:hAnsi="Times New Roman" w:cs="Times New Roman"/>
          <w:sz w:val="24"/>
          <w:szCs w:val="24"/>
          <w:lang w:val="en-US"/>
        </w:rPr>
        <w:t>.</w:t>
      </w:r>
      <w:r w:rsidR="00F90880" w:rsidRPr="009B2A10">
        <w:rPr>
          <w:rFonts w:ascii="Times New Roman" w:hAnsi="Times New Roman" w:cs="Times New Roman"/>
          <w:sz w:val="24"/>
          <w:szCs w:val="24"/>
          <w:lang w:val="en-US"/>
        </w:rPr>
        <w:t xml:space="preserve"> </w:t>
      </w:r>
    </w:p>
    <w:p w14:paraId="5F1E5AB6" w14:textId="491C81DF" w:rsidR="009B2A10" w:rsidRDefault="009A46D7"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 xml:space="preserve">I want to </w:t>
      </w:r>
      <w:r w:rsidR="00B206AD" w:rsidRPr="009B2A10">
        <w:rPr>
          <w:rFonts w:ascii="Times New Roman" w:hAnsi="Times New Roman" w:cs="Times New Roman"/>
          <w:sz w:val="24"/>
          <w:szCs w:val="24"/>
          <w:lang w:val="en-US"/>
        </w:rPr>
        <w:t xml:space="preserve">take </w:t>
      </w:r>
      <w:r w:rsidRPr="009B2A10">
        <w:rPr>
          <w:rFonts w:ascii="Times New Roman" w:hAnsi="Times New Roman" w:cs="Times New Roman"/>
          <w:sz w:val="24"/>
          <w:szCs w:val="24"/>
          <w:lang w:val="en-US"/>
        </w:rPr>
        <w:t xml:space="preserve">this </w:t>
      </w:r>
      <w:r w:rsidR="000E7839" w:rsidRPr="009B2A10">
        <w:rPr>
          <w:rFonts w:ascii="Times New Roman" w:hAnsi="Times New Roman" w:cs="Times New Roman"/>
          <w:sz w:val="24"/>
          <w:szCs w:val="24"/>
          <w:lang w:val="en-US"/>
        </w:rPr>
        <w:t xml:space="preserve">argument </w:t>
      </w:r>
      <w:r w:rsidR="00B206AD" w:rsidRPr="009B2A10">
        <w:rPr>
          <w:rFonts w:ascii="Times New Roman" w:hAnsi="Times New Roman" w:cs="Times New Roman"/>
          <w:sz w:val="24"/>
          <w:szCs w:val="24"/>
          <w:lang w:val="en-US"/>
        </w:rPr>
        <w:t xml:space="preserve">further </w:t>
      </w:r>
      <w:r w:rsidR="000E7839" w:rsidRPr="009B2A10">
        <w:rPr>
          <w:rFonts w:ascii="Times New Roman" w:hAnsi="Times New Roman" w:cs="Times New Roman"/>
          <w:sz w:val="24"/>
          <w:szCs w:val="24"/>
          <w:lang w:val="en-US"/>
        </w:rPr>
        <w:t xml:space="preserve">by looking </w:t>
      </w:r>
      <w:r w:rsidR="00B206AD" w:rsidRPr="009B2A10">
        <w:rPr>
          <w:rFonts w:ascii="Times New Roman" w:hAnsi="Times New Roman" w:cs="Times New Roman"/>
          <w:sz w:val="24"/>
          <w:szCs w:val="24"/>
          <w:lang w:val="en-US"/>
        </w:rPr>
        <w:t xml:space="preserve">more in depth </w:t>
      </w:r>
      <w:r w:rsidR="000E7839" w:rsidRPr="009B2A10">
        <w:rPr>
          <w:rFonts w:ascii="Times New Roman" w:hAnsi="Times New Roman" w:cs="Times New Roman"/>
          <w:sz w:val="24"/>
          <w:szCs w:val="24"/>
          <w:lang w:val="en-US"/>
        </w:rPr>
        <w:t xml:space="preserve">at </w:t>
      </w:r>
      <w:r w:rsidR="00B206AD" w:rsidRPr="009B2A10">
        <w:rPr>
          <w:rFonts w:ascii="Times New Roman" w:hAnsi="Times New Roman" w:cs="Times New Roman"/>
          <w:sz w:val="24"/>
          <w:szCs w:val="24"/>
          <w:lang w:val="en-US"/>
        </w:rPr>
        <w:t xml:space="preserve">two other </w:t>
      </w:r>
      <w:r w:rsidR="000E7839" w:rsidRPr="009B2A10">
        <w:rPr>
          <w:rFonts w:ascii="Times New Roman" w:hAnsi="Times New Roman" w:cs="Times New Roman"/>
          <w:sz w:val="24"/>
          <w:szCs w:val="24"/>
          <w:lang w:val="en-US"/>
        </w:rPr>
        <w:t>countries: the United Kingdom and Italy. I would argue that</w:t>
      </w:r>
      <w:r w:rsidR="00B206AD" w:rsidRPr="009B2A10">
        <w:rPr>
          <w:rFonts w:ascii="Times New Roman" w:hAnsi="Times New Roman" w:cs="Times New Roman"/>
          <w:sz w:val="24"/>
          <w:szCs w:val="24"/>
          <w:lang w:val="en-US"/>
        </w:rPr>
        <w:t>, for different reasons,</w:t>
      </w:r>
      <w:r w:rsidR="000E7839" w:rsidRPr="009B2A10">
        <w:rPr>
          <w:rFonts w:ascii="Times New Roman" w:hAnsi="Times New Roman" w:cs="Times New Roman"/>
          <w:sz w:val="24"/>
          <w:szCs w:val="24"/>
          <w:lang w:val="en-US"/>
        </w:rPr>
        <w:t xml:space="preserve"> the democracies of </w:t>
      </w:r>
      <w:r w:rsidR="00B206AD" w:rsidRPr="009B2A10">
        <w:rPr>
          <w:rFonts w:ascii="Times New Roman" w:hAnsi="Times New Roman" w:cs="Times New Roman"/>
          <w:sz w:val="24"/>
          <w:szCs w:val="24"/>
          <w:lang w:val="en-US"/>
        </w:rPr>
        <w:t>both countries were unprepared</w:t>
      </w:r>
      <w:r w:rsidR="000E7839" w:rsidRPr="009B2A10">
        <w:rPr>
          <w:rFonts w:ascii="Times New Roman" w:hAnsi="Times New Roman" w:cs="Times New Roman"/>
          <w:sz w:val="24"/>
          <w:szCs w:val="24"/>
          <w:lang w:val="en-US"/>
        </w:rPr>
        <w:t xml:space="preserve"> for the innovations launched at Maastricht and</w:t>
      </w:r>
      <w:r w:rsidR="00B206AD" w:rsidRPr="009B2A10">
        <w:rPr>
          <w:rFonts w:ascii="Times New Roman" w:hAnsi="Times New Roman" w:cs="Times New Roman"/>
          <w:sz w:val="24"/>
          <w:szCs w:val="24"/>
          <w:lang w:val="en-US"/>
        </w:rPr>
        <w:t xml:space="preserve">, as a result, membership of the EU, while it may have been economically beneficial, has </w:t>
      </w:r>
      <w:r w:rsidR="003F73DD" w:rsidRPr="009B2A10">
        <w:rPr>
          <w:rFonts w:ascii="Times New Roman" w:hAnsi="Times New Roman" w:cs="Times New Roman"/>
          <w:sz w:val="24"/>
          <w:szCs w:val="24"/>
          <w:lang w:val="en-US"/>
        </w:rPr>
        <w:t xml:space="preserve">fomented </w:t>
      </w:r>
      <w:r w:rsidR="005E1977" w:rsidRPr="009B2A10">
        <w:rPr>
          <w:rFonts w:ascii="Times New Roman" w:hAnsi="Times New Roman" w:cs="Times New Roman"/>
          <w:sz w:val="24"/>
          <w:szCs w:val="24"/>
          <w:lang w:val="en-US"/>
        </w:rPr>
        <w:t>nationalism</w:t>
      </w:r>
      <w:r w:rsidR="003F73DD" w:rsidRPr="009B2A10">
        <w:rPr>
          <w:rFonts w:ascii="Times New Roman" w:hAnsi="Times New Roman" w:cs="Times New Roman"/>
          <w:sz w:val="24"/>
          <w:szCs w:val="24"/>
          <w:lang w:val="en-US"/>
        </w:rPr>
        <w:t xml:space="preserve"> in both countries. </w:t>
      </w:r>
      <w:r w:rsidR="00B206AD" w:rsidRPr="009B2A10">
        <w:rPr>
          <w:rFonts w:ascii="Times New Roman" w:hAnsi="Times New Roman" w:cs="Times New Roman"/>
          <w:sz w:val="24"/>
          <w:szCs w:val="24"/>
          <w:lang w:val="en-US"/>
        </w:rPr>
        <w:t xml:space="preserve">   </w:t>
      </w:r>
      <w:r w:rsidR="000E7839" w:rsidRPr="009B2A10">
        <w:rPr>
          <w:rFonts w:ascii="Times New Roman" w:hAnsi="Times New Roman" w:cs="Times New Roman"/>
          <w:sz w:val="24"/>
          <w:szCs w:val="24"/>
          <w:lang w:val="en-US"/>
        </w:rPr>
        <w:t xml:space="preserve"> </w:t>
      </w:r>
    </w:p>
    <w:p w14:paraId="65AF15B6" w14:textId="77777777" w:rsidR="003E2E9F" w:rsidRPr="009B2A10" w:rsidRDefault="003E2E9F" w:rsidP="003E2E9F">
      <w:pPr>
        <w:spacing w:after="0" w:line="360" w:lineRule="auto"/>
        <w:ind w:left="567" w:right="567" w:firstLine="709"/>
        <w:jc w:val="both"/>
        <w:rPr>
          <w:rFonts w:ascii="Times New Roman" w:hAnsi="Times New Roman" w:cs="Times New Roman"/>
          <w:sz w:val="24"/>
          <w:szCs w:val="24"/>
          <w:lang w:val="en-US"/>
        </w:rPr>
      </w:pPr>
    </w:p>
    <w:p w14:paraId="1BA984EC" w14:textId="3C7B3EA0" w:rsidR="005404DF" w:rsidRPr="009B2A10" w:rsidRDefault="001066B0"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b/>
          <w:bCs/>
          <w:sz w:val="24"/>
          <w:szCs w:val="24"/>
          <w:lang w:val="en-US"/>
        </w:rPr>
        <w:t xml:space="preserve">The United Kingdom </w:t>
      </w:r>
    </w:p>
    <w:p w14:paraId="609E7252" w14:textId="47842A91" w:rsidR="003F73DD" w:rsidRPr="009B2A10" w:rsidRDefault="00133FD6"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From the o</w:t>
      </w:r>
      <w:r w:rsidR="00D24CAA" w:rsidRPr="009B2A10">
        <w:rPr>
          <w:rFonts w:ascii="Times New Roman" w:hAnsi="Times New Roman" w:cs="Times New Roman"/>
          <w:sz w:val="24"/>
          <w:szCs w:val="24"/>
          <w:lang w:val="en-US"/>
        </w:rPr>
        <w:t>ut</w:t>
      </w:r>
      <w:r w:rsidRPr="009B2A10">
        <w:rPr>
          <w:rFonts w:ascii="Times New Roman" w:hAnsi="Times New Roman" w:cs="Times New Roman"/>
          <w:sz w:val="24"/>
          <w:szCs w:val="24"/>
          <w:lang w:val="en-US"/>
        </w:rPr>
        <w:t xml:space="preserve">set, Britain </w:t>
      </w:r>
      <w:r w:rsidR="005748D0" w:rsidRPr="009B2A10">
        <w:rPr>
          <w:rFonts w:ascii="Times New Roman" w:hAnsi="Times New Roman" w:cs="Times New Roman"/>
          <w:sz w:val="24"/>
          <w:szCs w:val="24"/>
          <w:lang w:val="en-US"/>
        </w:rPr>
        <w:t xml:space="preserve">had been </w:t>
      </w:r>
      <w:r w:rsidRPr="009B2A10">
        <w:rPr>
          <w:rFonts w:ascii="Times New Roman" w:hAnsi="Times New Roman" w:cs="Times New Roman"/>
          <w:sz w:val="24"/>
          <w:szCs w:val="24"/>
          <w:lang w:val="en-US"/>
        </w:rPr>
        <w:t>bitterly divided over the question of membership of the EC. The three biggest parliamentary battles</w:t>
      </w:r>
      <w:r w:rsidR="00834403" w:rsidRPr="009B2A10">
        <w:rPr>
          <w:rFonts w:ascii="Times New Roman" w:hAnsi="Times New Roman" w:cs="Times New Roman"/>
          <w:sz w:val="24"/>
          <w:szCs w:val="24"/>
          <w:lang w:val="en-US"/>
        </w:rPr>
        <w:t>,</w:t>
      </w:r>
      <w:r w:rsidRPr="009B2A10">
        <w:rPr>
          <w:rFonts w:ascii="Times New Roman" w:hAnsi="Times New Roman" w:cs="Times New Roman"/>
          <w:sz w:val="24"/>
          <w:szCs w:val="24"/>
          <w:lang w:val="en-US"/>
        </w:rPr>
        <w:t xml:space="preserve"> in terms </w:t>
      </w:r>
      <w:r w:rsidR="00850797" w:rsidRPr="009B2A10">
        <w:rPr>
          <w:rFonts w:ascii="Times New Roman" w:hAnsi="Times New Roman" w:cs="Times New Roman"/>
          <w:sz w:val="24"/>
          <w:szCs w:val="24"/>
          <w:lang w:val="en-US"/>
        </w:rPr>
        <w:t>of hours of debate, breakdown of party loyalties</w:t>
      </w:r>
      <w:r w:rsidR="003F73DD" w:rsidRPr="009B2A10">
        <w:rPr>
          <w:rFonts w:ascii="Times New Roman" w:hAnsi="Times New Roman" w:cs="Times New Roman"/>
          <w:sz w:val="24"/>
          <w:szCs w:val="24"/>
          <w:lang w:val="en-US"/>
        </w:rPr>
        <w:t xml:space="preserve"> among MPs</w:t>
      </w:r>
      <w:r w:rsidR="00850797" w:rsidRPr="009B2A10">
        <w:rPr>
          <w:rFonts w:ascii="Times New Roman" w:hAnsi="Times New Roman" w:cs="Times New Roman"/>
          <w:sz w:val="24"/>
          <w:szCs w:val="24"/>
          <w:lang w:val="en-US"/>
        </w:rPr>
        <w:t>, and public spillover</w:t>
      </w:r>
      <w:r w:rsidR="00834403" w:rsidRPr="009B2A10">
        <w:rPr>
          <w:rFonts w:ascii="Times New Roman" w:hAnsi="Times New Roman" w:cs="Times New Roman"/>
          <w:sz w:val="24"/>
          <w:szCs w:val="24"/>
          <w:lang w:val="en-US"/>
        </w:rPr>
        <w:t>,</w:t>
      </w:r>
      <w:r w:rsidR="00850797" w:rsidRPr="009B2A10">
        <w:rPr>
          <w:rFonts w:ascii="Times New Roman" w:hAnsi="Times New Roman" w:cs="Times New Roman"/>
          <w:sz w:val="24"/>
          <w:szCs w:val="24"/>
          <w:lang w:val="en-US"/>
        </w:rPr>
        <w:t xml:space="preserve"> in contemporary British history are: (1) the Brexit Withdrawal Bill</w:t>
      </w:r>
      <w:r w:rsidR="00D24CAA" w:rsidRPr="009B2A10">
        <w:rPr>
          <w:rFonts w:ascii="Times New Roman" w:hAnsi="Times New Roman" w:cs="Times New Roman"/>
          <w:sz w:val="24"/>
          <w:szCs w:val="24"/>
          <w:lang w:val="en-US"/>
        </w:rPr>
        <w:t xml:space="preserve"> in 2019</w:t>
      </w:r>
      <w:r w:rsidR="00850797" w:rsidRPr="009B2A10">
        <w:rPr>
          <w:rFonts w:ascii="Times New Roman" w:hAnsi="Times New Roman" w:cs="Times New Roman"/>
          <w:sz w:val="24"/>
          <w:szCs w:val="24"/>
          <w:lang w:val="en-US"/>
        </w:rPr>
        <w:t xml:space="preserve">; (2) the ratification of the TEU; (3) the debate over the European Communities legislation 1971—72. </w:t>
      </w:r>
    </w:p>
    <w:p w14:paraId="20EEB615" w14:textId="60C42A7A" w:rsidR="007C1AB3" w:rsidRPr="009B2A10" w:rsidRDefault="00D24CAA"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The principal cause of the division in the UK has always been loss of national sovereignty.</w:t>
      </w:r>
      <w:r w:rsidR="00F66156" w:rsidRPr="009B2A10">
        <w:rPr>
          <w:rFonts w:ascii="Times New Roman" w:hAnsi="Times New Roman" w:cs="Times New Roman"/>
          <w:sz w:val="24"/>
          <w:szCs w:val="24"/>
          <w:lang w:val="en-US"/>
        </w:rPr>
        <w:t xml:space="preserve"> This objection on principle to European integration</w:t>
      </w:r>
      <w:r w:rsidR="00396C07" w:rsidRPr="009B2A10">
        <w:rPr>
          <w:rFonts w:ascii="Times New Roman" w:hAnsi="Times New Roman" w:cs="Times New Roman"/>
          <w:sz w:val="24"/>
          <w:szCs w:val="24"/>
          <w:lang w:val="en-US"/>
        </w:rPr>
        <w:t xml:space="preserve"> in the 1970s</w:t>
      </w:r>
      <w:r w:rsidR="00F66156" w:rsidRPr="009B2A10">
        <w:rPr>
          <w:rFonts w:ascii="Times New Roman" w:hAnsi="Times New Roman" w:cs="Times New Roman"/>
          <w:sz w:val="24"/>
          <w:szCs w:val="24"/>
          <w:lang w:val="en-US"/>
        </w:rPr>
        <w:t xml:space="preserve"> crossed party lines: the </w:t>
      </w:r>
      <w:r w:rsidR="0052023D" w:rsidRPr="009B2A10">
        <w:rPr>
          <w:rFonts w:ascii="Times New Roman" w:hAnsi="Times New Roman" w:cs="Times New Roman"/>
          <w:sz w:val="24"/>
          <w:szCs w:val="24"/>
          <w:lang w:val="en-US"/>
        </w:rPr>
        <w:t xml:space="preserve">original </w:t>
      </w:r>
      <w:r w:rsidR="00F66156" w:rsidRPr="009B2A10">
        <w:rPr>
          <w:rFonts w:ascii="Times New Roman" w:hAnsi="Times New Roman" w:cs="Times New Roman"/>
          <w:sz w:val="24"/>
          <w:szCs w:val="24"/>
          <w:lang w:val="en-US"/>
        </w:rPr>
        <w:t>opposition to membership of the EC was carried on by</w:t>
      </w:r>
      <w:r w:rsidR="00C5571A" w:rsidRPr="009B2A10">
        <w:rPr>
          <w:rFonts w:ascii="Times New Roman" w:hAnsi="Times New Roman" w:cs="Times New Roman"/>
          <w:sz w:val="24"/>
          <w:szCs w:val="24"/>
          <w:lang w:val="en-US"/>
        </w:rPr>
        <w:t xml:space="preserve"> Conservative MPs and intellectuals such as Enoch Powell, but also by many left-wing intellectuals, notably Michael Foot, Tony Benn, and Douglas Jay.</w:t>
      </w:r>
      <w:r w:rsidR="00C5571A" w:rsidRPr="009B2A10">
        <w:rPr>
          <w:rStyle w:val="Sprotnaopomba-sklic"/>
          <w:rFonts w:ascii="Times New Roman" w:hAnsi="Times New Roman" w:cs="Times New Roman"/>
          <w:sz w:val="24"/>
          <w:szCs w:val="24"/>
          <w:lang w:val="en-US"/>
        </w:rPr>
        <w:footnoteReference w:id="10"/>
      </w:r>
      <w:r w:rsidR="00C5571A" w:rsidRPr="009B2A10">
        <w:rPr>
          <w:rFonts w:ascii="Times New Roman" w:hAnsi="Times New Roman" w:cs="Times New Roman"/>
          <w:sz w:val="24"/>
          <w:szCs w:val="24"/>
          <w:lang w:val="en-US"/>
        </w:rPr>
        <w:t xml:space="preserve"> </w:t>
      </w:r>
    </w:p>
    <w:p w14:paraId="7E5F064F" w14:textId="02B49156" w:rsidR="00AD54A3" w:rsidRPr="009B2A10" w:rsidRDefault="00C5571A"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lastRenderedPageBreak/>
        <w:t>The</w:t>
      </w:r>
      <w:r w:rsidR="00C41048" w:rsidRPr="009B2A10">
        <w:rPr>
          <w:rFonts w:ascii="Times New Roman" w:hAnsi="Times New Roman" w:cs="Times New Roman"/>
          <w:sz w:val="24"/>
          <w:szCs w:val="24"/>
          <w:lang w:val="en-US"/>
        </w:rPr>
        <w:t>se</w:t>
      </w:r>
      <w:r w:rsidRPr="009B2A10">
        <w:rPr>
          <w:rFonts w:ascii="Times New Roman" w:hAnsi="Times New Roman" w:cs="Times New Roman"/>
          <w:sz w:val="24"/>
          <w:szCs w:val="24"/>
          <w:lang w:val="en-US"/>
        </w:rPr>
        <w:t xml:space="preserve"> men of principle </w:t>
      </w:r>
      <w:r w:rsidR="00C41048" w:rsidRPr="009B2A10">
        <w:rPr>
          <w:rFonts w:ascii="Times New Roman" w:hAnsi="Times New Roman" w:cs="Times New Roman"/>
          <w:sz w:val="24"/>
          <w:szCs w:val="24"/>
          <w:lang w:val="en-US"/>
        </w:rPr>
        <w:t xml:space="preserve">(there was one prominent woman, Barbara Castle) </w:t>
      </w:r>
      <w:r w:rsidR="003F73DD" w:rsidRPr="009B2A10">
        <w:rPr>
          <w:rFonts w:ascii="Times New Roman" w:hAnsi="Times New Roman" w:cs="Times New Roman"/>
          <w:sz w:val="24"/>
          <w:szCs w:val="24"/>
          <w:lang w:val="en-US"/>
        </w:rPr>
        <w:t>failed to convince public opinion of depression-hit, declinist Britain</w:t>
      </w:r>
      <w:r w:rsidR="00C41048" w:rsidRPr="009B2A10">
        <w:rPr>
          <w:rFonts w:ascii="Times New Roman" w:hAnsi="Times New Roman" w:cs="Times New Roman"/>
          <w:sz w:val="24"/>
          <w:szCs w:val="24"/>
          <w:lang w:val="en-US"/>
        </w:rPr>
        <w:t xml:space="preserve"> that EC membership was a bad thing. In the 1975 referendum, 67 percent voted to stay in</w:t>
      </w:r>
      <w:r w:rsidR="003F73DD" w:rsidRPr="009B2A10">
        <w:rPr>
          <w:rFonts w:ascii="Times New Roman" w:hAnsi="Times New Roman" w:cs="Times New Roman"/>
          <w:sz w:val="24"/>
          <w:szCs w:val="24"/>
          <w:lang w:val="en-US"/>
        </w:rPr>
        <w:t xml:space="preserve">, though few were enthusiasts, and </w:t>
      </w:r>
      <w:r w:rsidR="005E1977" w:rsidRPr="009B2A10">
        <w:rPr>
          <w:rFonts w:ascii="Times New Roman" w:hAnsi="Times New Roman" w:cs="Times New Roman"/>
          <w:sz w:val="24"/>
          <w:szCs w:val="24"/>
          <w:lang w:val="en-US"/>
        </w:rPr>
        <w:t xml:space="preserve">even </w:t>
      </w:r>
      <w:r w:rsidR="003F73DD" w:rsidRPr="009B2A10">
        <w:rPr>
          <w:rFonts w:ascii="Times New Roman" w:hAnsi="Times New Roman" w:cs="Times New Roman"/>
          <w:sz w:val="24"/>
          <w:szCs w:val="24"/>
          <w:lang w:val="en-US"/>
        </w:rPr>
        <w:t>few</w:t>
      </w:r>
      <w:r w:rsidR="005E1977" w:rsidRPr="009B2A10">
        <w:rPr>
          <w:rFonts w:ascii="Times New Roman" w:hAnsi="Times New Roman" w:cs="Times New Roman"/>
          <w:sz w:val="24"/>
          <w:szCs w:val="24"/>
          <w:lang w:val="en-US"/>
        </w:rPr>
        <w:t>er</w:t>
      </w:r>
      <w:r w:rsidR="003F73DD" w:rsidRPr="009B2A10">
        <w:rPr>
          <w:rFonts w:ascii="Times New Roman" w:hAnsi="Times New Roman" w:cs="Times New Roman"/>
          <w:sz w:val="24"/>
          <w:szCs w:val="24"/>
          <w:lang w:val="en-US"/>
        </w:rPr>
        <w:t xml:space="preserve"> understood the political dimension of the EC Project</w:t>
      </w:r>
      <w:r w:rsidR="00C41048" w:rsidRPr="009B2A10">
        <w:rPr>
          <w:rFonts w:ascii="Times New Roman" w:hAnsi="Times New Roman" w:cs="Times New Roman"/>
          <w:sz w:val="24"/>
          <w:szCs w:val="24"/>
          <w:lang w:val="en-US"/>
        </w:rPr>
        <w:t>.</w:t>
      </w:r>
      <w:r w:rsidR="003F73DD" w:rsidRPr="009B2A10">
        <w:rPr>
          <w:rFonts w:ascii="Times New Roman" w:hAnsi="Times New Roman" w:cs="Times New Roman"/>
          <w:sz w:val="24"/>
          <w:szCs w:val="24"/>
          <w:lang w:val="en-US"/>
        </w:rPr>
        <w:t xml:space="preserve"> It was regarded as a “Common Market</w:t>
      </w:r>
      <w:r w:rsidR="00AD54A3" w:rsidRPr="009B2A10">
        <w:rPr>
          <w:rFonts w:ascii="Times New Roman" w:hAnsi="Times New Roman" w:cs="Times New Roman"/>
          <w:sz w:val="24"/>
          <w:szCs w:val="24"/>
          <w:lang w:val="en-US"/>
        </w:rPr>
        <w:t>.</w:t>
      </w:r>
      <w:r w:rsidR="003F73DD" w:rsidRPr="009B2A10">
        <w:rPr>
          <w:rFonts w:ascii="Times New Roman" w:hAnsi="Times New Roman" w:cs="Times New Roman"/>
          <w:sz w:val="24"/>
          <w:szCs w:val="24"/>
          <w:lang w:val="en-US"/>
        </w:rPr>
        <w:t>”</w:t>
      </w:r>
      <w:r w:rsidR="00C41048" w:rsidRPr="009B2A10">
        <w:rPr>
          <w:rFonts w:ascii="Times New Roman" w:hAnsi="Times New Roman" w:cs="Times New Roman"/>
          <w:sz w:val="24"/>
          <w:szCs w:val="24"/>
          <w:lang w:val="en-US"/>
        </w:rPr>
        <w:t xml:space="preserve"> </w:t>
      </w:r>
    </w:p>
    <w:p w14:paraId="3E480951" w14:textId="77777777" w:rsidR="00D47F9E" w:rsidRPr="009B2A10" w:rsidRDefault="00AD54A3"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A</w:t>
      </w:r>
      <w:r w:rsidR="00C41048" w:rsidRPr="009B2A10">
        <w:rPr>
          <w:rFonts w:ascii="Times New Roman" w:hAnsi="Times New Roman" w:cs="Times New Roman"/>
          <w:sz w:val="24"/>
          <w:szCs w:val="24"/>
          <w:lang w:val="en-US"/>
        </w:rPr>
        <w:t xml:space="preserve">fter Maastricht </w:t>
      </w:r>
      <w:r w:rsidRPr="009B2A10">
        <w:rPr>
          <w:rFonts w:ascii="Times New Roman" w:hAnsi="Times New Roman" w:cs="Times New Roman"/>
          <w:sz w:val="24"/>
          <w:szCs w:val="24"/>
          <w:lang w:val="en-US"/>
        </w:rPr>
        <w:t xml:space="preserve">the EU </w:t>
      </w:r>
      <w:r w:rsidR="00C41048" w:rsidRPr="009B2A10">
        <w:rPr>
          <w:rFonts w:ascii="Times New Roman" w:hAnsi="Times New Roman" w:cs="Times New Roman"/>
          <w:sz w:val="24"/>
          <w:szCs w:val="24"/>
          <w:lang w:val="en-US"/>
        </w:rPr>
        <w:t>became a</w:t>
      </w:r>
      <w:r w:rsidRPr="009B2A10">
        <w:rPr>
          <w:rFonts w:ascii="Times New Roman" w:hAnsi="Times New Roman" w:cs="Times New Roman"/>
          <w:sz w:val="24"/>
          <w:szCs w:val="24"/>
          <w:lang w:val="en-US"/>
        </w:rPr>
        <w:t xml:space="preserve"> </w:t>
      </w:r>
      <w:r w:rsidR="007523A2" w:rsidRPr="009B2A10">
        <w:rPr>
          <w:rFonts w:ascii="Times New Roman" w:hAnsi="Times New Roman" w:cs="Times New Roman"/>
          <w:sz w:val="24"/>
          <w:szCs w:val="24"/>
          <w:lang w:val="en-US"/>
        </w:rPr>
        <w:t xml:space="preserve">fundamental </w:t>
      </w:r>
      <w:r w:rsidR="00C41048" w:rsidRPr="009B2A10">
        <w:rPr>
          <w:rFonts w:ascii="Times New Roman" w:hAnsi="Times New Roman" w:cs="Times New Roman"/>
          <w:sz w:val="24"/>
          <w:szCs w:val="24"/>
          <w:lang w:val="en-US"/>
        </w:rPr>
        <w:t xml:space="preserve">issue for a considerable part of the Conservative Party. </w:t>
      </w:r>
      <w:r w:rsidRPr="009B2A10">
        <w:rPr>
          <w:rFonts w:ascii="Times New Roman" w:hAnsi="Times New Roman" w:cs="Times New Roman"/>
          <w:sz w:val="24"/>
          <w:szCs w:val="24"/>
          <w:lang w:val="en-US"/>
        </w:rPr>
        <w:t xml:space="preserve">Prime minister </w:t>
      </w:r>
      <w:r w:rsidR="00C41048" w:rsidRPr="009B2A10">
        <w:rPr>
          <w:rFonts w:ascii="Times New Roman" w:hAnsi="Times New Roman" w:cs="Times New Roman"/>
          <w:sz w:val="24"/>
          <w:szCs w:val="24"/>
          <w:lang w:val="en-US"/>
        </w:rPr>
        <w:t>John Major only narrowly managed to ratify the TEU</w:t>
      </w:r>
      <w:r w:rsidR="00B306D0" w:rsidRPr="009B2A10">
        <w:rPr>
          <w:rFonts w:ascii="Times New Roman" w:hAnsi="Times New Roman" w:cs="Times New Roman"/>
          <w:sz w:val="24"/>
          <w:szCs w:val="24"/>
          <w:lang w:val="en-US"/>
        </w:rPr>
        <w:t xml:space="preserve"> </w:t>
      </w:r>
      <w:r w:rsidR="00D47F9E" w:rsidRPr="009B2A10">
        <w:rPr>
          <w:rFonts w:ascii="Times New Roman" w:hAnsi="Times New Roman" w:cs="Times New Roman"/>
          <w:sz w:val="24"/>
          <w:szCs w:val="24"/>
          <w:lang w:val="en-US"/>
        </w:rPr>
        <w:t xml:space="preserve">in the face of </w:t>
      </w:r>
      <w:r w:rsidR="00B306D0" w:rsidRPr="009B2A10">
        <w:rPr>
          <w:rFonts w:ascii="Times New Roman" w:hAnsi="Times New Roman" w:cs="Times New Roman"/>
          <w:sz w:val="24"/>
          <w:szCs w:val="24"/>
          <w:lang w:val="en-US"/>
        </w:rPr>
        <w:t>a rebellion by his own backbenchers</w:t>
      </w:r>
      <w:r w:rsidR="007523A2" w:rsidRPr="009B2A10">
        <w:rPr>
          <w:rFonts w:ascii="Times New Roman" w:hAnsi="Times New Roman" w:cs="Times New Roman"/>
          <w:sz w:val="24"/>
          <w:szCs w:val="24"/>
          <w:lang w:val="en-US"/>
        </w:rPr>
        <w:t>.</w:t>
      </w:r>
      <w:r w:rsidR="00D47F9E" w:rsidRPr="009B2A10">
        <w:rPr>
          <w:rFonts w:ascii="Times New Roman" w:hAnsi="Times New Roman" w:cs="Times New Roman"/>
          <w:sz w:val="24"/>
          <w:szCs w:val="24"/>
          <w:lang w:val="en-US"/>
        </w:rPr>
        <w:t xml:space="preserve"> In his biography Major asks, plaintively:</w:t>
      </w:r>
    </w:p>
    <w:p w14:paraId="1CA93050" w14:textId="77777777" w:rsidR="00D47F9E" w:rsidRPr="009B2A10" w:rsidRDefault="00D47F9E"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How had so much bad blood welled up so fast? How had members of what had so recently been a winning team turned against each other, plotted against each other, betrayed each other, careless of the opportunity this was offering to the common enemy?</w:t>
      </w:r>
      <w:r w:rsidR="00E55C8D" w:rsidRPr="009B2A10">
        <w:rPr>
          <w:rStyle w:val="Sprotnaopomba-sklic"/>
          <w:rFonts w:ascii="Times New Roman" w:hAnsi="Times New Roman" w:cs="Times New Roman"/>
          <w:sz w:val="24"/>
          <w:szCs w:val="24"/>
          <w:lang w:val="en-US"/>
        </w:rPr>
        <w:footnoteReference w:id="11"/>
      </w:r>
      <w:r w:rsidR="00C41048" w:rsidRPr="009B2A10">
        <w:rPr>
          <w:rFonts w:ascii="Times New Roman" w:hAnsi="Times New Roman" w:cs="Times New Roman"/>
          <w:sz w:val="24"/>
          <w:szCs w:val="24"/>
          <w:lang w:val="en-US"/>
        </w:rPr>
        <w:t xml:space="preserve"> </w:t>
      </w:r>
    </w:p>
    <w:p w14:paraId="3498DBEE" w14:textId="147E9851" w:rsidR="00DF3C40" w:rsidRPr="009B2A10" w:rsidRDefault="007523A2"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 xml:space="preserve">The TEU </w:t>
      </w:r>
      <w:r w:rsidR="00C41048" w:rsidRPr="009B2A10">
        <w:rPr>
          <w:rFonts w:ascii="Times New Roman" w:hAnsi="Times New Roman" w:cs="Times New Roman"/>
          <w:sz w:val="24"/>
          <w:szCs w:val="24"/>
          <w:lang w:val="en-US"/>
        </w:rPr>
        <w:t xml:space="preserve">ruined </w:t>
      </w:r>
      <w:r w:rsidR="00D47F9E" w:rsidRPr="009B2A10">
        <w:rPr>
          <w:rFonts w:ascii="Times New Roman" w:hAnsi="Times New Roman" w:cs="Times New Roman"/>
          <w:sz w:val="24"/>
          <w:szCs w:val="24"/>
          <w:lang w:val="en-US"/>
        </w:rPr>
        <w:t>Major’s</w:t>
      </w:r>
      <w:r w:rsidR="00C41048" w:rsidRPr="009B2A10">
        <w:rPr>
          <w:rFonts w:ascii="Times New Roman" w:hAnsi="Times New Roman" w:cs="Times New Roman"/>
          <w:sz w:val="24"/>
          <w:szCs w:val="24"/>
          <w:lang w:val="en-US"/>
        </w:rPr>
        <w:t xml:space="preserve"> premiership, </w:t>
      </w:r>
      <w:r w:rsidR="00D51063" w:rsidRPr="009B2A10">
        <w:rPr>
          <w:rFonts w:ascii="Times New Roman" w:hAnsi="Times New Roman" w:cs="Times New Roman"/>
          <w:sz w:val="24"/>
          <w:szCs w:val="24"/>
          <w:lang w:val="en-US"/>
        </w:rPr>
        <w:t xml:space="preserve">and after he was defeated by Tony Blair in the 1997 elections, the Conservative Party became partisans in the cause of securing a “better deal” from the EU. All the </w:t>
      </w:r>
      <w:r w:rsidR="00DF3C40" w:rsidRPr="009B2A10">
        <w:rPr>
          <w:rFonts w:ascii="Times New Roman" w:hAnsi="Times New Roman" w:cs="Times New Roman"/>
          <w:sz w:val="24"/>
          <w:szCs w:val="24"/>
          <w:lang w:val="en-US"/>
        </w:rPr>
        <w:t xml:space="preserve">subsequent </w:t>
      </w:r>
      <w:r w:rsidR="00D51063" w:rsidRPr="009B2A10">
        <w:rPr>
          <w:rFonts w:ascii="Times New Roman" w:hAnsi="Times New Roman" w:cs="Times New Roman"/>
          <w:sz w:val="24"/>
          <w:szCs w:val="24"/>
          <w:lang w:val="en-US"/>
        </w:rPr>
        <w:t xml:space="preserve">leaders of the Conservative Party post-Major: Hague, Duncan-Smith, Howard, Cameron, and May were “Reluctant Europeans,” as, incidentally, was </w:t>
      </w:r>
      <w:proofErr w:type="spellStart"/>
      <w:r w:rsidR="00AD54A3" w:rsidRPr="009B2A10">
        <w:rPr>
          <w:rFonts w:ascii="Times New Roman" w:hAnsi="Times New Roman" w:cs="Times New Roman"/>
          <w:sz w:val="24"/>
          <w:szCs w:val="24"/>
          <w:lang w:val="en-US"/>
        </w:rPr>
        <w:t>Labour’s</w:t>
      </w:r>
      <w:proofErr w:type="spellEnd"/>
      <w:r w:rsidR="00AD54A3" w:rsidRPr="009B2A10">
        <w:rPr>
          <w:rFonts w:ascii="Times New Roman" w:hAnsi="Times New Roman" w:cs="Times New Roman"/>
          <w:sz w:val="24"/>
          <w:szCs w:val="24"/>
          <w:lang w:val="en-US"/>
        </w:rPr>
        <w:t xml:space="preserve"> </w:t>
      </w:r>
      <w:r w:rsidR="00D51063" w:rsidRPr="009B2A10">
        <w:rPr>
          <w:rFonts w:ascii="Times New Roman" w:hAnsi="Times New Roman" w:cs="Times New Roman"/>
          <w:sz w:val="24"/>
          <w:szCs w:val="24"/>
          <w:lang w:val="en-US"/>
        </w:rPr>
        <w:t>Gordon Brown. They supported British membership, but only if Britain’s opt-outs and exemptions remained</w:t>
      </w:r>
      <w:r w:rsidR="004C7DED" w:rsidRPr="009B2A10">
        <w:rPr>
          <w:rFonts w:ascii="Times New Roman" w:hAnsi="Times New Roman" w:cs="Times New Roman"/>
          <w:sz w:val="24"/>
          <w:szCs w:val="24"/>
          <w:lang w:val="en-US"/>
        </w:rPr>
        <w:t xml:space="preserve"> and were extended</w:t>
      </w:r>
      <w:r w:rsidR="00D51063" w:rsidRPr="009B2A10">
        <w:rPr>
          <w:rFonts w:ascii="Times New Roman" w:hAnsi="Times New Roman" w:cs="Times New Roman"/>
          <w:sz w:val="24"/>
          <w:szCs w:val="24"/>
          <w:lang w:val="en-US"/>
        </w:rPr>
        <w:t xml:space="preserve">. </w:t>
      </w:r>
      <w:r w:rsidR="00DF3C40" w:rsidRPr="009B2A10">
        <w:rPr>
          <w:rFonts w:ascii="Times New Roman" w:hAnsi="Times New Roman" w:cs="Times New Roman"/>
          <w:sz w:val="24"/>
          <w:szCs w:val="24"/>
          <w:lang w:val="en-US"/>
        </w:rPr>
        <w:t>[Johnson</w:t>
      </w:r>
      <w:r w:rsidR="006B7EC9" w:rsidRPr="009B2A10">
        <w:rPr>
          <w:rFonts w:ascii="Times New Roman" w:hAnsi="Times New Roman" w:cs="Times New Roman"/>
          <w:sz w:val="24"/>
          <w:szCs w:val="24"/>
          <w:lang w:val="en-US"/>
        </w:rPr>
        <w:t xml:space="preserve">, </w:t>
      </w:r>
      <w:r w:rsidR="00DF3C40" w:rsidRPr="009B2A10">
        <w:rPr>
          <w:rFonts w:ascii="Times New Roman" w:hAnsi="Times New Roman" w:cs="Times New Roman"/>
          <w:sz w:val="24"/>
          <w:szCs w:val="24"/>
          <w:lang w:val="en-US"/>
        </w:rPr>
        <w:t xml:space="preserve">Truss </w:t>
      </w:r>
      <w:r w:rsidR="006B7EC9" w:rsidRPr="009B2A10">
        <w:rPr>
          <w:rFonts w:ascii="Times New Roman" w:hAnsi="Times New Roman" w:cs="Times New Roman"/>
          <w:sz w:val="24"/>
          <w:szCs w:val="24"/>
          <w:lang w:val="en-US"/>
        </w:rPr>
        <w:t xml:space="preserve">and Sunak </w:t>
      </w:r>
      <w:r w:rsidR="00DF3C40" w:rsidRPr="009B2A10">
        <w:rPr>
          <w:rFonts w:ascii="Times New Roman" w:hAnsi="Times New Roman" w:cs="Times New Roman"/>
          <w:sz w:val="24"/>
          <w:szCs w:val="24"/>
          <w:lang w:val="en-US"/>
        </w:rPr>
        <w:t>a</w:t>
      </w:r>
      <w:r w:rsidR="00D47F9E" w:rsidRPr="009B2A10">
        <w:rPr>
          <w:rFonts w:ascii="Times New Roman" w:hAnsi="Times New Roman" w:cs="Times New Roman"/>
          <w:sz w:val="24"/>
          <w:szCs w:val="24"/>
          <w:lang w:val="en-US"/>
        </w:rPr>
        <w:t>re</w:t>
      </w:r>
      <w:r w:rsidR="00DF3C40" w:rsidRPr="009B2A10">
        <w:rPr>
          <w:rFonts w:ascii="Times New Roman" w:hAnsi="Times New Roman" w:cs="Times New Roman"/>
          <w:sz w:val="24"/>
          <w:szCs w:val="24"/>
          <w:lang w:val="en-US"/>
        </w:rPr>
        <w:t xml:space="preserve"> post-Brexit leaders]</w:t>
      </w:r>
    </w:p>
    <w:p w14:paraId="00D7D805" w14:textId="3AF9BBF8" w:rsidR="00D47F9E" w:rsidRPr="009B2A10" w:rsidRDefault="00D51063"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Why did this happen?</w:t>
      </w:r>
      <w:r w:rsidR="00B306D0" w:rsidRPr="009B2A10">
        <w:rPr>
          <w:rFonts w:ascii="Times New Roman" w:hAnsi="Times New Roman" w:cs="Times New Roman"/>
          <w:sz w:val="24"/>
          <w:szCs w:val="24"/>
          <w:lang w:val="en-US"/>
        </w:rPr>
        <w:t xml:space="preserve"> (1) The Press</w:t>
      </w:r>
      <w:r w:rsidR="00656421" w:rsidRPr="009B2A10">
        <w:rPr>
          <w:rFonts w:ascii="Times New Roman" w:hAnsi="Times New Roman" w:cs="Times New Roman"/>
          <w:sz w:val="24"/>
          <w:szCs w:val="24"/>
          <w:lang w:val="en-US"/>
        </w:rPr>
        <w:t xml:space="preserve">. Most of Britain’s leading newspapers were hard Eurosceptic. The </w:t>
      </w:r>
      <w:r w:rsidR="00656421" w:rsidRPr="009B2A10">
        <w:rPr>
          <w:rFonts w:ascii="Times New Roman" w:hAnsi="Times New Roman" w:cs="Times New Roman"/>
          <w:i/>
          <w:iCs/>
          <w:sz w:val="24"/>
          <w:szCs w:val="24"/>
          <w:lang w:val="en-US"/>
        </w:rPr>
        <w:t>Daily Telegraph</w:t>
      </w:r>
      <w:r w:rsidR="00656421" w:rsidRPr="009B2A10">
        <w:rPr>
          <w:rFonts w:ascii="Times New Roman" w:hAnsi="Times New Roman" w:cs="Times New Roman"/>
          <w:sz w:val="24"/>
          <w:szCs w:val="24"/>
          <w:lang w:val="en-US"/>
        </w:rPr>
        <w:t xml:space="preserve"> provided the most intellectual ballast, but its identification with a white, upper middle-class, cricket-playing </w:t>
      </w:r>
      <w:r w:rsidR="00656421" w:rsidRPr="009B2A10">
        <w:rPr>
          <w:rFonts w:ascii="Times New Roman" w:hAnsi="Times New Roman" w:cs="Times New Roman"/>
          <w:i/>
          <w:iCs/>
          <w:sz w:val="24"/>
          <w:szCs w:val="24"/>
          <w:lang w:val="en-US"/>
        </w:rPr>
        <w:t>English</w:t>
      </w:r>
      <w:r w:rsidR="00656421" w:rsidRPr="009B2A10">
        <w:rPr>
          <w:rFonts w:ascii="Times New Roman" w:hAnsi="Times New Roman" w:cs="Times New Roman"/>
          <w:sz w:val="24"/>
          <w:szCs w:val="24"/>
          <w:lang w:val="en-US"/>
        </w:rPr>
        <w:t xml:space="preserve"> Britain is absolute. Boris Johnson was a star columnist for the </w:t>
      </w:r>
      <w:r w:rsidR="00656421" w:rsidRPr="009B2A10">
        <w:rPr>
          <w:rFonts w:ascii="Times New Roman" w:hAnsi="Times New Roman" w:cs="Times New Roman"/>
          <w:i/>
          <w:iCs/>
          <w:sz w:val="24"/>
          <w:szCs w:val="24"/>
          <w:lang w:val="en-US"/>
        </w:rPr>
        <w:t>Daily Telegraph</w:t>
      </w:r>
      <w:r w:rsidR="00656421" w:rsidRPr="009B2A10">
        <w:rPr>
          <w:rFonts w:ascii="Times New Roman" w:hAnsi="Times New Roman" w:cs="Times New Roman"/>
          <w:sz w:val="24"/>
          <w:szCs w:val="24"/>
          <w:lang w:val="en-US"/>
        </w:rPr>
        <w:t xml:space="preserve">. The </w:t>
      </w:r>
      <w:r w:rsidR="00656421" w:rsidRPr="009B2A10">
        <w:rPr>
          <w:rFonts w:ascii="Times New Roman" w:hAnsi="Times New Roman" w:cs="Times New Roman"/>
          <w:i/>
          <w:iCs/>
          <w:sz w:val="24"/>
          <w:szCs w:val="24"/>
          <w:lang w:val="en-US"/>
        </w:rPr>
        <w:t>Daily Mail</w:t>
      </w:r>
      <w:r w:rsidR="00656421" w:rsidRPr="009B2A10">
        <w:rPr>
          <w:rFonts w:ascii="Times New Roman" w:hAnsi="Times New Roman" w:cs="Times New Roman"/>
          <w:sz w:val="24"/>
          <w:szCs w:val="24"/>
          <w:lang w:val="en-US"/>
        </w:rPr>
        <w:t>, one of Europe’s best-selling newspapers, reached “middle England”</w:t>
      </w:r>
      <w:r w:rsidR="000D1D3F" w:rsidRPr="009B2A10">
        <w:rPr>
          <w:rFonts w:ascii="Times New Roman" w:hAnsi="Times New Roman" w:cs="Times New Roman"/>
          <w:sz w:val="24"/>
          <w:szCs w:val="24"/>
          <w:lang w:val="en-US"/>
        </w:rPr>
        <w:t xml:space="preserve"> and openly described the EU as a “Fourth Reich</w:t>
      </w:r>
      <w:r w:rsidR="006B7EC9" w:rsidRPr="009B2A10">
        <w:rPr>
          <w:rFonts w:ascii="Times New Roman" w:hAnsi="Times New Roman" w:cs="Times New Roman"/>
          <w:sz w:val="24"/>
          <w:szCs w:val="24"/>
          <w:lang w:val="en-US"/>
        </w:rPr>
        <w:t>.</w:t>
      </w:r>
      <w:r w:rsidR="000D1D3F" w:rsidRPr="009B2A10">
        <w:rPr>
          <w:rFonts w:ascii="Times New Roman" w:hAnsi="Times New Roman" w:cs="Times New Roman"/>
          <w:sz w:val="24"/>
          <w:szCs w:val="24"/>
          <w:lang w:val="en-US"/>
        </w:rPr>
        <w:t>”</w:t>
      </w:r>
      <w:r w:rsidR="00656421" w:rsidRPr="009B2A10">
        <w:rPr>
          <w:rFonts w:ascii="Times New Roman" w:hAnsi="Times New Roman" w:cs="Times New Roman"/>
          <w:sz w:val="24"/>
          <w:szCs w:val="24"/>
          <w:lang w:val="en-US"/>
        </w:rPr>
        <w:t xml:space="preserve"> The </w:t>
      </w:r>
      <w:r w:rsidR="00656421" w:rsidRPr="009B2A10">
        <w:rPr>
          <w:rFonts w:ascii="Times New Roman" w:hAnsi="Times New Roman" w:cs="Times New Roman"/>
          <w:i/>
          <w:iCs/>
          <w:sz w:val="24"/>
          <w:szCs w:val="24"/>
          <w:lang w:val="en-US"/>
        </w:rPr>
        <w:t>Daily</w:t>
      </w:r>
      <w:r w:rsidR="00656421" w:rsidRPr="009B2A10">
        <w:rPr>
          <w:rFonts w:ascii="Times New Roman" w:hAnsi="Times New Roman" w:cs="Times New Roman"/>
          <w:sz w:val="24"/>
          <w:szCs w:val="24"/>
          <w:lang w:val="en-US"/>
        </w:rPr>
        <w:t xml:space="preserve"> </w:t>
      </w:r>
      <w:r w:rsidR="00656421" w:rsidRPr="009B2A10">
        <w:rPr>
          <w:rFonts w:ascii="Times New Roman" w:hAnsi="Times New Roman" w:cs="Times New Roman"/>
          <w:i/>
          <w:iCs/>
          <w:sz w:val="24"/>
          <w:szCs w:val="24"/>
          <w:lang w:val="en-US"/>
        </w:rPr>
        <w:t>Express</w:t>
      </w:r>
      <w:r w:rsidR="00656421" w:rsidRPr="009B2A10">
        <w:rPr>
          <w:rFonts w:ascii="Times New Roman" w:hAnsi="Times New Roman" w:cs="Times New Roman"/>
          <w:sz w:val="24"/>
          <w:szCs w:val="24"/>
          <w:lang w:val="en-US"/>
        </w:rPr>
        <w:t xml:space="preserve"> and </w:t>
      </w:r>
      <w:r w:rsidR="00656421" w:rsidRPr="009B2A10">
        <w:rPr>
          <w:rFonts w:ascii="Times New Roman" w:hAnsi="Times New Roman" w:cs="Times New Roman"/>
          <w:i/>
          <w:iCs/>
          <w:sz w:val="24"/>
          <w:szCs w:val="24"/>
          <w:lang w:val="en-US"/>
        </w:rPr>
        <w:t>Sun</w:t>
      </w:r>
      <w:r w:rsidR="00656421" w:rsidRPr="009B2A10">
        <w:rPr>
          <w:rFonts w:ascii="Times New Roman" w:hAnsi="Times New Roman" w:cs="Times New Roman"/>
          <w:sz w:val="24"/>
          <w:szCs w:val="24"/>
          <w:lang w:val="en-US"/>
        </w:rPr>
        <w:t xml:space="preserve"> reached working class audiences. </w:t>
      </w:r>
      <w:r w:rsidR="006B7EC9" w:rsidRPr="009B2A10">
        <w:rPr>
          <w:rFonts w:ascii="Times New Roman" w:hAnsi="Times New Roman" w:cs="Times New Roman"/>
          <w:sz w:val="24"/>
          <w:szCs w:val="24"/>
          <w:lang w:val="en-US"/>
        </w:rPr>
        <w:t xml:space="preserve">Hard </w:t>
      </w:r>
      <w:r w:rsidR="001344F6" w:rsidRPr="009B2A10">
        <w:rPr>
          <w:rFonts w:ascii="Times New Roman" w:hAnsi="Times New Roman" w:cs="Times New Roman"/>
          <w:sz w:val="24"/>
          <w:szCs w:val="24"/>
          <w:lang w:val="en-US"/>
        </w:rPr>
        <w:t xml:space="preserve">Euroscepticism </w:t>
      </w:r>
      <w:r w:rsidR="000D1D3F" w:rsidRPr="009B2A10">
        <w:rPr>
          <w:rFonts w:ascii="Times New Roman" w:hAnsi="Times New Roman" w:cs="Times New Roman"/>
          <w:sz w:val="24"/>
          <w:szCs w:val="24"/>
          <w:lang w:val="en-US"/>
        </w:rPr>
        <w:t xml:space="preserve">accordingly </w:t>
      </w:r>
      <w:r w:rsidR="001344F6" w:rsidRPr="009B2A10">
        <w:rPr>
          <w:rFonts w:ascii="Times New Roman" w:hAnsi="Times New Roman" w:cs="Times New Roman"/>
          <w:sz w:val="24"/>
          <w:szCs w:val="24"/>
          <w:lang w:val="en-US"/>
        </w:rPr>
        <w:t>became “mainstream” in public discourse.</w:t>
      </w:r>
      <w:r w:rsidR="001344F6" w:rsidRPr="009B2A10">
        <w:rPr>
          <w:rStyle w:val="Sprotnaopomba-sklic"/>
          <w:rFonts w:ascii="Times New Roman" w:hAnsi="Times New Roman" w:cs="Times New Roman"/>
          <w:sz w:val="24"/>
          <w:szCs w:val="24"/>
          <w:lang w:val="en-US"/>
        </w:rPr>
        <w:footnoteReference w:id="12"/>
      </w:r>
      <w:r w:rsidR="001344F6" w:rsidRPr="009B2A10">
        <w:rPr>
          <w:rFonts w:ascii="Times New Roman" w:hAnsi="Times New Roman" w:cs="Times New Roman"/>
          <w:sz w:val="24"/>
          <w:szCs w:val="24"/>
          <w:lang w:val="en-US"/>
        </w:rPr>
        <w:t xml:space="preserve"> </w:t>
      </w:r>
      <w:r w:rsidR="00B306D0" w:rsidRPr="009B2A10">
        <w:rPr>
          <w:rFonts w:ascii="Times New Roman" w:hAnsi="Times New Roman" w:cs="Times New Roman"/>
          <w:sz w:val="24"/>
          <w:szCs w:val="24"/>
          <w:lang w:val="en-US"/>
        </w:rPr>
        <w:t xml:space="preserve">(2) </w:t>
      </w:r>
      <w:r w:rsidR="00AD54A3" w:rsidRPr="009B2A10">
        <w:rPr>
          <w:rFonts w:ascii="Times New Roman" w:hAnsi="Times New Roman" w:cs="Times New Roman"/>
          <w:sz w:val="24"/>
          <w:szCs w:val="24"/>
          <w:lang w:val="en-US"/>
        </w:rPr>
        <w:t xml:space="preserve">The </w:t>
      </w:r>
      <w:r w:rsidR="00DF3C40" w:rsidRPr="009B2A10">
        <w:rPr>
          <w:rFonts w:ascii="Times New Roman" w:hAnsi="Times New Roman" w:cs="Times New Roman"/>
          <w:sz w:val="24"/>
          <w:szCs w:val="24"/>
          <w:lang w:val="en-US"/>
        </w:rPr>
        <w:t xml:space="preserve">EU </w:t>
      </w:r>
      <w:r w:rsidR="00AD54A3" w:rsidRPr="009B2A10">
        <w:rPr>
          <w:rFonts w:ascii="Times New Roman" w:hAnsi="Times New Roman" w:cs="Times New Roman"/>
          <w:sz w:val="24"/>
          <w:szCs w:val="24"/>
          <w:lang w:val="en-US"/>
        </w:rPr>
        <w:t>w</w:t>
      </w:r>
      <w:r w:rsidR="00B306D0" w:rsidRPr="009B2A10">
        <w:rPr>
          <w:rFonts w:ascii="Times New Roman" w:hAnsi="Times New Roman" w:cs="Times New Roman"/>
          <w:sz w:val="24"/>
          <w:szCs w:val="24"/>
          <w:lang w:val="en-US"/>
        </w:rPr>
        <w:t>as regarded as being anti-Thatcherite</w:t>
      </w:r>
      <w:r w:rsidR="001344F6" w:rsidRPr="009B2A10">
        <w:rPr>
          <w:rFonts w:ascii="Times New Roman" w:hAnsi="Times New Roman" w:cs="Times New Roman"/>
          <w:sz w:val="24"/>
          <w:szCs w:val="24"/>
          <w:lang w:val="en-US"/>
        </w:rPr>
        <w:t>. Indeed, the lady herself became an open critic of the EU after long being a supporter of the European Community.</w:t>
      </w:r>
      <w:r w:rsidR="00B306D0" w:rsidRPr="009B2A10">
        <w:rPr>
          <w:rFonts w:ascii="Times New Roman" w:hAnsi="Times New Roman" w:cs="Times New Roman"/>
          <w:sz w:val="24"/>
          <w:szCs w:val="24"/>
          <w:lang w:val="en-US"/>
        </w:rPr>
        <w:t xml:space="preserve"> (</w:t>
      </w:r>
      <w:r w:rsidR="00DF3C40" w:rsidRPr="009B2A10">
        <w:rPr>
          <w:rFonts w:ascii="Times New Roman" w:hAnsi="Times New Roman" w:cs="Times New Roman"/>
          <w:sz w:val="24"/>
          <w:szCs w:val="24"/>
          <w:lang w:val="en-US"/>
        </w:rPr>
        <w:t>3</w:t>
      </w:r>
      <w:r w:rsidR="00B306D0" w:rsidRPr="009B2A10">
        <w:rPr>
          <w:rFonts w:ascii="Times New Roman" w:hAnsi="Times New Roman" w:cs="Times New Roman"/>
          <w:sz w:val="24"/>
          <w:szCs w:val="24"/>
          <w:lang w:val="en-US"/>
        </w:rPr>
        <w:t xml:space="preserve">) The anti-marketeers of the 1970s had been proven right. </w:t>
      </w:r>
      <w:r w:rsidR="006B7EC9" w:rsidRPr="009B2A10">
        <w:rPr>
          <w:rFonts w:ascii="Times New Roman" w:hAnsi="Times New Roman" w:cs="Times New Roman"/>
          <w:sz w:val="24"/>
          <w:szCs w:val="24"/>
          <w:lang w:val="en-US"/>
        </w:rPr>
        <w:t xml:space="preserve">It is important to recognize this point. </w:t>
      </w:r>
      <w:r w:rsidR="00B306D0" w:rsidRPr="009B2A10">
        <w:rPr>
          <w:rFonts w:ascii="Times New Roman" w:hAnsi="Times New Roman" w:cs="Times New Roman"/>
          <w:sz w:val="24"/>
          <w:szCs w:val="24"/>
          <w:lang w:val="en-US"/>
        </w:rPr>
        <w:t xml:space="preserve">The EU had </w:t>
      </w:r>
      <w:r w:rsidR="006B7EC9" w:rsidRPr="009B2A10">
        <w:rPr>
          <w:rFonts w:ascii="Times New Roman" w:hAnsi="Times New Roman" w:cs="Times New Roman"/>
          <w:sz w:val="24"/>
          <w:szCs w:val="24"/>
          <w:lang w:val="en-US"/>
        </w:rPr>
        <w:t xml:space="preserve">leeched away </w:t>
      </w:r>
      <w:r w:rsidR="00B306D0" w:rsidRPr="009B2A10">
        <w:rPr>
          <w:rFonts w:ascii="Times New Roman" w:hAnsi="Times New Roman" w:cs="Times New Roman"/>
          <w:sz w:val="24"/>
          <w:szCs w:val="24"/>
          <w:lang w:val="en-US"/>
        </w:rPr>
        <w:t>parliamentary sovereignty, Germany</w:t>
      </w:r>
      <w:r w:rsidR="000658C1" w:rsidRPr="009B2A10">
        <w:rPr>
          <w:rFonts w:ascii="Times New Roman" w:hAnsi="Times New Roman" w:cs="Times New Roman"/>
          <w:sz w:val="24"/>
          <w:szCs w:val="24"/>
          <w:lang w:val="en-US"/>
        </w:rPr>
        <w:t xml:space="preserve"> </w:t>
      </w:r>
      <w:r w:rsidR="00D47F9E" w:rsidRPr="009B2A10">
        <w:rPr>
          <w:rFonts w:ascii="Times New Roman" w:hAnsi="Times New Roman" w:cs="Times New Roman"/>
          <w:sz w:val="24"/>
          <w:szCs w:val="24"/>
          <w:lang w:val="en-US"/>
        </w:rPr>
        <w:t xml:space="preserve">had </w:t>
      </w:r>
      <w:r w:rsidR="000658C1" w:rsidRPr="009B2A10">
        <w:rPr>
          <w:rFonts w:ascii="Times New Roman" w:hAnsi="Times New Roman" w:cs="Times New Roman"/>
          <w:sz w:val="24"/>
          <w:szCs w:val="24"/>
          <w:lang w:val="en-US"/>
        </w:rPr>
        <w:t>becom</w:t>
      </w:r>
      <w:r w:rsidR="00D47F9E" w:rsidRPr="009B2A10">
        <w:rPr>
          <w:rFonts w:ascii="Times New Roman" w:hAnsi="Times New Roman" w:cs="Times New Roman"/>
          <w:sz w:val="24"/>
          <w:szCs w:val="24"/>
          <w:lang w:val="en-US"/>
        </w:rPr>
        <w:t>e</w:t>
      </w:r>
      <w:r w:rsidR="000658C1" w:rsidRPr="009B2A10">
        <w:rPr>
          <w:rFonts w:ascii="Times New Roman" w:hAnsi="Times New Roman" w:cs="Times New Roman"/>
          <w:sz w:val="24"/>
          <w:szCs w:val="24"/>
          <w:lang w:val="en-US"/>
        </w:rPr>
        <w:t xml:space="preserve"> </w:t>
      </w:r>
      <w:r w:rsidR="000658C1" w:rsidRPr="009B2A10">
        <w:rPr>
          <w:rFonts w:ascii="Times New Roman" w:hAnsi="Times New Roman" w:cs="Times New Roman"/>
          <w:i/>
          <w:iCs/>
          <w:sz w:val="24"/>
          <w:szCs w:val="24"/>
          <w:lang w:val="en-US"/>
        </w:rPr>
        <w:t xml:space="preserve">primus inter </w:t>
      </w:r>
      <w:r w:rsidR="000658C1" w:rsidRPr="009B2A10">
        <w:rPr>
          <w:rFonts w:ascii="Times New Roman" w:hAnsi="Times New Roman" w:cs="Times New Roman"/>
          <w:i/>
          <w:iCs/>
          <w:sz w:val="24"/>
          <w:szCs w:val="24"/>
          <w:lang w:val="en-US"/>
        </w:rPr>
        <w:lastRenderedPageBreak/>
        <w:t>pares</w:t>
      </w:r>
      <w:r w:rsidR="00B306D0" w:rsidRPr="009B2A10">
        <w:rPr>
          <w:rFonts w:ascii="Times New Roman" w:hAnsi="Times New Roman" w:cs="Times New Roman"/>
          <w:sz w:val="24"/>
          <w:szCs w:val="24"/>
          <w:lang w:val="en-US"/>
        </w:rPr>
        <w:t xml:space="preserve">, </w:t>
      </w:r>
      <w:r w:rsidR="001344F6" w:rsidRPr="009B2A10">
        <w:rPr>
          <w:rFonts w:ascii="Times New Roman" w:hAnsi="Times New Roman" w:cs="Times New Roman"/>
          <w:sz w:val="24"/>
          <w:szCs w:val="24"/>
          <w:lang w:val="en-US"/>
        </w:rPr>
        <w:t xml:space="preserve">many policies that had once been the prerogatives of nation-states </w:t>
      </w:r>
      <w:r w:rsidR="00D47F9E" w:rsidRPr="009B2A10">
        <w:rPr>
          <w:rFonts w:ascii="Times New Roman" w:hAnsi="Times New Roman" w:cs="Times New Roman"/>
          <w:sz w:val="24"/>
          <w:szCs w:val="24"/>
          <w:lang w:val="en-US"/>
        </w:rPr>
        <w:t xml:space="preserve">were now </w:t>
      </w:r>
      <w:r w:rsidR="001344F6" w:rsidRPr="009B2A10">
        <w:rPr>
          <w:rFonts w:ascii="Times New Roman" w:hAnsi="Times New Roman" w:cs="Times New Roman"/>
          <w:sz w:val="24"/>
          <w:szCs w:val="24"/>
          <w:lang w:val="en-US"/>
        </w:rPr>
        <w:t xml:space="preserve">being decided collectively </w:t>
      </w:r>
      <w:r w:rsidR="00B306D0" w:rsidRPr="009B2A10">
        <w:rPr>
          <w:rFonts w:ascii="Times New Roman" w:hAnsi="Times New Roman" w:cs="Times New Roman"/>
          <w:sz w:val="24"/>
          <w:szCs w:val="24"/>
          <w:lang w:val="en-US"/>
        </w:rPr>
        <w:t>in Brussels.</w:t>
      </w:r>
    </w:p>
    <w:p w14:paraId="20D8CB79" w14:textId="09673673" w:rsidR="00396C07" w:rsidRPr="009B2A10" w:rsidRDefault="007C1AB3"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 xml:space="preserve">The enormous rise in EU migration </w:t>
      </w:r>
      <w:r w:rsidR="00D47F9E" w:rsidRPr="009B2A10">
        <w:rPr>
          <w:rFonts w:ascii="Times New Roman" w:hAnsi="Times New Roman" w:cs="Times New Roman"/>
          <w:sz w:val="24"/>
          <w:szCs w:val="24"/>
          <w:lang w:val="en-US"/>
        </w:rPr>
        <w:t xml:space="preserve">to the UK after 2005 </w:t>
      </w:r>
      <w:r w:rsidRPr="009B2A10">
        <w:rPr>
          <w:rFonts w:ascii="Times New Roman" w:hAnsi="Times New Roman" w:cs="Times New Roman"/>
          <w:sz w:val="24"/>
          <w:szCs w:val="24"/>
          <w:lang w:val="en-US"/>
        </w:rPr>
        <w:t>plus t</w:t>
      </w:r>
      <w:r w:rsidR="00B306D0" w:rsidRPr="009B2A10">
        <w:rPr>
          <w:rFonts w:ascii="Times New Roman" w:hAnsi="Times New Roman" w:cs="Times New Roman"/>
          <w:sz w:val="24"/>
          <w:szCs w:val="24"/>
          <w:lang w:val="en-US"/>
        </w:rPr>
        <w:t xml:space="preserve">he Lisbon Treaty </w:t>
      </w:r>
      <w:r w:rsidRPr="009B2A10">
        <w:rPr>
          <w:rFonts w:ascii="Times New Roman" w:hAnsi="Times New Roman" w:cs="Times New Roman"/>
          <w:sz w:val="24"/>
          <w:szCs w:val="24"/>
          <w:lang w:val="en-US"/>
        </w:rPr>
        <w:t>2005—9</w:t>
      </w:r>
      <w:r w:rsidR="00D47F9E" w:rsidRPr="009B2A10">
        <w:rPr>
          <w:rFonts w:ascii="Times New Roman" w:hAnsi="Times New Roman" w:cs="Times New Roman"/>
          <w:sz w:val="24"/>
          <w:szCs w:val="24"/>
          <w:lang w:val="en-US"/>
        </w:rPr>
        <w:t xml:space="preserve">, upon which the </w:t>
      </w:r>
      <w:proofErr w:type="spellStart"/>
      <w:r w:rsidR="00D47F9E" w:rsidRPr="009B2A10">
        <w:rPr>
          <w:rFonts w:ascii="Times New Roman" w:hAnsi="Times New Roman" w:cs="Times New Roman"/>
          <w:sz w:val="24"/>
          <w:szCs w:val="24"/>
          <w:lang w:val="en-US"/>
        </w:rPr>
        <w:t>Labour</w:t>
      </w:r>
      <w:proofErr w:type="spellEnd"/>
      <w:r w:rsidR="00D47F9E" w:rsidRPr="009B2A10">
        <w:rPr>
          <w:rFonts w:ascii="Times New Roman" w:hAnsi="Times New Roman" w:cs="Times New Roman"/>
          <w:sz w:val="24"/>
          <w:szCs w:val="24"/>
          <w:lang w:val="en-US"/>
        </w:rPr>
        <w:t xml:space="preserve"> government refused to allow a referendum,</w:t>
      </w:r>
      <w:r w:rsidRPr="009B2A10">
        <w:rPr>
          <w:rFonts w:ascii="Times New Roman" w:hAnsi="Times New Roman" w:cs="Times New Roman"/>
          <w:sz w:val="24"/>
          <w:szCs w:val="24"/>
          <w:lang w:val="en-US"/>
        </w:rPr>
        <w:t xml:space="preserve"> </w:t>
      </w:r>
      <w:r w:rsidR="00B306D0" w:rsidRPr="009B2A10">
        <w:rPr>
          <w:rFonts w:ascii="Times New Roman" w:hAnsi="Times New Roman" w:cs="Times New Roman"/>
          <w:sz w:val="24"/>
          <w:szCs w:val="24"/>
          <w:lang w:val="en-US"/>
        </w:rPr>
        <w:t>w</w:t>
      </w:r>
      <w:r w:rsidRPr="009B2A10">
        <w:rPr>
          <w:rFonts w:ascii="Times New Roman" w:hAnsi="Times New Roman" w:cs="Times New Roman"/>
          <w:sz w:val="24"/>
          <w:szCs w:val="24"/>
          <w:lang w:val="en-US"/>
        </w:rPr>
        <w:t>ere</w:t>
      </w:r>
      <w:r w:rsidR="00B306D0" w:rsidRPr="009B2A10">
        <w:rPr>
          <w:rFonts w:ascii="Times New Roman" w:hAnsi="Times New Roman" w:cs="Times New Roman"/>
          <w:sz w:val="24"/>
          <w:szCs w:val="24"/>
          <w:lang w:val="en-US"/>
        </w:rPr>
        <w:t xml:space="preserve"> the last straw</w:t>
      </w:r>
      <w:r w:rsidRPr="009B2A10">
        <w:rPr>
          <w:rFonts w:ascii="Times New Roman" w:hAnsi="Times New Roman" w:cs="Times New Roman"/>
          <w:sz w:val="24"/>
          <w:szCs w:val="24"/>
          <w:lang w:val="en-US"/>
        </w:rPr>
        <w:t>s</w:t>
      </w:r>
      <w:r w:rsidR="00B306D0" w:rsidRPr="009B2A10">
        <w:rPr>
          <w:rFonts w:ascii="Times New Roman" w:hAnsi="Times New Roman" w:cs="Times New Roman"/>
          <w:sz w:val="24"/>
          <w:szCs w:val="24"/>
          <w:lang w:val="en-US"/>
        </w:rPr>
        <w:t xml:space="preserve">. Reluctant Europeanism </w:t>
      </w:r>
      <w:r w:rsidRPr="009B2A10">
        <w:rPr>
          <w:rFonts w:ascii="Times New Roman" w:hAnsi="Times New Roman" w:cs="Times New Roman"/>
          <w:sz w:val="24"/>
          <w:szCs w:val="24"/>
          <w:lang w:val="en-US"/>
        </w:rPr>
        <w:t>morphed into</w:t>
      </w:r>
      <w:r w:rsidR="00B306D0" w:rsidRPr="009B2A10">
        <w:rPr>
          <w:rFonts w:ascii="Times New Roman" w:hAnsi="Times New Roman" w:cs="Times New Roman"/>
          <w:sz w:val="24"/>
          <w:szCs w:val="24"/>
          <w:lang w:val="en-US"/>
        </w:rPr>
        <w:t xml:space="preserve"> </w:t>
      </w:r>
      <w:r w:rsidRPr="009B2A10">
        <w:rPr>
          <w:rFonts w:ascii="Times New Roman" w:hAnsi="Times New Roman" w:cs="Times New Roman"/>
          <w:sz w:val="24"/>
          <w:szCs w:val="24"/>
          <w:lang w:val="en-US"/>
        </w:rPr>
        <w:t>populis</w:t>
      </w:r>
      <w:r w:rsidR="007523A2" w:rsidRPr="009B2A10">
        <w:rPr>
          <w:rFonts w:ascii="Times New Roman" w:hAnsi="Times New Roman" w:cs="Times New Roman"/>
          <w:sz w:val="24"/>
          <w:szCs w:val="24"/>
          <w:lang w:val="en-US"/>
        </w:rPr>
        <w:t>t nationalism</w:t>
      </w:r>
      <w:r w:rsidRPr="009B2A10">
        <w:rPr>
          <w:rFonts w:ascii="Times New Roman" w:hAnsi="Times New Roman" w:cs="Times New Roman"/>
          <w:sz w:val="24"/>
          <w:szCs w:val="24"/>
          <w:lang w:val="en-US"/>
        </w:rPr>
        <w:t xml:space="preserve"> for many British voters and </w:t>
      </w:r>
      <w:r w:rsidR="00126208" w:rsidRPr="009B2A10">
        <w:rPr>
          <w:rFonts w:ascii="Times New Roman" w:hAnsi="Times New Roman" w:cs="Times New Roman"/>
          <w:sz w:val="24"/>
          <w:szCs w:val="24"/>
          <w:lang w:val="en-US"/>
        </w:rPr>
        <w:t xml:space="preserve">able demagogues like Nigel Farage and Boris Johnson </w:t>
      </w:r>
      <w:r w:rsidRPr="009B2A10">
        <w:rPr>
          <w:rFonts w:ascii="Times New Roman" w:hAnsi="Times New Roman" w:cs="Times New Roman"/>
          <w:sz w:val="24"/>
          <w:szCs w:val="24"/>
          <w:lang w:val="en-US"/>
        </w:rPr>
        <w:t xml:space="preserve">mobilized voters </w:t>
      </w:r>
      <w:r w:rsidR="00126208" w:rsidRPr="009B2A10">
        <w:rPr>
          <w:rFonts w:ascii="Times New Roman" w:hAnsi="Times New Roman" w:cs="Times New Roman"/>
          <w:sz w:val="24"/>
          <w:szCs w:val="24"/>
          <w:lang w:val="en-US"/>
        </w:rPr>
        <w:t xml:space="preserve">with </w:t>
      </w:r>
      <w:r w:rsidRPr="009B2A10">
        <w:rPr>
          <w:rFonts w:ascii="Times New Roman" w:hAnsi="Times New Roman" w:cs="Times New Roman"/>
          <w:sz w:val="24"/>
          <w:szCs w:val="24"/>
          <w:lang w:val="en-US"/>
        </w:rPr>
        <w:t xml:space="preserve">other legitimate grievances. Together with the authentic </w:t>
      </w:r>
      <w:r w:rsidR="00126208" w:rsidRPr="009B2A10">
        <w:rPr>
          <w:rFonts w:ascii="Times New Roman" w:hAnsi="Times New Roman" w:cs="Times New Roman"/>
          <w:sz w:val="24"/>
          <w:szCs w:val="24"/>
          <w:lang w:val="en-US"/>
        </w:rPr>
        <w:t xml:space="preserve">hardcore </w:t>
      </w:r>
      <w:r w:rsidRPr="009B2A10">
        <w:rPr>
          <w:rFonts w:ascii="Times New Roman" w:hAnsi="Times New Roman" w:cs="Times New Roman"/>
          <w:sz w:val="24"/>
          <w:szCs w:val="24"/>
          <w:lang w:val="en-US"/>
        </w:rPr>
        <w:t>Eurosceptics there was suddenly a majority against membership</w:t>
      </w:r>
      <w:r w:rsidR="00DF3C40" w:rsidRPr="009B2A10">
        <w:rPr>
          <w:rFonts w:ascii="Times New Roman" w:hAnsi="Times New Roman" w:cs="Times New Roman"/>
          <w:sz w:val="24"/>
          <w:szCs w:val="24"/>
          <w:lang w:val="en-US"/>
        </w:rPr>
        <w:t xml:space="preserve"> in 2016</w:t>
      </w:r>
      <w:r w:rsidRPr="009B2A10">
        <w:rPr>
          <w:rFonts w:ascii="Times New Roman" w:hAnsi="Times New Roman" w:cs="Times New Roman"/>
          <w:sz w:val="24"/>
          <w:szCs w:val="24"/>
          <w:lang w:val="en-US"/>
        </w:rPr>
        <w:t>.</w:t>
      </w:r>
      <w:r w:rsidR="00126208" w:rsidRPr="009B2A10">
        <w:rPr>
          <w:rStyle w:val="Sprotnaopomba-sklic"/>
          <w:rFonts w:ascii="Times New Roman" w:hAnsi="Times New Roman" w:cs="Times New Roman"/>
          <w:sz w:val="24"/>
          <w:szCs w:val="24"/>
          <w:lang w:val="en-US"/>
        </w:rPr>
        <w:footnoteReference w:id="13"/>
      </w:r>
      <w:r w:rsidR="00126208" w:rsidRPr="009B2A10">
        <w:rPr>
          <w:rFonts w:ascii="Times New Roman" w:hAnsi="Times New Roman" w:cs="Times New Roman"/>
          <w:sz w:val="24"/>
          <w:szCs w:val="24"/>
          <w:lang w:val="en-US"/>
        </w:rPr>
        <w:t xml:space="preserve"> </w:t>
      </w:r>
    </w:p>
    <w:p w14:paraId="79D2A2AB" w14:textId="5734E575" w:rsidR="00FC0D9E" w:rsidRPr="009B2A10" w:rsidRDefault="00126208"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 xml:space="preserve">The crucial transition point </w:t>
      </w:r>
      <w:r w:rsidR="00FC0D9E" w:rsidRPr="009B2A10">
        <w:rPr>
          <w:rFonts w:ascii="Times New Roman" w:hAnsi="Times New Roman" w:cs="Times New Roman"/>
          <w:sz w:val="24"/>
          <w:szCs w:val="24"/>
          <w:lang w:val="en-US"/>
        </w:rPr>
        <w:t xml:space="preserve">was </w:t>
      </w:r>
      <w:r w:rsidR="006B7EC9" w:rsidRPr="009B2A10">
        <w:rPr>
          <w:rFonts w:ascii="Times New Roman" w:hAnsi="Times New Roman" w:cs="Times New Roman"/>
          <w:sz w:val="24"/>
          <w:szCs w:val="24"/>
          <w:lang w:val="en-US"/>
        </w:rPr>
        <w:t xml:space="preserve">immediately </w:t>
      </w:r>
      <w:r w:rsidR="00FC0D9E" w:rsidRPr="009B2A10">
        <w:rPr>
          <w:rFonts w:ascii="Times New Roman" w:hAnsi="Times New Roman" w:cs="Times New Roman"/>
          <w:sz w:val="24"/>
          <w:szCs w:val="24"/>
          <w:lang w:val="en-US"/>
        </w:rPr>
        <w:t>after the TEU. Between 1992 and 1999 the Conservative Party was transformed from being a</w:t>
      </w:r>
      <w:r w:rsidR="00D47F9E" w:rsidRPr="009B2A10">
        <w:rPr>
          <w:rFonts w:ascii="Times New Roman" w:hAnsi="Times New Roman" w:cs="Times New Roman"/>
          <w:sz w:val="24"/>
          <w:szCs w:val="24"/>
          <w:lang w:val="en-US"/>
        </w:rPr>
        <w:t xml:space="preserve"> broadly </w:t>
      </w:r>
      <w:r w:rsidR="00FC0D9E" w:rsidRPr="009B2A10">
        <w:rPr>
          <w:rFonts w:ascii="Times New Roman" w:hAnsi="Times New Roman" w:cs="Times New Roman"/>
          <w:sz w:val="24"/>
          <w:szCs w:val="24"/>
          <w:lang w:val="en-US"/>
        </w:rPr>
        <w:t xml:space="preserve">pro-Europe party into a party that regarded Brussels </w:t>
      </w:r>
      <w:r w:rsidR="006B7EC9" w:rsidRPr="009B2A10">
        <w:rPr>
          <w:rFonts w:ascii="Times New Roman" w:hAnsi="Times New Roman" w:cs="Times New Roman"/>
          <w:sz w:val="24"/>
          <w:szCs w:val="24"/>
          <w:lang w:val="en-US"/>
        </w:rPr>
        <w:t xml:space="preserve">at best </w:t>
      </w:r>
      <w:r w:rsidR="00FC0D9E" w:rsidRPr="009B2A10">
        <w:rPr>
          <w:rFonts w:ascii="Times New Roman" w:hAnsi="Times New Roman" w:cs="Times New Roman"/>
          <w:sz w:val="24"/>
          <w:szCs w:val="24"/>
          <w:lang w:val="en-US"/>
        </w:rPr>
        <w:t xml:space="preserve">with suspicion and </w:t>
      </w:r>
      <w:r w:rsidR="006B7EC9" w:rsidRPr="009B2A10">
        <w:rPr>
          <w:rFonts w:ascii="Times New Roman" w:hAnsi="Times New Roman" w:cs="Times New Roman"/>
          <w:sz w:val="24"/>
          <w:szCs w:val="24"/>
          <w:lang w:val="en-US"/>
        </w:rPr>
        <w:t>at worst as an enemy</w:t>
      </w:r>
      <w:r w:rsidR="00D47F9E" w:rsidRPr="009B2A10">
        <w:rPr>
          <w:rFonts w:ascii="Times New Roman" w:hAnsi="Times New Roman" w:cs="Times New Roman"/>
          <w:sz w:val="24"/>
          <w:szCs w:val="24"/>
          <w:lang w:val="en-US"/>
        </w:rPr>
        <w:t xml:space="preserve"> of the British people</w:t>
      </w:r>
      <w:r w:rsidR="00FC0D9E" w:rsidRPr="009B2A10">
        <w:rPr>
          <w:rFonts w:ascii="Times New Roman" w:hAnsi="Times New Roman" w:cs="Times New Roman"/>
          <w:sz w:val="24"/>
          <w:szCs w:val="24"/>
          <w:lang w:val="en-US"/>
        </w:rPr>
        <w:t>.</w:t>
      </w:r>
      <w:r w:rsidR="00B83F22" w:rsidRPr="009B2A10">
        <w:rPr>
          <w:rFonts w:ascii="Times New Roman" w:hAnsi="Times New Roman" w:cs="Times New Roman"/>
          <w:sz w:val="24"/>
          <w:szCs w:val="24"/>
          <w:lang w:val="en-US"/>
        </w:rPr>
        <w:t xml:space="preserve"> Since the Conservative Party is the principal party of government in the </w:t>
      </w:r>
      <w:r w:rsidR="005E5BFA" w:rsidRPr="009B2A10">
        <w:rPr>
          <w:rFonts w:ascii="Times New Roman" w:hAnsi="Times New Roman" w:cs="Times New Roman"/>
          <w:sz w:val="24"/>
          <w:szCs w:val="24"/>
          <w:lang w:val="en-US"/>
        </w:rPr>
        <w:t>UK and</w:t>
      </w:r>
      <w:r w:rsidR="007523A2" w:rsidRPr="009B2A10">
        <w:rPr>
          <w:rFonts w:ascii="Times New Roman" w:hAnsi="Times New Roman" w:cs="Times New Roman"/>
          <w:sz w:val="24"/>
          <w:szCs w:val="24"/>
          <w:lang w:val="en-US"/>
        </w:rPr>
        <w:t xml:space="preserve"> is the party that took the UK into Europe,</w:t>
      </w:r>
      <w:r w:rsidR="00B83F22" w:rsidRPr="009B2A10">
        <w:rPr>
          <w:rFonts w:ascii="Times New Roman" w:hAnsi="Times New Roman" w:cs="Times New Roman"/>
          <w:sz w:val="24"/>
          <w:szCs w:val="24"/>
          <w:lang w:val="en-US"/>
        </w:rPr>
        <w:t xml:space="preserve"> this mattered enormously.</w:t>
      </w:r>
      <w:r w:rsidR="00D47F9E" w:rsidRPr="009B2A10">
        <w:rPr>
          <w:rFonts w:ascii="Times New Roman" w:hAnsi="Times New Roman" w:cs="Times New Roman"/>
          <w:sz w:val="24"/>
          <w:szCs w:val="24"/>
          <w:lang w:val="en-US"/>
        </w:rPr>
        <w:t xml:space="preserve"> </w:t>
      </w:r>
    </w:p>
    <w:p w14:paraId="6E8F63B4" w14:textId="77777777" w:rsidR="009B2A10" w:rsidRPr="009B2A10" w:rsidRDefault="009B2A10" w:rsidP="003E2E9F">
      <w:pPr>
        <w:spacing w:after="0" w:line="360" w:lineRule="auto"/>
        <w:ind w:left="567" w:right="567" w:firstLine="709"/>
        <w:jc w:val="both"/>
        <w:rPr>
          <w:rFonts w:ascii="Times New Roman" w:hAnsi="Times New Roman" w:cs="Times New Roman"/>
          <w:sz w:val="24"/>
          <w:szCs w:val="24"/>
          <w:lang w:val="en-US"/>
        </w:rPr>
      </w:pPr>
    </w:p>
    <w:p w14:paraId="26604570" w14:textId="6EEECD1A" w:rsidR="00FC0D9E" w:rsidRPr="009B2A10" w:rsidRDefault="00DF3C40"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b/>
          <w:bCs/>
          <w:sz w:val="24"/>
          <w:szCs w:val="24"/>
          <w:lang w:val="en-US"/>
        </w:rPr>
        <w:t>Italy</w:t>
      </w:r>
    </w:p>
    <w:p w14:paraId="46947577" w14:textId="5CFA456D" w:rsidR="00EB3F2F" w:rsidRPr="009B2A10" w:rsidRDefault="00DF3C40"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 xml:space="preserve">The case of Italy is </w:t>
      </w:r>
      <w:r w:rsidR="006A00F8" w:rsidRPr="009B2A10">
        <w:rPr>
          <w:rFonts w:ascii="Times New Roman" w:hAnsi="Times New Roman" w:cs="Times New Roman"/>
          <w:sz w:val="24"/>
          <w:szCs w:val="24"/>
          <w:lang w:val="en-US"/>
        </w:rPr>
        <w:t xml:space="preserve">in some ways </w:t>
      </w:r>
      <w:r w:rsidRPr="009B2A10">
        <w:rPr>
          <w:rFonts w:ascii="Times New Roman" w:hAnsi="Times New Roman" w:cs="Times New Roman"/>
          <w:sz w:val="24"/>
          <w:szCs w:val="24"/>
          <w:lang w:val="en-US"/>
        </w:rPr>
        <w:t xml:space="preserve">even more interesting. The TEU required Italy’s political class to do something that it was </w:t>
      </w:r>
      <w:r w:rsidR="00FC0D9E" w:rsidRPr="009B2A10">
        <w:rPr>
          <w:rFonts w:ascii="Times New Roman" w:hAnsi="Times New Roman" w:cs="Times New Roman"/>
          <w:sz w:val="24"/>
          <w:szCs w:val="24"/>
          <w:lang w:val="en-US"/>
        </w:rPr>
        <w:t>in</w:t>
      </w:r>
      <w:r w:rsidR="00251E43" w:rsidRPr="009B2A10">
        <w:rPr>
          <w:rFonts w:ascii="Times New Roman" w:hAnsi="Times New Roman" w:cs="Times New Roman"/>
          <w:sz w:val="24"/>
          <w:szCs w:val="24"/>
          <w:lang w:val="en-US"/>
        </w:rPr>
        <w:t xml:space="preserve">capable of doing. Namely, </w:t>
      </w:r>
      <w:r w:rsidR="00EB3F2F" w:rsidRPr="009B2A10">
        <w:rPr>
          <w:rFonts w:ascii="Times New Roman" w:hAnsi="Times New Roman" w:cs="Times New Roman"/>
          <w:sz w:val="24"/>
          <w:szCs w:val="24"/>
          <w:lang w:val="en-US"/>
        </w:rPr>
        <w:t xml:space="preserve">if it wanted to be a member of the euro, </w:t>
      </w:r>
      <w:r w:rsidR="00251E43" w:rsidRPr="009B2A10">
        <w:rPr>
          <w:rFonts w:ascii="Times New Roman" w:hAnsi="Times New Roman" w:cs="Times New Roman"/>
          <w:sz w:val="24"/>
          <w:szCs w:val="24"/>
          <w:lang w:val="en-US"/>
        </w:rPr>
        <w:t xml:space="preserve">be like the Germans, or the Dutch. Keep public spending under strict control, implement efficiency improvements to make the economy more </w:t>
      </w:r>
      <w:r w:rsidR="00DA2E83" w:rsidRPr="009B2A10">
        <w:rPr>
          <w:rFonts w:ascii="Times New Roman" w:hAnsi="Times New Roman" w:cs="Times New Roman"/>
          <w:sz w:val="24"/>
          <w:szCs w:val="24"/>
          <w:lang w:val="en-US"/>
        </w:rPr>
        <w:t>competitive</w:t>
      </w:r>
      <w:r w:rsidR="00EB3F2F" w:rsidRPr="009B2A10">
        <w:rPr>
          <w:rFonts w:ascii="Times New Roman" w:hAnsi="Times New Roman" w:cs="Times New Roman"/>
          <w:sz w:val="24"/>
          <w:szCs w:val="24"/>
          <w:lang w:val="en-US"/>
        </w:rPr>
        <w:t>, go down to the gym and get on the treadmill</w:t>
      </w:r>
      <w:r w:rsidR="00251E43" w:rsidRPr="009B2A10">
        <w:rPr>
          <w:rFonts w:ascii="Times New Roman" w:hAnsi="Times New Roman" w:cs="Times New Roman"/>
          <w:sz w:val="24"/>
          <w:szCs w:val="24"/>
          <w:lang w:val="en-US"/>
        </w:rPr>
        <w:t>. Numerous Italian scholars</w:t>
      </w:r>
      <w:r w:rsidR="002C2653" w:rsidRPr="009B2A10">
        <w:rPr>
          <w:rFonts w:ascii="Times New Roman" w:hAnsi="Times New Roman" w:cs="Times New Roman"/>
          <w:sz w:val="24"/>
          <w:szCs w:val="24"/>
          <w:lang w:val="en-US"/>
        </w:rPr>
        <w:t xml:space="preserve"> </w:t>
      </w:r>
      <w:r w:rsidR="000D1D3F" w:rsidRPr="009B2A10">
        <w:rPr>
          <w:rFonts w:ascii="Times New Roman" w:hAnsi="Times New Roman" w:cs="Times New Roman"/>
          <w:sz w:val="24"/>
          <w:szCs w:val="24"/>
          <w:lang w:val="en-US"/>
        </w:rPr>
        <w:t xml:space="preserve">and policy analysts </w:t>
      </w:r>
      <w:r w:rsidR="00251E43" w:rsidRPr="009B2A10">
        <w:rPr>
          <w:rFonts w:ascii="Times New Roman" w:hAnsi="Times New Roman" w:cs="Times New Roman"/>
          <w:sz w:val="24"/>
          <w:szCs w:val="24"/>
          <w:lang w:val="en-US"/>
        </w:rPr>
        <w:t>argued passionately that the “</w:t>
      </w:r>
      <w:proofErr w:type="spellStart"/>
      <w:r w:rsidR="00251E43" w:rsidRPr="009B2A10">
        <w:rPr>
          <w:rFonts w:ascii="Times New Roman" w:hAnsi="Times New Roman" w:cs="Times New Roman"/>
          <w:sz w:val="24"/>
          <w:szCs w:val="24"/>
          <w:lang w:val="en-US"/>
        </w:rPr>
        <w:t>vincolo</w:t>
      </w:r>
      <w:proofErr w:type="spellEnd"/>
      <w:r w:rsidR="00251E43" w:rsidRPr="009B2A10">
        <w:rPr>
          <w:rFonts w:ascii="Times New Roman" w:hAnsi="Times New Roman" w:cs="Times New Roman"/>
          <w:sz w:val="24"/>
          <w:szCs w:val="24"/>
          <w:lang w:val="en-US"/>
        </w:rPr>
        <w:t xml:space="preserve"> </w:t>
      </w:r>
      <w:proofErr w:type="spellStart"/>
      <w:r w:rsidR="00251E43" w:rsidRPr="009B2A10">
        <w:rPr>
          <w:rFonts w:ascii="Times New Roman" w:hAnsi="Times New Roman" w:cs="Times New Roman"/>
          <w:sz w:val="24"/>
          <w:szCs w:val="24"/>
          <w:lang w:val="en-US"/>
        </w:rPr>
        <w:t>europeo</w:t>
      </w:r>
      <w:proofErr w:type="spellEnd"/>
      <w:r w:rsidR="00251E43" w:rsidRPr="009B2A10">
        <w:rPr>
          <w:rFonts w:ascii="Times New Roman" w:hAnsi="Times New Roman" w:cs="Times New Roman"/>
          <w:sz w:val="24"/>
          <w:szCs w:val="24"/>
          <w:lang w:val="en-US"/>
        </w:rPr>
        <w:t xml:space="preserve">” would compel Italy’s leaders to </w:t>
      </w:r>
      <w:r w:rsidR="005748D0" w:rsidRPr="009B2A10">
        <w:rPr>
          <w:rFonts w:ascii="Times New Roman" w:hAnsi="Times New Roman" w:cs="Times New Roman"/>
          <w:sz w:val="24"/>
          <w:szCs w:val="24"/>
          <w:lang w:val="en-US"/>
        </w:rPr>
        <w:t>reverse the fiscal in</w:t>
      </w:r>
      <w:r w:rsidR="00DA2E83" w:rsidRPr="009B2A10">
        <w:rPr>
          <w:rFonts w:ascii="Times New Roman" w:hAnsi="Times New Roman" w:cs="Times New Roman"/>
          <w:sz w:val="24"/>
          <w:szCs w:val="24"/>
          <w:lang w:val="en-US"/>
        </w:rPr>
        <w:t>continence</w:t>
      </w:r>
      <w:r w:rsidR="005748D0" w:rsidRPr="009B2A10">
        <w:rPr>
          <w:rFonts w:ascii="Times New Roman" w:hAnsi="Times New Roman" w:cs="Times New Roman"/>
          <w:sz w:val="24"/>
          <w:szCs w:val="24"/>
          <w:lang w:val="en-US"/>
        </w:rPr>
        <w:t xml:space="preserve"> of the 1980s and early 1990s</w:t>
      </w:r>
      <w:r w:rsidR="004C7DED" w:rsidRPr="009B2A10">
        <w:rPr>
          <w:rFonts w:ascii="Times New Roman" w:hAnsi="Times New Roman" w:cs="Times New Roman"/>
          <w:sz w:val="24"/>
          <w:szCs w:val="24"/>
          <w:lang w:val="en-US"/>
        </w:rPr>
        <w:t xml:space="preserve"> when the Italian state ran annual deficits of 10—12</w:t>
      </w:r>
      <w:r w:rsidR="006A00F8" w:rsidRPr="009B2A10">
        <w:rPr>
          <w:rFonts w:ascii="Times New Roman" w:hAnsi="Times New Roman" w:cs="Times New Roman"/>
          <w:sz w:val="24"/>
          <w:szCs w:val="24"/>
          <w:lang w:val="en-US"/>
        </w:rPr>
        <w:t xml:space="preserve"> percent</w:t>
      </w:r>
      <w:r w:rsidR="004C7DED" w:rsidRPr="009B2A10">
        <w:rPr>
          <w:rFonts w:ascii="Times New Roman" w:hAnsi="Times New Roman" w:cs="Times New Roman"/>
          <w:sz w:val="24"/>
          <w:szCs w:val="24"/>
          <w:lang w:val="en-US"/>
        </w:rPr>
        <w:t xml:space="preserve"> of GDP and interest rates </w:t>
      </w:r>
      <w:r w:rsidR="00D92E8A" w:rsidRPr="009B2A10">
        <w:rPr>
          <w:rFonts w:ascii="Times New Roman" w:hAnsi="Times New Roman" w:cs="Times New Roman"/>
          <w:sz w:val="24"/>
          <w:szCs w:val="24"/>
          <w:lang w:val="en-US"/>
        </w:rPr>
        <w:t xml:space="preserve">on medium-term government debt </w:t>
      </w:r>
      <w:r w:rsidR="004C7DED" w:rsidRPr="009B2A10">
        <w:rPr>
          <w:rFonts w:ascii="Times New Roman" w:hAnsi="Times New Roman" w:cs="Times New Roman"/>
          <w:sz w:val="24"/>
          <w:szCs w:val="24"/>
          <w:lang w:val="en-US"/>
        </w:rPr>
        <w:t>reached 15</w:t>
      </w:r>
      <w:r w:rsidR="006A00F8" w:rsidRPr="009B2A10">
        <w:rPr>
          <w:rFonts w:ascii="Times New Roman" w:hAnsi="Times New Roman" w:cs="Times New Roman"/>
          <w:sz w:val="24"/>
          <w:szCs w:val="24"/>
          <w:lang w:val="en-US"/>
        </w:rPr>
        <w:t xml:space="preserve"> percent</w:t>
      </w:r>
      <w:r w:rsidR="004C7DED" w:rsidRPr="009B2A10">
        <w:rPr>
          <w:rFonts w:ascii="Times New Roman" w:hAnsi="Times New Roman" w:cs="Times New Roman"/>
          <w:sz w:val="24"/>
          <w:szCs w:val="24"/>
          <w:lang w:val="en-US"/>
        </w:rPr>
        <w:t xml:space="preserve">. </w:t>
      </w:r>
      <w:r w:rsidR="005C53D7" w:rsidRPr="009B2A10">
        <w:rPr>
          <w:rFonts w:ascii="Times New Roman" w:hAnsi="Times New Roman" w:cs="Times New Roman"/>
          <w:sz w:val="24"/>
          <w:szCs w:val="24"/>
          <w:lang w:val="en-US"/>
        </w:rPr>
        <w:t>They were wrong.</w:t>
      </w:r>
    </w:p>
    <w:p w14:paraId="0D2F1121" w14:textId="3134808D" w:rsidR="00C67207" w:rsidRPr="009B2A10" w:rsidRDefault="00EB3F2F"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Except from a</w:t>
      </w:r>
      <w:r w:rsidR="005E5BFA" w:rsidRPr="009B2A10">
        <w:rPr>
          <w:rFonts w:ascii="Times New Roman" w:hAnsi="Times New Roman" w:cs="Times New Roman"/>
          <w:sz w:val="24"/>
          <w:szCs w:val="24"/>
          <w:lang w:val="en-US"/>
        </w:rPr>
        <w:t xml:space="preserve"> strenuous</w:t>
      </w:r>
      <w:r w:rsidRPr="009B2A10">
        <w:rPr>
          <w:rFonts w:ascii="Times New Roman" w:hAnsi="Times New Roman" w:cs="Times New Roman"/>
          <w:sz w:val="24"/>
          <w:szCs w:val="24"/>
          <w:lang w:val="en-US"/>
        </w:rPr>
        <w:t xml:space="preserve"> effort under </w:t>
      </w:r>
      <w:r w:rsidR="00A47C96" w:rsidRPr="009B2A10">
        <w:rPr>
          <w:rFonts w:ascii="Times New Roman" w:hAnsi="Times New Roman" w:cs="Times New Roman"/>
          <w:sz w:val="24"/>
          <w:szCs w:val="24"/>
          <w:lang w:val="en-US"/>
        </w:rPr>
        <w:t>Romano Prodi to meet</w:t>
      </w:r>
      <w:r w:rsidR="006A00F8" w:rsidRPr="009B2A10">
        <w:rPr>
          <w:rFonts w:ascii="Times New Roman" w:hAnsi="Times New Roman" w:cs="Times New Roman"/>
          <w:sz w:val="24"/>
          <w:szCs w:val="24"/>
          <w:lang w:val="en-US"/>
        </w:rPr>
        <w:t xml:space="preserve"> the Maastricht criteria </w:t>
      </w:r>
      <w:r w:rsidR="00A47C96" w:rsidRPr="009B2A10">
        <w:rPr>
          <w:rFonts w:ascii="Times New Roman" w:hAnsi="Times New Roman" w:cs="Times New Roman"/>
          <w:sz w:val="24"/>
          <w:szCs w:val="24"/>
          <w:lang w:val="en-US"/>
        </w:rPr>
        <w:t xml:space="preserve">by 1999, an effort that was rewarded by his defenestration from government by </w:t>
      </w:r>
      <w:r w:rsidR="00D92E8A" w:rsidRPr="009B2A10">
        <w:rPr>
          <w:rFonts w:ascii="Times New Roman" w:hAnsi="Times New Roman" w:cs="Times New Roman"/>
          <w:sz w:val="24"/>
          <w:szCs w:val="24"/>
          <w:lang w:val="en-US"/>
        </w:rPr>
        <w:t xml:space="preserve">the left-wing parties of his </w:t>
      </w:r>
      <w:r w:rsidR="00A47C96" w:rsidRPr="009B2A10">
        <w:rPr>
          <w:rFonts w:ascii="Times New Roman" w:hAnsi="Times New Roman" w:cs="Times New Roman"/>
          <w:sz w:val="24"/>
          <w:szCs w:val="24"/>
          <w:lang w:val="en-US"/>
        </w:rPr>
        <w:t>coalition</w:t>
      </w:r>
      <w:r w:rsidR="00A47C96" w:rsidRPr="009B2A10">
        <w:rPr>
          <w:rFonts w:ascii="Times New Roman" w:hAnsi="Times New Roman" w:cs="Times New Roman"/>
          <w:b/>
          <w:bCs/>
          <w:sz w:val="24"/>
          <w:szCs w:val="24"/>
          <w:lang w:val="en-US"/>
        </w:rPr>
        <w:t xml:space="preserve">, </w:t>
      </w:r>
      <w:r w:rsidR="00A47C96" w:rsidRPr="009B2A10">
        <w:rPr>
          <w:rFonts w:ascii="Times New Roman" w:hAnsi="Times New Roman" w:cs="Times New Roman"/>
          <w:sz w:val="24"/>
          <w:szCs w:val="24"/>
          <w:lang w:val="en-US"/>
        </w:rPr>
        <w:t>no elected</w:t>
      </w:r>
      <w:r w:rsidR="00012A8E" w:rsidRPr="009B2A10">
        <w:rPr>
          <w:rFonts w:ascii="Times New Roman" w:hAnsi="Times New Roman" w:cs="Times New Roman"/>
          <w:sz w:val="24"/>
          <w:szCs w:val="24"/>
          <w:lang w:val="en-US"/>
        </w:rPr>
        <w:t xml:space="preserve"> </w:t>
      </w:r>
      <w:r w:rsidR="00A47C96" w:rsidRPr="009B2A10">
        <w:rPr>
          <w:rFonts w:ascii="Times New Roman" w:hAnsi="Times New Roman" w:cs="Times New Roman"/>
          <w:sz w:val="24"/>
          <w:szCs w:val="24"/>
          <w:lang w:val="en-US"/>
        </w:rPr>
        <w:t>Italian government has addressed the need for a better-run state. Every now and then</w:t>
      </w:r>
      <w:r w:rsidR="00D92E8A" w:rsidRPr="009B2A10">
        <w:rPr>
          <w:rFonts w:ascii="Times New Roman" w:hAnsi="Times New Roman" w:cs="Times New Roman"/>
          <w:sz w:val="24"/>
          <w:szCs w:val="24"/>
          <w:lang w:val="en-US"/>
        </w:rPr>
        <w:t>, when crisis looms,</w:t>
      </w:r>
      <w:r w:rsidR="006A00F8" w:rsidRPr="009B2A10">
        <w:rPr>
          <w:rFonts w:ascii="Times New Roman" w:hAnsi="Times New Roman" w:cs="Times New Roman"/>
          <w:sz w:val="24"/>
          <w:szCs w:val="24"/>
          <w:lang w:val="en-US"/>
        </w:rPr>
        <w:t xml:space="preserve"> technocrats </w:t>
      </w:r>
      <w:r w:rsidR="002C2653" w:rsidRPr="009B2A10">
        <w:rPr>
          <w:rFonts w:ascii="Times New Roman" w:hAnsi="Times New Roman" w:cs="Times New Roman"/>
          <w:sz w:val="24"/>
          <w:szCs w:val="24"/>
          <w:lang w:val="en-US"/>
        </w:rPr>
        <w:t>(Dini, Prodi-</w:t>
      </w:r>
      <w:proofErr w:type="spellStart"/>
      <w:r w:rsidR="002C2653" w:rsidRPr="009B2A10">
        <w:rPr>
          <w:rFonts w:ascii="Times New Roman" w:hAnsi="Times New Roman" w:cs="Times New Roman"/>
          <w:sz w:val="24"/>
          <w:szCs w:val="24"/>
          <w:lang w:val="en-US"/>
        </w:rPr>
        <w:t>Ciampi</w:t>
      </w:r>
      <w:proofErr w:type="spellEnd"/>
      <w:r w:rsidR="002C2653" w:rsidRPr="009B2A10">
        <w:rPr>
          <w:rFonts w:ascii="Times New Roman" w:hAnsi="Times New Roman" w:cs="Times New Roman"/>
          <w:sz w:val="24"/>
          <w:szCs w:val="24"/>
          <w:lang w:val="en-US"/>
        </w:rPr>
        <w:t xml:space="preserve">, Monti, </w:t>
      </w:r>
      <w:r w:rsidR="00263E13" w:rsidRPr="009B2A10">
        <w:rPr>
          <w:rFonts w:ascii="Times New Roman" w:hAnsi="Times New Roman" w:cs="Times New Roman"/>
          <w:sz w:val="24"/>
          <w:szCs w:val="24"/>
          <w:lang w:val="en-US"/>
        </w:rPr>
        <w:t>most recently</w:t>
      </w:r>
      <w:r w:rsidR="002C2653" w:rsidRPr="009B2A10">
        <w:rPr>
          <w:rFonts w:ascii="Times New Roman" w:hAnsi="Times New Roman" w:cs="Times New Roman"/>
          <w:sz w:val="24"/>
          <w:szCs w:val="24"/>
          <w:lang w:val="en-US"/>
        </w:rPr>
        <w:t xml:space="preserve"> Draghi) replace political leaders, convince Brussels and Berlin that positive things are being done, and then have the rug pulled from under them by the coalitions supporting them in parliament.</w:t>
      </w:r>
      <w:r w:rsidR="00D92E8A" w:rsidRPr="009B2A10">
        <w:rPr>
          <w:rStyle w:val="Sprotnaopomba-sklic"/>
          <w:rFonts w:ascii="Times New Roman" w:hAnsi="Times New Roman" w:cs="Times New Roman"/>
          <w:sz w:val="24"/>
          <w:szCs w:val="24"/>
          <w:lang w:val="en-US"/>
        </w:rPr>
        <w:footnoteReference w:id="14"/>
      </w:r>
      <w:r w:rsidR="002C2653" w:rsidRPr="009B2A10">
        <w:rPr>
          <w:rFonts w:ascii="Times New Roman" w:hAnsi="Times New Roman" w:cs="Times New Roman"/>
          <w:sz w:val="24"/>
          <w:szCs w:val="24"/>
          <w:lang w:val="en-US"/>
        </w:rPr>
        <w:t xml:space="preserve"> </w:t>
      </w:r>
    </w:p>
    <w:p w14:paraId="1734564B" w14:textId="471FEB7A" w:rsidR="00DF3C40" w:rsidRPr="009B2A10" w:rsidRDefault="00DA2E83"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lastRenderedPageBreak/>
        <w:t>The biggest problem has been debt reduction.</w:t>
      </w:r>
      <w:r w:rsidR="00394C67" w:rsidRPr="009B2A10">
        <w:rPr>
          <w:rFonts w:ascii="Times New Roman" w:hAnsi="Times New Roman" w:cs="Times New Roman"/>
          <w:sz w:val="24"/>
          <w:szCs w:val="24"/>
          <w:lang w:val="en-US"/>
        </w:rPr>
        <w:t xml:space="preserve"> All the governments of the 2</w:t>
      </w:r>
      <w:r w:rsidR="00394C67" w:rsidRPr="009B2A10">
        <w:rPr>
          <w:rFonts w:ascii="Times New Roman" w:hAnsi="Times New Roman" w:cs="Times New Roman"/>
          <w:sz w:val="24"/>
          <w:szCs w:val="24"/>
          <w:vertAlign w:val="superscript"/>
          <w:lang w:val="en-US"/>
        </w:rPr>
        <w:t>nd</w:t>
      </w:r>
      <w:r w:rsidR="00394C67" w:rsidRPr="009B2A10">
        <w:rPr>
          <w:rFonts w:ascii="Times New Roman" w:hAnsi="Times New Roman" w:cs="Times New Roman"/>
          <w:sz w:val="24"/>
          <w:szCs w:val="24"/>
          <w:lang w:val="en-US"/>
        </w:rPr>
        <w:t xml:space="preserve"> Republic, caught between their obligations to Europe, and their chronic political instability, compromised on ending fiscal incontinence, b</w:t>
      </w:r>
      <w:r w:rsidR="006A00F8" w:rsidRPr="009B2A10">
        <w:rPr>
          <w:rFonts w:ascii="Times New Roman" w:hAnsi="Times New Roman" w:cs="Times New Roman"/>
          <w:sz w:val="24"/>
          <w:szCs w:val="24"/>
          <w:lang w:val="en-US"/>
        </w:rPr>
        <w:t>y</w:t>
      </w:r>
      <w:r w:rsidR="00394C67" w:rsidRPr="009B2A10">
        <w:rPr>
          <w:rFonts w:ascii="Times New Roman" w:hAnsi="Times New Roman" w:cs="Times New Roman"/>
          <w:sz w:val="24"/>
          <w:szCs w:val="24"/>
          <w:lang w:val="en-US"/>
        </w:rPr>
        <w:t xml:space="preserve"> not taking the painful measures necessary to eliminate its “slag heap” of debt.</w:t>
      </w:r>
      <w:r w:rsidR="00394C67" w:rsidRPr="009B2A10">
        <w:rPr>
          <w:rStyle w:val="Sprotnaopomba-sklic"/>
          <w:rFonts w:ascii="Times New Roman" w:hAnsi="Times New Roman" w:cs="Times New Roman"/>
          <w:sz w:val="24"/>
          <w:szCs w:val="24"/>
          <w:lang w:val="en-US"/>
        </w:rPr>
        <w:footnoteReference w:id="15"/>
      </w:r>
      <w:r w:rsidR="00394C67" w:rsidRPr="009B2A10">
        <w:rPr>
          <w:rFonts w:ascii="Times New Roman" w:hAnsi="Times New Roman" w:cs="Times New Roman"/>
          <w:sz w:val="24"/>
          <w:szCs w:val="24"/>
          <w:lang w:val="en-US"/>
        </w:rPr>
        <w:t xml:space="preserve"> </w:t>
      </w:r>
      <w:r w:rsidR="006A00F8" w:rsidRPr="009B2A10">
        <w:rPr>
          <w:rFonts w:ascii="Times New Roman" w:hAnsi="Times New Roman" w:cs="Times New Roman"/>
          <w:sz w:val="24"/>
          <w:szCs w:val="24"/>
          <w:lang w:val="en-US"/>
        </w:rPr>
        <w:t xml:space="preserve">The national debt </w:t>
      </w:r>
      <w:r w:rsidR="005E575B" w:rsidRPr="009B2A10">
        <w:rPr>
          <w:rFonts w:ascii="Times New Roman" w:hAnsi="Times New Roman" w:cs="Times New Roman"/>
          <w:sz w:val="24"/>
          <w:szCs w:val="24"/>
          <w:lang w:val="en-US"/>
        </w:rPr>
        <w:t>inched downwards</w:t>
      </w:r>
      <w:r w:rsidR="006A00F8" w:rsidRPr="009B2A10">
        <w:rPr>
          <w:rFonts w:ascii="Times New Roman" w:hAnsi="Times New Roman" w:cs="Times New Roman"/>
          <w:sz w:val="24"/>
          <w:szCs w:val="24"/>
          <w:lang w:val="en-US"/>
        </w:rPr>
        <w:t xml:space="preserve"> from 120 percent of GDP at the time of the Maastricht Treaty</w:t>
      </w:r>
      <w:r w:rsidR="005E575B" w:rsidRPr="009B2A10">
        <w:rPr>
          <w:rFonts w:ascii="Times New Roman" w:hAnsi="Times New Roman" w:cs="Times New Roman"/>
          <w:sz w:val="24"/>
          <w:szCs w:val="24"/>
          <w:lang w:val="en-US"/>
        </w:rPr>
        <w:t xml:space="preserve"> to just over </w:t>
      </w:r>
      <w:r w:rsidR="006A00F8" w:rsidRPr="009B2A10">
        <w:rPr>
          <w:rFonts w:ascii="Times New Roman" w:hAnsi="Times New Roman" w:cs="Times New Roman"/>
          <w:sz w:val="24"/>
          <w:szCs w:val="24"/>
          <w:lang w:val="en-US"/>
        </w:rPr>
        <w:t xml:space="preserve">100 percent in 2008. </w:t>
      </w:r>
      <w:r w:rsidR="005E575B" w:rsidRPr="009B2A10">
        <w:rPr>
          <w:rFonts w:ascii="Times New Roman" w:hAnsi="Times New Roman" w:cs="Times New Roman"/>
          <w:sz w:val="24"/>
          <w:szCs w:val="24"/>
          <w:lang w:val="en-US"/>
        </w:rPr>
        <w:t xml:space="preserve">Italy never seemed likely to reach the 60 percent figure mandated by the Stability and Growth Pact. </w:t>
      </w:r>
      <w:r w:rsidR="006A00F8" w:rsidRPr="009B2A10">
        <w:rPr>
          <w:rFonts w:ascii="Times New Roman" w:hAnsi="Times New Roman" w:cs="Times New Roman"/>
          <w:sz w:val="24"/>
          <w:szCs w:val="24"/>
          <w:lang w:val="en-US"/>
        </w:rPr>
        <w:t xml:space="preserve">The </w:t>
      </w:r>
      <w:r w:rsidR="005E575B" w:rsidRPr="009B2A10">
        <w:rPr>
          <w:rFonts w:ascii="Times New Roman" w:hAnsi="Times New Roman" w:cs="Times New Roman"/>
          <w:sz w:val="24"/>
          <w:szCs w:val="24"/>
          <w:lang w:val="en-US"/>
        </w:rPr>
        <w:t xml:space="preserve">subsequent </w:t>
      </w:r>
      <w:r w:rsidR="006A00F8" w:rsidRPr="009B2A10">
        <w:rPr>
          <w:rFonts w:ascii="Times New Roman" w:hAnsi="Times New Roman" w:cs="Times New Roman"/>
          <w:sz w:val="24"/>
          <w:szCs w:val="24"/>
          <w:lang w:val="en-US"/>
        </w:rPr>
        <w:t>Euro crisis</w:t>
      </w:r>
      <w:r w:rsidR="00A85BE3" w:rsidRPr="009B2A10">
        <w:rPr>
          <w:rFonts w:ascii="Times New Roman" w:hAnsi="Times New Roman" w:cs="Times New Roman"/>
          <w:sz w:val="24"/>
          <w:szCs w:val="24"/>
          <w:lang w:val="en-US"/>
        </w:rPr>
        <w:t>, which led to higher bond yields</w:t>
      </w:r>
      <w:r w:rsidR="005E575B" w:rsidRPr="009B2A10">
        <w:rPr>
          <w:rFonts w:ascii="Times New Roman" w:hAnsi="Times New Roman" w:cs="Times New Roman"/>
          <w:sz w:val="24"/>
          <w:szCs w:val="24"/>
          <w:lang w:val="en-US"/>
        </w:rPr>
        <w:t xml:space="preserve"> on Italian debt</w:t>
      </w:r>
      <w:r w:rsidR="00A85BE3" w:rsidRPr="009B2A10">
        <w:rPr>
          <w:rFonts w:ascii="Times New Roman" w:hAnsi="Times New Roman" w:cs="Times New Roman"/>
          <w:sz w:val="24"/>
          <w:szCs w:val="24"/>
          <w:lang w:val="en-US"/>
        </w:rPr>
        <w:t>,</w:t>
      </w:r>
      <w:r w:rsidR="006A00F8" w:rsidRPr="009B2A10">
        <w:rPr>
          <w:rFonts w:ascii="Times New Roman" w:hAnsi="Times New Roman" w:cs="Times New Roman"/>
          <w:sz w:val="24"/>
          <w:szCs w:val="24"/>
          <w:lang w:val="en-US"/>
        </w:rPr>
        <w:t xml:space="preserve"> and the need to cope with </w:t>
      </w:r>
      <w:r w:rsidR="00A85BE3" w:rsidRPr="009B2A10">
        <w:rPr>
          <w:rFonts w:ascii="Times New Roman" w:hAnsi="Times New Roman" w:cs="Times New Roman"/>
          <w:sz w:val="24"/>
          <w:szCs w:val="24"/>
          <w:lang w:val="en-US"/>
        </w:rPr>
        <w:t xml:space="preserve">the costs of </w:t>
      </w:r>
      <w:r w:rsidR="006A00F8" w:rsidRPr="009B2A10">
        <w:rPr>
          <w:rFonts w:ascii="Times New Roman" w:hAnsi="Times New Roman" w:cs="Times New Roman"/>
          <w:sz w:val="24"/>
          <w:szCs w:val="24"/>
          <w:lang w:val="en-US"/>
        </w:rPr>
        <w:t>Covid</w:t>
      </w:r>
      <w:r w:rsidR="00567F77" w:rsidRPr="009B2A10">
        <w:rPr>
          <w:rFonts w:ascii="Times New Roman" w:hAnsi="Times New Roman" w:cs="Times New Roman"/>
          <w:sz w:val="24"/>
          <w:szCs w:val="24"/>
          <w:lang w:val="en-US"/>
        </w:rPr>
        <w:t>,</w:t>
      </w:r>
      <w:r w:rsidR="006A00F8" w:rsidRPr="009B2A10">
        <w:rPr>
          <w:rFonts w:ascii="Times New Roman" w:hAnsi="Times New Roman" w:cs="Times New Roman"/>
          <w:sz w:val="24"/>
          <w:szCs w:val="24"/>
          <w:lang w:val="en-US"/>
        </w:rPr>
        <w:t xml:space="preserve"> propelled the figure to almost 160 percent. </w:t>
      </w:r>
      <w:r w:rsidR="005E575B" w:rsidRPr="009B2A10">
        <w:rPr>
          <w:rFonts w:ascii="Times New Roman" w:hAnsi="Times New Roman" w:cs="Times New Roman"/>
          <w:sz w:val="24"/>
          <w:szCs w:val="24"/>
          <w:lang w:val="en-US"/>
        </w:rPr>
        <w:t xml:space="preserve">Servicing </w:t>
      </w:r>
      <w:r w:rsidR="006A00F8" w:rsidRPr="009B2A10">
        <w:rPr>
          <w:rFonts w:ascii="Times New Roman" w:hAnsi="Times New Roman" w:cs="Times New Roman"/>
          <w:sz w:val="24"/>
          <w:szCs w:val="24"/>
          <w:lang w:val="en-US"/>
        </w:rPr>
        <w:t xml:space="preserve">the debt has </w:t>
      </w:r>
      <w:r w:rsidR="005E575B" w:rsidRPr="009B2A10">
        <w:rPr>
          <w:rFonts w:ascii="Times New Roman" w:hAnsi="Times New Roman" w:cs="Times New Roman"/>
          <w:sz w:val="24"/>
          <w:szCs w:val="24"/>
          <w:lang w:val="en-US"/>
        </w:rPr>
        <w:t xml:space="preserve">obliged </w:t>
      </w:r>
      <w:r w:rsidR="00394C67" w:rsidRPr="009B2A10">
        <w:rPr>
          <w:rFonts w:ascii="Times New Roman" w:hAnsi="Times New Roman" w:cs="Times New Roman"/>
          <w:sz w:val="24"/>
          <w:szCs w:val="24"/>
          <w:lang w:val="en-US"/>
        </w:rPr>
        <w:t xml:space="preserve">high taxes, low public investment, </w:t>
      </w:r>
      <w:r w:rsidR="00567F77" w:rsidRPr="009B2A10">
        <w:rPr>
          <w:rFonts w:ascii="Times New Roman" w:hAnsi="Times New Roman" w:cs="Times New Roman"/>
          <w:sz w:val="24"/>
          <w:szCs w:val="24"/>
          <w:lang w:val="en-US"/>
        </w:rPr>
        <w:t xml:space="preserve">and </w:t>
      </w:r>
      <w:r w:rsidR="00394C67" w:rsidRPr="009B2A10">
        <w:rPr>
          <w:rFonts w:ascii="Times New Roman" w:hAnsi="Times New Roman" w:cs="Times New Roman"/>
          <w:sz w:val="24"/>
          <w:szCs w:val="24"/>
          <w:lang w:val="en-US"/>
        </w:rPr>
        <w:t xml:space="preserve">stagnating </w:t>
      </w:r>
      <w:r w:rsidR="005E575B" w:rsidRPr="009B2A10">
        <w:rPr>
          <w:rFonts w:ascii="Times New Roman" w:hAnsi="Times New Roman" w:cs="Times New Roman"/>
          <w:sz w:val="24"/>
          <w:szCs w:val="24"/>
          <w:lang w:val="en-US"/>
        </w:rPr>
        <w:t>demand</w:t>
      </w:r>
      <w:r w:rsidR="00394C67" w:rsidRPr="009B2A10">
        <w:rPr>
          <w:rFonts w:ascii="Times New Roman" w:hAnsi="Times New Roman" w:cs="Times New Roman"/>
          <w:sz w:val="24"/>
          <w:szCs w:val="24"/>
          <w:lang w:val="en-US"/>
        </w:rPr>
        <w:t>.</w:t>
      </w:r>
      <w:r w:rsidR="00A85BE3" w:rsidRPr="009B2A10">
        <w:rPr>
          <w:rFonts w:ascii="Times New Roman" w:hAnsi="Times New Roman" w:cs="Times New Roman"/>
          <w:sz w:val="24"/>
          <w:szCs w:val="24"/>
          <w:lang w:val="en-US"/>
        </w:rPr>
        <w:t xml:space="preserve"> </w:t>
      </w:r>
    </w:p>
    <w:p w14:paraId="607C51AE" w14:textId="35603BF5" w:rsidR="00E54EF9" w:rsidRPr="009B2A10" w:rsidRDefault="00303738"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Italy could only have eliminated or reduced the debt mountain bequeathed by the 1980s</w:t>
      </w:r>
      <w:r w:rsidR="006668A1" w:rsidRPr="009B2A10">
        <w:rPr>
          <w:rFonts w:ascii="Times New Roman" w:hAnsi="Times New Roman" w:cs="Times New Roman"/>
          <w:sz w:val="24"/>
          <w:szCs w:val="24"/>
          <w:lang w:val="en-US"/>
        </w:rPr>
        <w:t xml:space="preserve"> and early 90s</w:t>
      </w:r>
      <w:r w:rsidR="005E575B" w:rsidRPr="009B2A10">
        <w:rPr>
          <w:rFonts w:ascii="Times New Roman" w:hAnsi="Times New Roman" w:cs="Times New Roman"/>
          <w:sz w:val="24"/>
          <w:szCs w:val="24"/>
          <w:lang w:val="en-US"/>
        </w:rPr>
        <w:t xml:space="preserve"> </w:t>
      </w:r>
      <w:r w:rsidR="00DA2E83" w:rsidRPr="009B2A10">
        <w:rPr>
          <w:rFonts w:ascii="Times New Roman" w:hAnsi="Times New Roman" w:cs="Times New Roman"/>
          <w:sz w:val="24"/>
          <w:szCs w:val="24"/>
          <w:lang w:val="en-US"/>
        </w:rPr>
        <w:t xml:space="preserve">by </w:t>
      </w:r>
      <w:r w:rsidR="00D57834" w:rsidRPr="009B2A10">
        <w:rPr>
          <w:rFonts w:ascii="Times New Roman" w:hAnsi="Times New Roman" w:cs="Times New Roman"/>
          <w:sz w:val="24"/>
          <w:szCs w:val="24"/>
          <w:lang w:val="en-US"/>
        </w:rPr>
        <w:t>some combination of higher inflation to reduce the debt’s value</w:t>
      </w:r>
      <w:r w:rsidRPr="009B2A10">
        <w:rPr>
          <w:rFonts w:ascii="Times New Roman" w:hAnsi="Times New Roman" w:cs="Times New Roman"/>
          <w:sz w:val="24"/>
          <w:szCs w:val="24"/>
          <w:lang w:val="en-US"/>
        </w:rPr>
        <w:t xml:space="preserve"> (impossible with the BCE</w:t>
      </w:r>
      <w:r w:rsidR="00D57834" w:rsidRPr="009B2A10">
        <w:rPr>
          <w:rFonts w:ascii="Times New Roman" w:hAnsi="Times New Roman" w:cs="Times New Roman"/>
          <w:sz w:val="24"/>
          <w:szCs w:val="24"/>
          <w:lang w:val="en-US"/>
        </w:rPr>
        <w:t xml:space="preserve"> in the early 2000s</w:t>
      </w:r>
      <w:r w:rsidRPr="009B2A10">
        <w:rPr>
          <w:rFonts w:ascii="Times New Roman" w:hAnsi="Times New Roman" w:cs="Times New Roman"/>
          <w:sz w:val="24"/>
          <w:szCs w:val="24"/>
          <w:lang w:val="en-US"/>
        </w:rPr>
        <w:t>)</w:t>
      </w:r>
      <w:r w:rsidR="006E1C5C" w:rsidRPr="009B2A10">
        <w:rPr>
          <w:rFonts w:ascii="Times New Roman" w:hAnsi="Times New Roman" w:cs="Times New Roman"/>
          <w:sz w:val="24"/>
          <w:szCs w:val="24"/>
          <w:lang w:val="en-US"/>
        </w:rPr>
        <w:t xml:space="preserve">, </w:t>
      </w:r>
      <w:r w:rsidRPr="009B2A10">
        <w:rPr>
          <w:rFonts w:ascii="Times New Roman" w:hAnsi="Times New Roman" w:cs="Times New Roman"/>
          <w:sz w:val="24"/>
          <w:szCs w:val="24"/>
          <w:lang w:val="en-US"/>
        </w:rPr>
        <w:t>by</w:t>
      </w:r>
      <w:r w:rsidR="006668A1" w:rsidRPr="009B2A10">
        <w:rPr>
          <w:rFonts w:ascii="Times New Roman" w:hAnsi="Times New Roman" w:cs="Times New Roman"/>
          <w:sz w:val="24"/>
          <w:szCs w:val="24"/>
          <w:lang w:val="en-US"/>
        </w:rPr>
        <w:t xml:space="preserve"> </w:t>
      </w:r>
      <w:r w:rsidR="00D57834" w:rsidRPr="009B2A10">
        <w:rPr>
          <w:rFonts w:ascii="Times New Roman" w:hAnsi="Times New Roman" w:cs="Times New Roman"/>
          <w:sz w:val="24"/>
          <w:szCs w:val="24"/>
          <w:lang w:val="en-US"/>
        </w:rPr>
        <w:t xml:space="preserve">more </w:t>
      </w:r>
      <w:r w:rsidR="006668A1" w:rsidRPr="009B2A10">
        <w:rPr>
          <w:rFonts w:ascii="Times New Roman" w:hAnsi="Times New Roman" w:cs="Times New Roman"/>
          <w:sz w:val="24"/>
          <w:szCs w:val="24"/>
          <w:lang w:val="en-US"/>
        </w:rPr>
        <w:t>rapid growth (</w:t>
      </w:r>
      <w:r w:rsidR="00D57834" w:rsidRPr="009B2A10">
        <w:rPr>
          <w:rFonts w:ascii="Times New Roman" w:hAnsi="Times New Roman" w:cs="Times New Roman"/>
          <w:sz w:val="24"/>
          <w:szCs w:val="24"/>
          <w:lang w:val="en-US"/>
        </w:rPr>
        <w:t xml:space="preserve">this </w:t>
      </w:r>
      <w:r w:rsidR="006668A1" w:rsidRPr="009B2A10">
        <w:rPr>
          <w:rFonts w:ascii="Times New Roman" w:hAnsi="Times New Roman" w:cs="Times New Roman"/>
          <w:sz w:val="24"/>
          <w:szCs w:val="24"/>
          <w:lang w:val="en-US"/>
        </w:rPr>
        <w:t xml:space="preserve">required sweeping measures of liberalization that </w:t>
      </w:r>
      <w:r w:rsidR="006E1C5C" w:rsidRPr="009B2A10">
        <w:rPr>
          <w:rFonts w:ascii="Times New Roman" w:hAnsi="Times New Roman" w:cs="Times New Roman"/>
          <w:sz w:val="24"/>
          <w:szCs w:val="24"/>
          <w:lang w:val="en-US"/>
        </w:rPr>
        <w:t>no government was strong enough to implement), by higher and more equitably distributed taxes (politically impossible for all the elected governments since 1992) and by</w:t>
      </w:r>
      <w:r w:rsidR="00F705B1" w:rsidRPr="009B2A10">
        <w:rPr>
          <w:rFonts w:ascii="Times New Roman" w:hAnsi="Times New Roman" w:cs="Times New Roman"/>
          <w:sz w:val="24"/>
          <w:szCs w:val="24"/>
          <w:lang w:val="en-US"/>
        </w:rPr>
        <w:t xml:space="preserve"> </w:t>
      </w:r>
      <w:r w:rsidR="00D57834" w:rsidRPr="009B2A10">
        <w:rPr>
          <w:rFonts w:ascii="Times New Roman" w:hAnsi="Times New Roman" w:cs="Times New Roman"/>
          <w:sz w:val="24"/>
          <w:szCs w:val="24"/>
          <w:lang w:val="en-US"/>
        </w:rPr>
        <w:t xml:space="preserve">the efforts of </w:t>
      </w:r>
      <w:r w:rsidR="00F705B1" w:rsidRPr="009B2A10">
        <w:rPr>
          <w:rFonts w:ascii="Times New Roman" w:hAnsi="Times New Roman" w:cs="Times New Roman"/>
          <w:sz w:val="24"/>
          <w:szCs w:val="24"/>
          <w:lang w:val="en-US"/>
        </w:rPr>
        <w:t>innovative, hardworking</w:t>
      </w:r>
      <w:r w:rsidR="006E1C5C" w:rsidRPr="009B2A10">
        <w:rPr>
          <w:rFonts w:ascii="Times New Roman" w:hAnsi="Times New Roman" w:cs="Times New Roman"/>
          <w:sz w:val="24"/>
          <w:szCs w:val="24"/>
          <w:lang w:val="en-US"/>
        </w:rPr>
        <w:t xml:space="preserve"> exporters (who </w:t>
      </w:r>
      <w:r w:rsidR="00A85BE3" w:rsidRPr="009B2A10">
        <w:rPr>
          <w:rFonts w:ascii="Times New Roman" w:hAnsi="Times New Roman" w:cs="Times New Roman"/>
          <w:sz w:val="24"/>
          <w:szCs w:val="24"/>
          <w:lang w:val="en-US"/>
        </w:rPr>
        <w:t xml:space="preserve">fortunately </w:t>
      </w:r>
      <w:r w:rsidR="006A00F8" w:rsidRPr="009B2A10">
        <w:rPr>
          <w:rFonts w:ascii="Times New Roman" w:hAnsi="Times New Roman" w:cs="Times New Roman"/>
          <w:sz w:val="24"/>
          <w:szCs w:val="24"/>
          <w:lang w:val="en-US"/>
        </w:rPr>
        <w:t xml:space="preserve">exist </w:t>
      </w:r>
      <w:r w:rsidR="00A85BE3" w:rsidRPr="009B2A10">
        <w:rPr>
          <w:rFonts w:ascii="Times New Roman" w:hAnsi="Times New Roman" w:cs="Times New Roman"/>
          <w:sz w:val="24"/>
          <w:szCs w:val="24"/>
          <w:lang w:val="en-US"/>
        </w:rPr>
        <w:t xml:space="preserve">in large numbers </w:t>
      </w:r>
      <w:r w:rsidR="006A00F8" w:rsidRPr="009B2A10">
        <w:rPr>
          <w:rFonts w:ascii="Times New Roman" w:hAnsi="Times New Roman" w:cs="Times New Roman"/>
          <w:sz w:val="24"/>
          <w:szCs w:val="24"/>
          <w:lang w:val="en-US"/>
        </w:rPr>
        <w:t xml:space="preserve">and </w:t>
      </w:r>
      <w:r w:rsidR="006E1C5C" w:rsidRPr="009B2A10">
        <w:rPr>
          <w:rFonts w:ascii="Times New Roman" w:hAnsi="Times New Roman" w:cs="Times New Roman"/>
          <w:sz w:val="24"/>
          <w:szCs w:val="24"/>
          <w:lang w:val="en-US"/>
        </w:rPr>
        <w:t>have ke</w:t>
      </w:r>
      <w:r w:rsidR="006B7EC9" w:rsidRPr="009B2A10">
        <w:rPr>
          <w:rFonts w:ascii="Times New Roman" w:hAnsi="Times New Roman" w:cs="Times New Roman"/>
          <w:sz w:val="24"/>
          <w:szCs w:val="24"/>
          <w:lang w:val="en-US"/>
        </w:rPr>
        <w:t>p</w:t>
      </w:r>
      <w:r w:rsidR="00D57834" w:rsidRPr="009B2A10">
        <w:rPr>
          <w:rFonts w:ascii="Times New Roman" w:hAnsi="Times New Roman" w:cs="Times New Roman"/>
          <w:sz w:val="24"/>
          <w:szCs w:val="24"/>
          <w:lang w:val="en-US"/>
        </w:rPr>
        <w:t>t</w:t>
      </w:r>
      <w:r w:rsidR="006E1C5C" w:rsidRPr="009B2A10">
        <w:rPr>
          <w:rFonts w:ascii="Times New Roman" w:hAnsi="Times New Roman" w:cs="Times New Roman"/>
          <w:sz w:val="24"/>
          <w:szCs w:val="24"/>
          <w:lang w:val="en-US"/>
        </w:rPr>
        <w:t xml:space="preserve"> the country afloat). </w:t>
      </w:r>
      <w:r w:rsidR="00D57834" w:rsidRPr="009B2A10">
        <w:rPr>
          <w:rFonts w:ascii="Times New Roman" w:hAnsi="Times New Roman" w:cs="Times New Roman"/>
          <w:sz w:val="24"/>
          <w:szCs w:val="24"/>
          <w:lang w:val="en-US"/>
        </w:rPr>
        <w:t xml:space="preserve">The option of devaluation plus temporary austerity to boost competitiveness was taken off the table by euro membership. </w:t>
      </w:r>
    </w:p>
    <w:p w14:paraId="50FE6E22" w14:textId="3394EED1" w:rsidR="003631DD" w:rsidRPr="009B2A10" w:rsidRDefault="00394C67"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T</w:t>
      </w:r>
      <w:r w:rsidR="006E1C5C" w:rsidRPr="009B2A10">
        <w:rPr>
          <w:rFonts w:ascii="Times New Roman" w:hAnsi="Times New Roman" w:cs="Times New Roman"/>
          <w:sz w:val="24"/>
          <w:szCs w:val="24"/>
          <w:lang w:val="en-US"/>
        </w:rPr>
        <w:t xml:space="preserve">he political system </w:t>
      </w:r>
      <w:r w:rsidR="00D57834" w:rsidRPr="009B2A10">
        <w:rPr>
          <w:rFonts w:ascii="Times New Roman" w:hAnsi="Times New Roman" w:cs="Times New Roman"/>
          <w:sz w:val="24"/>
          <w:szCs w:val="24"/>
          <w:lang w:val="en-US"/>
        </w:rPr>
        <w:t>was the root cause of Italy’s ability to fulfill its euro membership pledges</w:t>
      </w:r>
      <w:r w:rsidR="006E1C5C" w:rsidRPr="009B2A10">
        <w:rPr>
          <w:rFonts w:ascii="Times New Roman" w:hAnsi="Times New Roman" w:cs="Times New Roman"/>
          <w:sz w:val="24"/>
          <w:szCs w:val="24"/>
          <w:lang w:val="en-US"/>
        </w:rPr>
        <w:t xml:space="preserve">. </w:t>
      </w:r>
      <w:r w:rsidR="007D4FC7" w:rsidRPr="009B2A10">
        <w:rPr>
          <w:rFonts w:ascii="Times New Roman" w:hAnsi="Times New Roman" w:cs="Times New Roman"/>
          <w:sz w:val="24"/>
          <w:szCs w:val="24"/>
          <w:lang w:val="en-US"/>
        </w:rPr>
        <w:t xml:space="preserve">The TEU was signed by foreign minister Gianni De </w:t>
      </w:r>
      <w:proofErr w:type="spellStart"/>
      <w:r w:rsidR="007D4FC7" w:rsidRPr="009B2A10">
        <w:rPr>
          <w:rFonts w:ascii="Times New Roman" w:hAnsi="Times New Roman" w:cs="Times New Roman"/>
          <w:sz w:val="24"/>
          <w:szCs w:val="24"/>
          <w:lang w:val="en-US"/>
        </w:rPr>
        <w:t>Michelis</w:t>
      </w:r>
      <w:proofErr w:type="spellEnd"/>
      <w:r w:rsidR="007D4FC7" w:rsidRPr="009B2A10">
        <w:rPr>
          <w:rFonts w:ascii="Times New Roman" w:hAnsi="Times New Roman" w:cs="Times New Roman"/>
          <w:sz w:val="24"/>
          <w:szCs w:val="24"/>
          <w:lang w:val="en-US"/>
        </w:rPr>
        <w:t xml:space="preserve"> (PSI: Socialist) literally the same week </w:t>
      </w:r>
      <w:r w:rsidR="005E5BFA" w:rsidRPr="009B2A10">
        <w:rPr>
          <w:rFonts w:ascii="Times New Roman" w:hAnsi="Times New Roman" w:cs="Times New Roman"/>
          <w:sz w:val="24"/>
          <w:szCs w:val="24"/>
          <w:lang w:val="en-US"/>
        </w:rPr>
        <w:t>that</w:t>
      </w:r>
      <w:r w:rsidR="007D4FC7" w:rsidRPr="009B2A10">
        <w:rPr>
          <w:rFonts w:ascii="Times New Roman" w:hAnsi="Times New Roman" w:cs="Times New Roman"/>
          <w:sz w:val="24"/>
          <w:szCs w:val="24"/>
          <w:lang w:val="en-US"/>
        </w:rPr>
        <w:t xml:space="preserve"> an obscure PSI functionary in Milan was arrested for taking bribes. It was the event that triggered </w:t>
      </w:r>
      <w:r w:rsidR="00E54EF9" w:rsidRPr="009B2A10">
        <w:rPr>
          <w:rFonts w:ascii="Times New Roman" w:hAnsi="Times New Roman" w:cs="Times New Roman"/>
          <w:sz w:val="24"/>
          <w:szCs w:val="24"/>
          <w:lang w:val="en-US"/>
        </w:rPr>
        <w:t xml:space="preserve">the collapse of </w:t>
      </w:r>
      <w:r w:rsidR="007D4FC7" w:rsidRPr="009B2A10">
        <w:rPr>
          <w:rFonts w:ascii="Times New Roman" w:hAnsi="Times New Roman" w:cs="Times New Roman"/>
          <w:sz w:val="24"/>
          <w:szCs w:val="24"/>
          <w:lang w:val="en-US"/>
        </w:rPr>
        <w:t>the Italian First Republic</w:t>
      </w:r>
      <w:r w:rsidR="00E54EF9" w:rsidRPr="009B2A10">
        <w:rPr>
          <w:rFonts w:ascii="Times New Roman" w:hAnsi="Times New Roman" w:cs="Times New Roman"/>
          <w:sz w:val="24"/>
          <w:szCs w:val="24"/>
          <w:lang w:val="en-US"/>
        </w:rPr>
        <w:t xml:space="preserve"> during the </w:t>
      </w:r>
      <w:proofErr w:type="spellStart"/>
      <w:r w:rsidR="00E54EF9" w:rsidRPr="009B2A10">
        <w:rPr>
          <w:rFonts w:ascii="Times New Roman" w:hAnsi="Times New Roman" w:cs="Times New Roman"/>
          <w:i/>
          <w:iCs/>
          <w:sz w:val="24"/>
          <w:szCs w:val="24"/>
          <w:lang w:val="en-US"/>
        </w:rPr>
        <w:t>tangentopoli</w:t>
      </w:r>
      <w:proofErr w:type="spellEnd"/>
      <w:r w:rsidR="00E54EF9" w:rsidRPr="009B2A10">
        <w:rPr>
          <w:rFonts w:ascii="Times New Roman" w:hAnsi="Times New Roman" w:cs="Times New Roman"/>
          <w:sz w:val="24"/>
          <w:szCs w:val="24"/>
          <w:lang w:val="en-US"/>
        </w:rPr>
        <w:t xml:space="preserve"> scandal (1992—94). </w:t>
      </w:r>
      <w:r w:rsidR="007D4FC7" w:rsidRPr="009B2A10">
        <w:rPr>
          <w:rFonts w:ascii="Times New Roman" w:hAnsi="Times New Roman" w:cs="Times New Roman"/>
          <w:sz w:val="24"/>
          <w:szCs w:val="24"/>
          <w:lang w:val="en-US"/>
        </w:rPr>
        <w:t xml:space="preserve">The Italy that ratified the TEU </w:t>
      </w:r>
      <w:r w:rsidR="00012A8E" w:rsidRPr="009B2A10">
        <w:rPr>
          <w:rFonts w:ascii="Times New Roman" w:hAnsi="Times New Roman" w:cs="Times New Roman"/>
          <w:sz w:val="24"/>
          <w:szCs w:val="24"/>
          <w:lang w:val="en-US"/>
        </w:rPr>
        <w:t xml:space="preserve">and negotiated the subsequent Amsterdam Treaty </w:t>
      </w:r>
      <w:r w:rsidR="007D4FC7" w:rsidRPr="009B2A10">
        <w:rPr>
          <w:rFonts w:ascii="Times New Roman" w:hAnsi="Times New Roman" w:cs="Times New Roman"/>
          <w:sz w:val="24"/>
          <w:szCs w:val="24"/>
          <w:lang w:val="en-US"/>
        </w:rPr>
        <w:t xml:space="preserve">was one engaged in </w:t>
      </w:r>
      <w:r w:rsidR="00E54EF9" w:rsidRPr="009B2A10">
        <w:rPr>
          <w:rFonts w:ascii="Times New Roman" w:hAnsi="Times New Roman" w:cs="Times New Roman"/>
          <w:sz w:val="24"/>
          <w:szCs w:val="24"/>
          <w:lang w:val="en-US"/>
        </w:rPr>
        <w:t xml:space="preserve">rebuilding its political system: </w:t>
      </w:r>
      <w:r w:rsidR="00012A8E" w:rsidRPr="009B2A10">
        <w:rPr>
          <w:rFonts w:ascii="Times New Roman" w:hAnsi="Times New Roman" w:cs="Times New Roman"/>
          <w:sz w:val="24"/>
          <w:szCs w:val="24"/>
          <w:lang w:val="en-US"/>
        </w:rPr>
        <w:t xml:space="preserve">one where </w:t>
      </w:r>
      <w:r w:rsidR="007D4FC7" w:rsidRPr="009B2A10">
        <w:rPr>
          <w:rFonts w:ascii="Times New Roman" w:hAnsi="Times New Roman" w:cs="Times New Roman"/>
          <w:sz w:val="24"/>
          <w:szCs w:val="24"/>
          <w:lang w:val="en-US"/>
        </w:rPr>
        <w:t xml:space="preserve">an </w:t>
      </w:r>
      <w:r w:rsidR="00E54EF9" w:rsidRPr="009B2A10">
        <w:rPr>
          <w:rFonts w:ascii="Times New Roman" w:hAnsi="Times New Roman" w:cs="Times New Roman"/>
          <w:sz w:val="24"/>
          <w:szCs w:val="24"/>
          <w:lang w:val="en-US"/>
        </w:rPr>
        <w:t xml:space="preserve">entrepreneur like </w:t>
      </w:r>
      <w:r w:rsidR="00DA2E83" w:rsidRPr="009B2A10">
        <w:rPr>
          <w:rFonts w:ascii="Times New Roman" w:hAnsi="Times New Roman" w:cs="Times New Roman"/>
          <w:sz w:val="24"/>
          <w:szCs w:val="24"/>
          <w:lang w:val="en-US"/>
        </w:rPr>
        <w:t xml:space="preserve">Silvio </w:t>
      </w:r>
      <w:r w:rsidR="00E54EF9" w:rsidRPr="009B2A10">
        <w:rPr>
          <w:rFonts w:ascii="Times New Roman" w:hAnsi="Times New Roman" w:cs="Times New Roman"/>
          <w:sz w:val="24"/>
          <w:szCs w:val="24"/>
          <w:lang w:val="en-US"/>
        </w:rPr>
        <w:t>Berlusconi could invent a party and see it reach 30</w:t>
      </w:r>
      <w:r w:rsidR="006A00F8" w:rsidRPr="009B2A10">
        <w:rPr>
          <w:rFonts w:ascii="Times New Roman" w:hAnsi="Times New Roman" w:cs="Times New Roman"/>
          <w:sz w:val="24"/>
          <w:szCs w:val="24"/>
          <w:lang w:val="en-US"/>
        </w:rPr>
        <w:t xml:space="preserve"> percent</w:t>
      </w:r>
      <w:r w:rsidR="00E54EF9" w:rsidRPr="009B2A10">
        <w:rPr>
          <w:rFonts w:ascii="Times New Roman" w:hAnsi="Times New Roman" w:cs="Times New Roman"/>
          <w:sz w:val="24"/>
          <w:szCs w:val="24"/>
          <w:lang w:val="en-US"/>
        </w:rPr>
        <w:t xml:space="preserve"> </w:t>
      </w:r>
      <w:r w:rsidR="00DA2E83" w:rsidRPr="009B2A10">
        <w:rPr>
          <w:rFonts w:ascii="Times New Roman" w:hAnsi="Times New Roman" w:cs="Times New Roman"/>
          <w:sz w:val="24"/>
          <w:szCs w:val="24"/>
          <w:lang w:val="en-US"/>
        </w:rPr>
        <w:t>in</w:t>
      </w:r>
      <w:r w:rsidR="00E54EF9" w:rsidRPr="009B2A10">
        <w:rPr>
          <w:rFonts w:ascii="Times New Roman" w:hAnsi="Times New Roman" w:cs="Times New Roman"/>
          <w:sz w:val="24"/>
          <w:szCs w:val="24"/>
          <w:lang w:val="en-US"/>
        </w:rPr>
        <w:t xml:space="preserve"> the polls in </w:t>
      </w:r>
      <w:r w:rsidR="00F705B1" w:rsidRPr="009B2A10">
        <w:rPr>
          <w:rFonts w:ascii="Times New Roman" w:hAnsi="Times New Roman" w:cs="Times New Roman"/>
          <w:sz w:val="24"/>
          <w:szCs w:val="24"/>
          <w:lang w:val="en-US"/>
        </w:rPr>
        <w:t xml:space="preserve">a few </w:t>
      </w:r>
      <w:r w:rsidR="00E54EF9" w:rsidRPr="009B2A10">
        <w:rPr>
          <w:rFonts w:ascii="Times New Roman" w:hAnsi="Times New Roman" w:cs="Times New Roman"/>
          <w:sz w:val="24"/>
          <w:szCs w:val="24"/>
          <w:lang w:val="en-US"/>
        </w:rPr>
        <w:t xml:space="preserve">days. </w:t>
      </w:r>
      <w:r w:rsidR="00DD4EE8" w:rsidRPr="009B2A10">
        <w:rPr>
          <w:rFonts w:ascii="Times New Roman" w:hAnsi="Times New Roman" w:cs="Times New Roman"/>
          <w:sz w:val="24"/>
          <w:szCs w:val="24"/>
          <w:lang w:val="en-US"/>
        </w:rPr>
        <w:t>In 1996, t</w:t>
      </w:r>
      <w:r w:rsidR="00E54EF9" w:rsidRPr="009B2A10">
        <w:rPr>
          <w:rFonts w:ascii="Times New Roman" w:hAnsi="Times New Roman" w:cs="Times New Roman"/>
          <w:sz w:val="24"/>
          <w:szCs w:val="24"/>
          <w:lang w:val="en-US"/>
        </w:rPr>
        <w:t xml:space="preserve">he Lega Nord </w:t>
      </w:r>
      <w:r w:rsidR="00012A8E" w:rsidRPr="009B2A10">
        <w:rPr>
          <w:rFonts w:ascii="Times New Roman" w:hAnsi="Times New Roman" w:cs="Times New Roman"/>
          <w:sz w:val="24"/>
          <w:szCs w:val="24"/>
          <w:lang w:val="en-US"/>
        </w:rPr>
        <w:t xml:space="preserve">even </w:t>
      </w:r>
      <w:r w:rsidR="00E54EF9" w:rsidRPr="009B2A10">
        <w:rPr>
          <w:rFonts w:ascii="Times New Roman" w:hAnsi="Times New Roman" w:cs="Times New Roman"/>
          <w:sz w:val="24"/>
          <w:szCs w:val="24"/>
          <w:lang w:val="en-US"/>
        </w:rPr>
        <w:t>promise</w:t>
      </w:r>
      <w:r w:rsidR="00DD4EE8" w:rsidRPr="009B2A10">
        <w:rPr>
          <w:rFonts w:ascii="Times New Roman" w:hAnsi="Times New Roman" w:cs="Times New Roman"/>
          <w:sz w:val="24"/>
          <w:szCs w:val="24"/>
          <w:lang w:val="en-US"/>
        </w:rPr>
        <w:t>d</w:t>
      </w:r>
      <w:r w:rsidR="00E54EF9" w:rsidRPr="009B2A10">
        <w:rPr>
          <w:rFonts w:ascii="Times New Roman" w:hAnsi="Times New Roman" w:cs="Times New Roman"/>
          <w:sz w:val="24"/>
          <w:szCs w:val="24"/>
          <w:lang w:val="en-US"/>
        </w:rPr>
        <w:t xml:space="preserve"> to invent a new country </w:t>
      </w:r>
      <w:r w:rsidR="00724EC1" w:rsidRPr="009B2A10">
        <w:rPr>
          <w:rFonts w:ascii="Times New Roman" w:hAnsi="Times New Roman" w:cs="Times New Roman"/>
          <w:sz w:val="24"/>
          <w:szCs w:val="24"/>
          <w:lang w:val="en-US"/>
        </w:rPr>
        <w:t xml:space="preserve">(“Padania”) </w:t>
      </w:r>
      <w:r w:rsidR="00E54EF9" w:rsidRPr="009B2A10">
        <w:rPr>
          <w:rFonts w:ascii="Times New Roman" w:hAnsi="Times New Roman" w:cs="Times New Roman"/>
          <w:sz w:val="24"/>
          <w:szCs w:val="24"/>
          <w:lang w:val="en-US"/>
        </w:rPr>
        <w:t xml:space="preserve">and </w:t>
      </w:r>
      <w:r w:rsidR="00DD4EE8" w:rsidRPr="009B2A10">
        <w:rPr>
          <w:rFonts w:ascii="Times New Roman" w:hAnsi="Times New Roman" w:cs="Times New Roman"/>
          <w:sz w:val="24"/>
          <w:szCs w:val="24"/>
          <w:lang w:val="en-US"/>
        </w:rPr>
        <w:t xml:space="preserve">was rewarded with </w:t>
      </w:r>
      <w:r w:rsidR="00E54EF9" w:rsidRPr="009B2A10">
        <w:rPr>
          <w:rFonts w:ascii="Times New Roman" w:hAnsi="Times New Roman" w:cs="Times New Roman"/>
          <w:sz w:val="24"/>
          <w:szCs w:val="24"/>
          <w:lang w:val="en-US"/>
        </w:rPr>
        <w:t>10</w:t>
      </w:r>
      <w:r w:rsidR="006A00F8" w:rsidRPr="009B2A10">
        <w:rPr>
          <w:rFonts w:ascii="Times New Roman" w:hAnsi="Times New Roman" w:cs="Times New Roman"/>
          <w:sz w:val="24"/>
          <w:szCs w:val="24"/>
          <w:lang w:val="en-US"/>
        </w:rPr>
        <w:t xml:space="preserve"> percent</w:t>
      </w:r>
      <w:r w:rsidR="00E54EF9" w:rsidRPr="009B2A10">
        <w:rPr>
          <w:rFonts w:ascii="Times New Roman" w:hAnsi="Times New Roman" w:cs="Times New Roman"/>
          <w:sz w:val="24"/>
          <w:szCs w:val="24"/>
          <w:lang w:val="en-US"/>
        </w:rPr>
        <w:t xml:space="preserve"> of the national vote. </w:t>
      </w:r>
    </w:p>
    <w:p w14:paraId="0CC3E4A1" w14:textId="3A64ACCD" w:rsidR="00E2284C" w:rsidRPr="009B2A10" w:rsidRDefault="003631DD"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 xml:space="preserve">The party system </w:t>
      </w:r>
      <w:r w:rsidR="007D4FC7" w:rsidRPr="009B2A10">
        <w:rPr>
          <w:rFonts w:ascii="Times New Roman" w:hAnsi="Times New Roman" w:cs="Times New Roman"/>
          <w:sz w:val="24"/>
          <w:szCs w:val="24"/>
          <w:lang w:val="en-US"/>
        </w:rPr>
        <w:t xml:space="preserve">that had to meet the “Maastricht criteria” </w:t>
      </w:r>
      <w:r w:rsidRPr="009B2A10">
        <w:rPr>
          <w:rFonts w:ascii="Times New Roman" w:hAnsi="Times New Roman" w:cs="Times New Roman"/>
          <w:sz w:val="24"/>
          <w:szCs w:val="24"/>
          <w:lang w:val="en-US"/>
        </w:rPr>
        <w:t xml:space="preserve">was hyper-fragmented. </w:t>
      </w:r>
      <w:r w:rsidR="00012A8E" w:rsidRPr="009B2A10">
        <w:rPr>
          <w:rFonts w:ascii="Times New Roman" w:hAnsi="Times New Roman" w:cs="Times New Roman"/>
          <w:sz w:val="24"/>
          <w:szCs w:val="24"/>
          <w:lang w:val="en-US"/>
        </w:rPr>
        <w:t xml:space="preserve">Romano </w:t>
      </w:r>
      <w:r w:rsidR="001D7EF2" w:rsidRPr="009B2A10">
        <w:rPr>
          <w:rFonts w:ascii="Times New Roman" w:hAnsi="Times New Roman" w:cs="Times New Roman"/>
          <w:sz w:val="24"/>
          <w:szCs w:val="24"/>
          <w:lang w:val="en-US"/>
        </w:rPr>
        <w:t xml:space="preserve">Prodi’s </w:t>
      </w:r>
      <w:r w:rsidR="00F705B1" w:rsidRPr="009B2A10">
        <w:rPr>
          <w:rFonts w:ascii="Times New Roman" w:hAnsi="Times New Roman" w:cs="Times New Roman"/>
          <w:sz w:val="24"/>
          <w:szCs w:val="24"/>
          <w:lang w:val="en-US"/>
        </w:rPr>
        <w:t xml:space="preserve">winning </w:t>
      </w:r>
      <w:proofErr w:type="spellStart"/>
      <w:r w:rsidR="001D7EF2" w:rsidRPr="009B2A10">
        <w:rPr>
          <w:rFonts w:ascii="Times New Roman" w:hAnsi="Times New Roman" w:cs="Times New Roman"/>
          <w:sz w:val="24"/>
          <w:szCs w:val="24"/>
          <w:lang w:val="en-US"/>
        </w:rPr>
        <w:t>Ulivo</w:t>
      </w:r>
      <w:proofErr w:type="spellEnd"/>
      <w:r w:rsidR="001D7EF2" w:rsidRPr="009B2A10">
        <w:rPr>
          <w:rFonts w:ascii="Times New Roman" w:hAnsi="Times New Roman" w:cs="Times New Roman"/>
          <w:sz w:val="24"/>
          <w:szCs w:val="24"/>
          <w:lang w:val="en-US"/>
        </w:rPr>
        <w:t xml:space="preserve"> Coalition (1996—98) contained Social Democrats, </w:t>
      </w:r>
      <w:r w:rsidR="00724EC1" w:rsidRPr="009B2A10">
        <w:rPr>
          <w:rFonts w:ascii="Times New Roman" w:hAnsi="Times New Roman" w:cs="Times New Roman"/>
          <w:sz w:val="24"/>
          <w:szCs w:val="24"/>
          <w:lang w:val="en-US"/>
        </w:rPr>
        <w:t xml:space="preserve">Liberal </w:t>
      </w:r>
      <w:r w:rsidR="001D7EF2" w:rsidRPr="009B2A10">
        <w:rPr>
          <w:rFonts w:ascii="Times New Roman" w:hAnsi="Times New Roman" w:cs="Times New Roman"/>
          <w:sz w:val="24"/>
          <w:szCs w:val="24"/>
          <w:lang w:val="en-US"/>
        </w:rPr>
        <w:t>Progressives, Conservatives, Christian Democra</w:t>
      </w:r>
      <w:r w:rsidR="00DA6C84" w:rsidRPr="009B2A10">
        <w:rPr>
          <w:rFonts w:ascii="Times New Roman" w:hAnsi="Times New Roman" w:cs="Times New Roman"/>
          <w:sz w:val="24"/>
          <w:szCs w:val="24"/>
          <w:lang w:val="en-US"/>
        </w:rPr>
        <w:t>ts</w:t>
      </w:r>
      <w:r w:rsidR="001D7EF2" w:rsidRPr="009B2A10">
        <w:rPr>
          <w:rFonts w:ascii="Times New Roman" w:hAnsi="Times New Roman" w:cs="Times New Roman"/>
          <w:sz w:val="24"/>
          <w:szCs w:val="24"/>
          <w:lang w:val="en-US"/>
        </w:rPr>
        <w:t xml:space="preserve"> and depended on the external </w:t>
      </w:r>
      <w:r w:rsidR="001D7EF2" w:rsidRPr="009B2A10">
        <w:rPr>
          <w:rFonts w:ascii="Times New Roman" w:hAnsi="Times New Roman" w:cs="Times New Roman"/>
          <w:sz w:val="24"/>
          <w:szCs w:val="24"/>
          <w:lang w:val="en-US"/>
        </w:rPr>
        <w:lastRenderedPageBreak/>
        <w:t xml:space="preserve">support of Communist Refoundation. </w:t>
      </w:r>
      <w:r w:rsidR="005C53D7" w:rsidRPr="009B2A10">
        <w:rPr>
          <w:rFonts w:ascii="Times New Roman" w:hAnsi="Times New Roman" w:cs="Times New Roman"/>
          <w:sz w:val="24"/>
          <w:szCs w:val="24"/>
          <w:lang w:val="en-US"/>
        </w:rPr>
        <w:t xml:space="preserve">His 2006—2008 coalition was </w:t>
      </w:r>
      <w:r w:rsidR="007D4FC7" w:rsidRPr="009B2A10">
        <w:rPr>
          <w:rFonts w:ascii="Times New Roman" w:hAnsi="Times New Roman" w:cs="Times New Roman"/>
          <w:sz w:val="24"/>
          <w:szCs w:val="24"/>
          <w:lang w:val="en-US"/>
        </w:rPr>
        <w:t xml:space="preserve">even more </w:t>
      </w:r>
      <w:r w:rsidR="00DA6C84" w:rsidRPr="009B2A10">
        <w:rPr>
          <w:rFonts w:ascii="Times New Roman" w:hAnsi="Times New Roman" w:cs="Times New Roman"/>
          <w:sz w:val="24"/>
          <w:szCs w:val="24"/>
          <w:lang w:val="en-US"/>
        </w:rPr>
        <w:t>variegated</w:t>
      </w:r>
      <w:r w:rsidR="005C53D7" w:rsidRPr="009B2A10">
        <w:rPr>
          <w:rFonts w:ascii="Times New Roman" w:hAnsi="Times New Roman" w:cs="Times New Roman"/>
          <w:sz w:val="24"/>
          <w:szCs w:val="24"/>
          <w:lang w:val="en-US"/>
        </w:rPr>
        <w:t xml:space="preserve">. </w:t>
      </w:r>
      <w:r w:rsidR="001D7EF2" w:rsidRPr="009B2A10">
        <w:rPr>
          <w:rFonts w:ascii="Times New Roman" w:hAnsi="Times New Roman" w:cs="Times New Roman"/>
          <w:sz w:val="24"/>
          <w:szCs w:val="24"/>
          <w:lang w:val="en-US"/>
        </w:rPr>
        <w:t>Berlusconi</w:t>
      </w:r>
      <w:r w:rsidR="00F705B1" w:rsidRPr="009B2A10">
        <w:rPr>
          <w:rFonts w:ascii="Times New Roman" w:hAnsi="Times New Roman" w:cs="Times New Roman"/>
          <w:sz w:val="24"/>
          <w:szCs w:val="24"/>
          <w:lang w:val="en-US"/>
        </w:rPr>
        <w:t>’s right-wing coalition</w:t>
      </w:r>
      <w:r w:rsidR="00E2284C" w:rsidRPr="009B2A10">
        <w:rPr>
          <w:rFonts w:ascii="Times New Roman" w:hAnsi="Times New Roman" w:cs="Times New Roman"/>
          <w:sz w:val="24"/>
          <w:szCs w:val="24"/>
          <w:lang w:val="en-US"/>
        </w:rPr>
        <w:t>, the “</w:t>
      </w:r>
      <w:r w:rsidR="00D65E78" w:rsidRPr="009B2A10">
        <w:rPr>
          <w:rFonts w:ascii="Times New Roman" w:hAnsi="Times New Roman" w:cs="Times New Roman"/>
          <w:sz w:val="24"/>
          <w:szCs w:val="24"/>
          <w:lang w:val="en-US"/>
        </w:rPr>
        <w:t>People</w:t>
      </w:r>
      <w:r w:rsidR="00E2284C" w:rsidRPr="009B2A10">
        <w:rPr>
          <w:rFonts w:ascii="Times New Roman" w:hAnsi="Times New Roman" w:cs="Times New Roman"/>
          <w:sz w:val="24"/>
          <w:szCs w:val="24"/>
          <w:lang w:val="en-US"/>
        </w:rPr>
        <w:t xml:space="preserve"> of Freedoms,”</w:t>
      </w:r>
      <w:r w:rsidR="001D7EF2" w:rsidRPr="009B2A10">
        <w:rPr>
          <w:rFonts w:ascii="Times New Roman" w:hAnsi="Times New Roman" w:cs="Times New Roman"/>
          <w:sz w:val="24"/>
          <w:szCs w:val="24"/>
          <w:lang w:val="en-US"/>
        </w:rPr>
        <w:t xml:space="preserve"> </w:t>
      </w:r>
      <w:r w:rsidR="00F705B1" w:rsidRPr="009B2A10">
        <w:rPr>
          <w:rFonts w:ascii="Times New Roman" w:hAnsi="Times New Roman" w:cs="Times New Roman"/>
          <w:sz w:val="24"/>
          <w:szCs w:val="24"/>
          <w:lang w:val="en-US"/>
        </w:rPr>
        <w:t xml:space="preserve">at various times </w:t>
      </w:r>
      <w:r w:rsidR="00884E9A" w:rsidRPr="009B2A10">
        <w:rPr>
          <w:rFonts w:ascii="Times New Roman" w:hAnsi="Times New Roman" w:cs="Times New Roman"/>
          <w:sz w:val="24"/>
          <w:szCs w:val="24"/>
          <w:lang w:val="en-US"/>
        </w:rPr>
        <w:t xml:space="preserve">between 1994 and 2011 </w:t>
      </w:r>
      <w:r w:rsidR="001D7EF2" w:rsidRPr="009B2A10">
        <w:rPr>
          <w:rFonts w:ascii="Times New Roman" w:hAnsi="Times New Roman" w:cs="Times New Roman"/>
          <w:sz w:val="24"/>
          <w:szCs w:val="24"/>
          <w:lang w:val="en-US"/>
        </w:rPr>
        <w:t>contained Liberals, the Lega Nord, the “ex-Fascists,” Christian Democrats of at least three different kinds, and</w:t>
      </w:r>
      <w:r w:rsidR="00E2284C" w:rsidRPr="009B2A10">
        <w:rPr>
          <w:rFonts w:ascii="Times New Roman" w:hAnsi="Times New Roman" w:cs="Times New Roman"/>
          <w:sz w:val="24"/>
          <w:szCs w:val="24"/>
          <w:lang w:val="en-US"/>
        </w:rPr>
        <w:t>, for a while,</w:t>
      </w:r>
      <w:r w:rsidR="001D7EF2" w:rsidRPr="009B2A10">
        <w:rPr>
          <w:rFonts w:ascii="Times New Roman" w:hAnsi="Times New Roman" w:cs="Times New Roman"/>
          <w:sz w:val="24"/>
          <w:szCs w:val="24"/>
          <w:lang w:val="en-US"/>
        </w:rPr>
        <w:t xml:space="preserve"> the Radicals.</w:t>
      </w:r>
      <w:r w:rsidR="00E2284C" w:rsidRPr="009B2A10">
        <w:rPr>
          <w:rFonts w:ascii="Times New Roman" w:hAnsi="Times New Roman" w:cs="Times New Roman"/>
          <w:sz w:val="24"/>
          <w:szCs w:val="24"/>
          <w:lang w:val="en-US"/>
        </w:rPr>
        <w:t xml:space="preserve"> Moreover, the Italian constitution, with its strong bicameral parliament, makes passing </w:t>
      </w:r>
      <w:r w:rsidR="00D65E78" w:rsidRPr="009B2A10">
        <w:rPr>
          <w:rFonts w:ascii="Times New Roman" w:hAnsi="Times New Roman" w:cs="Times New Roman"/>
          <w:sz w:val="24"/>
          <w:szCs w:val="24"/>
          <w:lang w:val="en-US"/>
        </w:rPr>
        <w:t xml:space="preserve">contentious </w:t>
      </w:r>
      <w:r w:rsidR="00E2284C" w:rsidRPr="009B2A10">
        <w:rPr>
          <w:rFonts w:ascii="Times New Roman" w:hAnsi="Times New Roman" w:cs="Times New Roman"/>
          <w:sz w:val="24"/>
          <w:szCs w:val="24"/>
          <w:lang w:val="en-US"/>
        </w:rPr>
        <w:t>legislation very difficult.</w:t>
      </w:r>
      <w:r w:rsidR="001D7EF2" w:rsidRPr="009B2A10">
        <w:rPr>
          <w:rFonts w:ascii="Times New Roman" w:hAnsi="Times New Roman" w:cs="Times New Roman"/>
          <w:sz w:val="24"/>
          <w:szCs w:val="24"/>
          <w:lang w:val="en-US"/>
        </w:rPr>
        <w:t xml:space="preserve"> </w:t>
      </w:r>
    </w:p>
    <w:p w14:paraId="22976502" w14:textId="4460D1D2" w:rsidR="00A80A19" w:rsidRPr="009B2A10" w:rsidRDefault="00394C67"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 xml:space="preserve">The </w:t>
      </w:r>
      <w:r w:rsidR="00F705B1" w:rsidRPr="009B2A10">
        <w:rPr>
          <w:rFonts w:ascii="Times New Roman" w:hAnsi="Times New Roman" w:cs="Times New Roman"/>
          <w:sz w:val="24"/>
          <w:szCs w:val="24"/>
          <w:lang w:val="en-US"/>
        </w:rPr>
        <w:t xml:space="preserve">EU imposed </w:t>
      </w:r>
      <w:r w:rsidRPr="009B2A10">
        <w:rPr>
          <w:rFonts w:ascii="Times New Roman" w:hAnsi="Times New Roman" w:cs="Times New Roman"/>
          <w:sz w:val="24"/>
          <w:szCs w:val="24"/>
          <w:lang w:val="en-US"/>
        </w:rPr>
        <w:t xml:space="preserve">technocratic government </w:t>
      </w:r>
      <w:r w:rsidR="00567F77" w:rsidRPr="009B2A10">
        <w:rPr>
          <w:rFonts w:ascii="Times New Roman" w:hAnsi="Times New Roman" w:cs="Times New Roman"/>
          <w:sz w:val="24"/>
          <w:szCs w:val="24"/>
          <w:lang w:val="en-US"/>
        </w:rPr>
        <w:t xml:space="preserve">of Mario </w:t>
      </w:r>
      <w:r w:rsidR="00F705B1" w:rsidRPr="009B2A10">
        <w:rPr>
          <w:rFonts w:ascii="Times New Roman" w:hAnsi="Times New Roman" w:cs="Times New Roman"/>
          <w:sz w:val="24"/>
          <w:szCs w:val="24"/>
          <w:lang w:val="en-US"/>
        </w:rPr>
        <w:t xml:space="preserve">Monti </w:t>
      </w:r>
      <w:r w:rsidR="00567F77" w:rsidRPr="009B2A10">
        <w:rPr>
          <w:rFonts w:ascii="Times New Roman" w:hAnsi="Times New Roman" w:cs="Times New Roman"/>
          <w:sz w:val="24"/>
          <w:szCs w:val="24"/>
          <w:lang w:val="en-US"/>
        </w:rPr>
        <w:t xml:space="preserve">on Italy </w:t>
      </w:r>
      <w:r w:rsidR="00F705B1" w:rsidRPr="009B2A10">
        <w:rPr>
          <w:rFonts w:ascii="Times New Roman" w:hAnsi="Times New Roman" w:cs="Times New Roman"/>
          <w:sz w:val="24"/>
          <w:szCs w:val="24"/>
          <w:lang w:val="en-US"/>
        </w:rPr>
        <w:t>in 2011</w:t>
      </w:r>
      <w:r w:rsidR="00724EC1" w:rsidRPr="009B2A10">
        <w:rPr>
          <w:rFonts w:ascii="Times New Roman" w:hAnsi="Times New Roman" w:cs="Times New Roman"/>
          <w:sz w:val="24"/>
          <w:szCs w:val="24"/>
          <w:lang w:val="en-US"/>
        </w:rPr>
        <w:t xml:space="preserve"> to prevent the financial markets </w:t>
      </w:r>
      <w:r w:rsidR="001707B9" w:rsidRPr="009B2A10">
        <w:rPr>
          <w:rFonts w:ascii="Times New Roman" w:hAnsi="Times New Roman" w:cs="Times New Roman"/>
          <w:sz w:val="24"/>
          <w:szCs w:val="24"/>
          <w:lang w:val="en-US"/>
        </w:rPr>
        <w:t xml:space="preserve">from </w:t>
      </w:r>
      <w:r w:rsidR="00724EC1" w:rsidRPr="009B2A10">
        <w:rPr>
          <w:rFonts w:ascii="Times New Roman" w:hAnsi="Times New Roman" w:cs="Times New Roman"/>
          <w:sz w:val="24"/>
          <w:szCs w:val="24"/>
          <w:lang w:val="en-US"/>
        </w:rPr>
        <w:t>turning Italy into Greece</w:t>
      </w:r>
      <w:r w:rsidR="00F705B1" w:rsidRPr="009B2A10">
        <w:rPr>
          <w:rFonts w:ascii="Times New Roman" w:hAnsi="Times New Roman" w:cs="Times New Roman"/>
          <w:sz w:val="24"/>
          <w:szCs w:val="24"/>
          <w:lang w:val="en-US"/>
        </w:rPr>
        <w:t xml:space="preserve">. </w:t>
      </w:r>
      <w:r w:rsidR="003F5515" w:rsidRPr="009B2A10">
        <w:rPr>
          <w:rFonts w:ascii="Times New Roman" w:hAnsi="Times New Roman" w:cs="Times New Roman"/>
          <w:sz w:val="24"/>
          <w:szCs w:val="24"/>
          <w:lang w:val="en-US"/>
        </w:rPr>
        <w:t xml:space="preserve">His emergency government was followed by </w:t>
      </w:r>
      <w:r w:rsidR="00F705B1" w:rsidRPr="009B2A10">
        <w:rPr>
          <w:rFonts w:ascii="Times New Roman" w:hAnsi="Times New Roman" w:cs="Times New Roman"/>
          <w:sz w:val="24"/>
          <w:szCs w:val="24"/>
          <w:lang w:val="en-US"/>
        </w:rPr>
        <w:t xml:space="preserve">three PD </w:t>
      </w:r>
      <w:r w:rsidR="003F5515" w:rsidRPr="009B2A10">
        <w:rPr>
          <w:rFonts w:ascii="Times New Roman" w:hAnsi="Times New Roman" w:cs="Times New Roman"/>
          <w:sz w:val="24"/>
          <w:szCs w:val="24"/>
          <w:lang w:val="en-US"/>
        </w:rPr>
        <w:t>(</w:t>
      </w:r>
      <w:proofErr w:type="spellStart"/>
      <w:r w:rsidR="003F5515" w:rsidRPr="009B2A10">
        <w:rPr>
          <w:rFonts w:ascii="Times New Roman" w:hAnsi="Times New Roman" w:cs="Times New Roman"/>
          <w:sz w:val="24"/>
          <w:szCs w:val="24"/>
          <w:lang w:val="en-US"/>
        </w:rPr>
        <w:t>Partito</w:t>
      </w:r>
      <w:proofErr w:type="spellEnd"/>
      <w:r w:rsidR="003F5515" w:rsidRPr="009B2A10">
        <w:rPr>
          <w:rFonts w:ascii="Times New Roman" w:hAnsi="Times New Roman" w:cs="Times New Roman"/>
          <w:sz w:val="24"/>
          <w:szCs w:val="24"/>
          <w:lang w:val="en-US"/>
        </w:rPr>
        <w:t xml:space="preserve"> </w:t>
      </w:r>
      <w:proofErr w:type="spellStart"/>
      <w:r w:rsidR="003F5515" w:rsidRPr="009B2A10">
        <w:rPr>
          <w:rFonts w:ascii="Times New Roman" w:hAnsi="Times New Roman" w:cs="Times New Roman"/>
          <w:sz w:val="24"/>
          <w:szCs w:val="24"/>
          <w:lang w:val="en-US"/>
        </w:rPr>
        <w:t>Democratico</w:t>
      </w:r>
      <w:proofErr w:type="spellEnd"/>
      <w:r w:rsidR="003F5515" w:rsidRPr="009B2A10">
        <w:rPr>
          <w:rFonts w:ascii="Times New Roman" w:hAnsi="Times New Roman" w:cs="Times New Roman"/>
          <w:sz w:val="24"/>
          <w:szCs w:val="24"/>
          <w:lang w:val="en-US"/>
        </w:rPr>
        <w:t xml:space="preserve">)-led </w:t>
      </w:r>
      <w:r w:rsidR="00F705B1" w:rsidRPr="009B2A10">
        <w:rPr>
          <w:rFonts w:ascii="Times New Roman" w:hAnsi="Times New Roman" w:cs="Times New Roman"/>
          <w:sz w:val="24"/>
          <w:szCs w:val="24"/>
          <w:lang w:val="en-US"/>
        </w:rPr>
        <w:t xml:space="preserve">governments </w:t>
      </w:r>
      <w:r w:rsidR="003F5515" w:rsidRPr="009B2A10">
        <w:rPr>
          <w:rFonts w:ascii="Times New Roman" w:hAnsi="Times New Roman" w:cs="Times New Roman"/>
          <w:sz w:val="24"/>
          <w:szCs w:val="24"/>
          <w:lang w:val="en-US"/>
        </w:rPr>
        <w:t>(</w:t>
      </w:r>
      <w:r w:rsidR="00F705B1" w:rsidRPr="009B2A10">
        <w:rPr>
          <w:rFonts w:ascii="Times New Roman" w:hAnsi="Times New Roman" w:cs="Times New Roman"/>
          <w:sz w:val="24"/>
          <w:szCs w:val="24"/>
          <w:lang w:val="en-US"/>
        </w:rPr>
        <w:t>Letta—Renzi—</w:t>
      </w:r>
      <w:proofErr w:type="spellStart"/>
      <w:r w:rsidR="00F705B1" w:rsidRPr="009B2A10">
        <w:rPr>
          <w:rFonts w:ascii="Times New Roman" w:hAnsi="Times New Roman" w:cs="Times New Roman"/>
          <w:sz w:val="24"/>
          <w:szCs w:val="24"/>
          <w:lang w:val="en-US"/>
        </w:rPr>
        <w:t>Gentiloni</w:t>
      </w:r>
      <w:proofErr w:type="spellEnd"/>
      <w:r w:rsidR="003F5515" w:rsidRPr="009B2A10">
        <w:rPr>
          <w:rFonts w:ascii="Times New Roman" w:hAnsi="Times New Roman" w:cs="Times New Roman"/>
          <w:sz w:val="24"/>
          <w:szCs w:val="24"/>
          <w:lang w:val="en-US"/>
        </w:rPr>
        <w:t xml:space="preserve">, </w:t>
      </w:r>
      <w:r w:rsidR="00724EC1" w:rsidRPr="009B2A10">
        <w:rPr>
          <w:rFonts w:ascii="Times New Roman" w:hAnsi="Times New Roman" w:cs="Times New Roman"/>
          <w:sz w:val="24"/>
          <w:szCs w:val="24"/>
          <w:lang w:val="en-US"/>
        </w:rPr>
        <w:t>2013—16)</w:t>
      </w:r>
      <w:r w:rsidR="00F705B1" w:rsidRPr="009B2A10">
        <w:rPr>
          <w:rFonts w:ascii="Times New Roman" w:hAnsi="Times New Roman" w:cs="Times New Roman"/>
          <w:sz w:val="24"/>
          <w:szCs w:val="24"/>
          <w:lang w:val="en-US"/>
        </w:rPr>
        <w:t xml:space="preserve"> and then in March 2018, there was a huge popular rebellion that brought </w:t>
      </w:r>
      <w:r w:rsidR="00B27A98" w:rsidRPr="009B2A10">
        <w:rPr>
          <w:rFonts w:ascii="Times New Roman" w:hAnsi="Times New Roman" w:cs="Times New Roman"/>
          <w:sz w:val="24"/>
          <w:szCs w:val="24"/>
          <w:lang w:val="en-US"/>
        </w:rPr>
        <w:t xml:space="preserve">Matteo </w:t>
      </w:r>
      <w:proofErr w:type="spellStart"/>
      <w:r w:rsidR="00B27A98" w:rsidRPr="009B2A10">
        <w:rPr>
          <w:rFonts w:ascii="Times New Roman" w:hAnsi="Times New Roman" w:cs="Times New Roman"/>
          <w:sz w:val="24"/>
          <w:szCs w:val="24"/>
          <w:lang w:val="en-US"/>
        </w:rPr>
        <w:t>Salvini’s</w:t>
      </w:r>
      <w:proofErr w:type="spellEnd"/>
      <w:r w:rsidR="00F705B1" w:rsidRPr="009B2A10">
        <w:rPr>
          <w:rFonts w:ascii="Times New Roman" w:hAnsi="Times New Roman" w:cs="Times New Roman"/>
          <w:sz w:val="24"/>
          <w:szCs w:val="24"/>
          <w:lang w:val="en-US"/>
        </w:rPr>
        <w:t xml:space="preserve"> </w:t>
      </w:r>
      <w:proofErr w:type="spellStart"/>
      <w:r w:rsidR="00F705B1" w:rsidRPr="009B2A10">
        <w:rPr>
          <w:rFonts w:ascii="Times New Roman" w:hAnsi="Times New Roman" w:cs="Times New Roman"/>
          <w:sz w:val="24"/>
          <w:szCs w:val="24"/>
          <w:lang w:val="en-US"/>
        </w:rPr>
        <w:t>Lega</w:t>
      </w:r>
      <w:proofErr w:type="spellEnd"/>
      <w:r w:rsidR="00F705B1" w:rsidRPr="009B2A10">
        <w:rPr>
          <w:rFonts w:ascii="Times New Roman" w:hAnsi="Times New Roman" w:cs="Times New Roman"/>
          <w:sz w:val="24"/>
          <w:szCs w:val="24"/>
          <w:lang w:val="en-US"/>
        </w:rPr>
        <w:t xml:space="preserve"> </w:t>
      </w:r>
      <w:r w:rsidR="005C53D7" w:rsidRPr="009B2A10">
        <w:rPr>
          <w:rFonts w:ascii="Times New Roman" w:hAnsi="Times New Roman" w:cs="Times New Roman"/>
          <w:sz w:val="24"/>
          <w:szCs w:val="24"/>
          <w:lang w:val="en-US"/>
        </w:rPr>
        <w:t xml:space="preserve">and the </w:t>
      </w:r>
      <w:r w:rsidR="00CF3406" w:rsidRPr="009B2A10">
        <w:rPr>
          <w:rFonts w:ascii="Times New Roman" w:hAnsi="Times New Roman" w:cs="Times New Roman"/>
          <w:sz w:val="24"/>
          <w:szCs w:val="24"/>
          <w:lang w:val="en-US"/>
        </w:rPr>
        <w:t>Five Stars Movement (</w:t>
      </w:r>
      <w:r w:rsidR="005C53D7" w:rsidRPr="009B2A10">
        <w:rPr>
          <w:rFonts w:ascii="Times New Roman" w:hAnsi="Times New Roman" w:cs="Times New Roman"/>
          <w:sz w:val="24"/>
          <w:szCs w:val="24"/>
          <w:lang w:val="en-US"/>
        </w:rPr>
        <w:t>M5S</w:t>
      </w:r>
      <w:r w:rsidR="00CF3406" w:rsidRPr="009B2A10">
        <w:rPr>
          <w:rFonts w:ascii="Times New Roman" w:hAnsi="Times New Roman" w:cs="Times New Roman"/>
          <w:sz w:val="24"/>
          <w:szCs w:val="24"/>
          <w:lang w:val="en-US"/>
        </w:rPr>
        <w:t>)</w:t>
      </w:r>
      <w:r w:rsidR="005C53D7" w:rsidRPr="009B2A10">
        <w:rPr>
          <w:rFonts w:ascii="Times New Roman" w:hAnsi="Times New Roman" w:cs="Times New Roman"/>
          <w:sz w:val="24"/>
          <w:szCs w:val="24"/>
          <w:lang w:val="en-US"/>
        </w:rPr>
        <w:t xml:space="preserve"> to power: </w:t>
      </w:r>
      <w:r w:rsidR="00A80A19" w:rsidRPr="009B2A10">
        <w:rPr>
          <w:rFonts w:ascii="Times New Roman" w:hAnsi="Times New Roman" w:cs="Times New Roman"/>
          <w:sz w:val="24"/>
          <w:szCs w:val="24"/>
          <w:lang w:val="en-US"/>
        </w:rPr>
        <w:t xml:space="preserve">two </w:t>
      </w:r>
      <w:r w:rsidR="005C53D7" w:rsidRPr="009B2A10">
        <w:rPr>
          <w:rFonts w:ascii="Times New Roman" w:hAnsi="Times New Roman" w:cs="Times New Roman"/>
          <w:sz w:val="24"/>
          <w:szCs w:val="24"/>
          <w:lang w:val="en-US"/>
        </w:rPr>
        <w:t xml:space="preserve">populist, </w:t>
      </w:r>
      <w:r w:rsidR="00A85BE3" w:rsidRPr="009B2A10">
        <w:rPr>
          <w:rFonts w:ascii="Times New Roman" w:hAnsi="Times New Roman" w:cs="Times New Roman"/>
          <w:sz w:val="24"/>
          <w:szCs w:val="24"/>
          <w:lang w:val="en-US"/>
        </w:rPr>
        <w:t xml:space="preserve">vocally </w:t>
      </w:r>
      <w:r w:rsidR="005C53D7" w:rsidRPr="009B2A10">
        <w:rPr>
          <w:rFonts w:ascii="Times New Roman" w:hAnsi="Times New Roman" w:cs="Times New Roman"/>
          <w:sz w:val="24"/>
          <w:szCs w:val="24"/>
          <w:lang w:val="en-US"/>
        </w:rPr>
        <w:t>anti-EU parties obtained over 50</w:t>
      </w:r>
      <w:r w:rsidR="00A85BE3" w:rsidRPr="009B2A10">
        <w:rPr>
          <w:rFonts w:ascii="Times New Roman" w:hAnsi="Times New Roman" w:cs="Times New Roman"/>
          <w:sz w:val="24"/>
          <w:szCs w:val="24"/>
          <w:lang w:val="en-US"/>
        </w:rPr>
        <w:t xml:space="preserve"> percent</w:t>
      </w:r>
      <w:r w:rsidR="005C53D7" w:rsidRPr="009B2A10">
        <w:rPr>
          <w:rFonts w:ascii="Times New Roman" w:hAnsi="Times New Roman" w:cs="Times New Roman"/>
          <w:sz w:val="24"/>
          <w:szCs w:val="24"/>
          <w:lang w:val="en-US"/>
        </w:rPr>
        <w:t xml:space="preserve"> of the vote</w:t>
      </w:r>
      <w:r w:rsidR="00A80A19" w:rsidRPr="009B2A10">
        <w:rPr>
          <w:rFonts w:ascii="Times New Roman" w:hAnsi="Times New Roman" w:cs="Times New Roman"/>
          <w:sz w:val="24"/>
          <w:szCs w:val="24"/>
          <w:lang w:val="en-US"/>
        </w:rPr>
        <w:t xml:space="preserve"> between them</w:t>
      </w:r>
      <w:r w:rsidR="005C53D7" w:rsidRPr="009B2A10">
        <w:rPr>
          <w:rFonts w:ascii="Times New Roman" w:hAnsi="Times New Roman" w:cs="Times New Roman"/>
          <w:sz w:val="24"/>
          <w:szCs w:val="24"/>
          <w:lang w:val="en-US"/>
        </w:rPr>
        <w:t xml:space="preserve">. </w:t>
      </w:r>
      <w:proofErr w:type="spellStart"/>
      <w:r w:rsidR="00B27A98" w:rsidRPr="009B2A10">
        <w:rPr>
          <w:rFonts w:ascii="Times New Roman" w:hAnsi="Times New Roman" w:cs="Times New Roman"/>
          <w:sz w:val="24"/>
          <w:szCs w:val="24"/>
          <w:lang w:val="en-US"/>
        </w:rPr>
        <w:t>Salvini</w:t>
      </w:r>
      <w:proofErr w:type="spellEnd"/>
      <w:r w:rsidR="00B27A98" w:rsidRPr="009B2A10">
        <w:rPr>
          <w:rFonts w:ascii="Times New Roman" w:hAnsi="Times New Roman" w:cs="Times New Roman"/>
          <w:sz w:val="24"/>
          <w:szCs w:val="24"/>
          <w:lang w:val="en-US"/>
        </w:rPr>
        <w:t xml:space="preserve"> salvaged the former Lega Nord from irrelevance and scandal by reinventing it as a nationalist party representing the whole of Italy in a crusade against the euro.</w:t>
      </w:r>
      <w:r w:rsidR="00DA6C84" w:rsidRPr="009B2A10">
        <w:rPr>
          <w:rStyle w:val="Sprotnaopomba-sklic"/>
          <w:rFonts w:ascii="Times New Roman" w:hAnsi="Times New Roman" w:cs="Times New Roman"/>
          <w:sz w:val="24"/>
          <w:szCs w:val="24"/>
          <w:lang w:val="en-US"/>
        </w:rPr>
        <w:footnoteReference w:id="16"/>
      </w:r>
      <w:r w:rsidR="00B27A98" w:rsidRPr="009B2A10">
        <w:rPr>
          <w:rFonts w:ascii="Times New Roman" w:hAnsi="Times New Roman" w:cs="Times New Roman"/>
          <w:sz w:val="24"/>
          <w:szCs w:val="24"/>
          <w:lang w:val="en-US"/>
        </w:rPr>
        <w:t xml:space="preserve"> </w:t>
      </w:r>
      <w:r w:rsidR="0059419F" w:rsidRPr="009B2A10">
        <w:rPr>
          <w:rFonts w:ascii="Times New Roman" w:hAnsi="Times New Roman" w:cs="Times New Roman"/>
          <w:sz w:val="24"/>
          <w:szCs w:val="24"/>
          <w:lang w:val="en-US"/>
        </w:rPr>
        <w:t xml:space="preserve">The truth is that </w:t>
      </w:r>
      <w:r w:rsidR="0014375E" w:rsidRPr="009B2A10">
        <w:rPr>
          <w:rFonts w:ascii="Times New Roman" w:hAnsi="Times New Roman" w:cs="Times New Roman"/>
          <w:sz w:val="24"/>
          <w:szCs w:val="24"/>
          <w:lang w:val="en-US"/>
        </w:rPr>
        <w:t>Italy’s failure to prosper in</w:t>
      </w:r>
      <w:r w:rsidR="00012A8E" w:rsidRPr="009B2A10">
        <w:rPr>
          <w:rFonts w:ascii="Times New Roman" w:hAnsi="Times New Roman" w:cs="Times New Roman"/>
          <w:sz w:val="24"/>
          <w:szCs w:val="24"/>
          <w:lang w:val="en-US"/>
        </w:rPr>
        <w:t>side</w:t>
      </w:r>
      <w:r w:rsidR="0014375E" w:rsidRPr="009B2A10">
        <w:rPr>
          <w:rFonts w:ascii="Times New Roman" w:hAnsi="Times New Roman" w:cs="Times New Roman"/>
          <w:sz w:val="24"/>
          <w:szCs w:val="24"/>
          <w:lang w:val="en-US"/>
        </w:rPr>
        <w:t xml:space="preserve"> the </w:t>
      </w:r>
      <w:r w:rsidR="00B27A98" w:rsidRPr="009B2A10">
        <w:rPr>
          <w:rFonts w:ascii="Times New Roman" w:hAnsi="Times New Roman" w:cs="Times New Roman"/>
          <w:sz w:val="24"/>
          <w:szCs w:val="24"/>
          <w:lang w:val="en-US"/>
        </w:rPr>
        <w:t>EU</w:t>
      </w:r>
      <w:r w:rsidR="0014375E" w:rsidRPr="009B2A10">
        <w:rPr>
          <w:rFonts w:ascii="Times New Roman" w:hAnsi="Times New Roman" w:cs="Times New Roman"/>
          <w:sz w:val="24"/>
          <w:szCs w:val="24"/>
          <w:lang w:val="en-US"/>
        </w:rPr>
        <w:t xml:space="preserve"> has awoken nationalism, as th</w:t>
      </w:r>
      <w:r w:rsidR="00A85BE3" w:rsidRPr="009B2A10">
        <w:rPr>
          <w:rFonts w:ascii="Times New Roman" w:hAnsi="Times New Roman" w:cs="Times New Roman"/>
          <w:sz w:val="24"/>
          <w:szCs w:val="24"/>
          <w:lang w:val="en-US"/>
        </w:rPr>
        <w:t xml:space="preserve">e </w:t>
      </w:r>
      <w:r w:rsidR="0014375E" w:rsidRPr="009B2A10">
        <w:rPr>
          <w:rFonts w:ascii="Times New Roman" w:hAnsi="Times New Roman" w:cs="Times New Roman"/>
          <w:sz w:val="24"/>
          <w:szCs w:val="24"/>
          <w:lang w:val="en-US"/>
        </w:rPr>
        <w:t xml:space="preserve">election </w:t>
      </w:r>
      <w:r w:rsidR="00A85BE3" w:rsidRPr="009B2A10">
        <w:rPr>
          <w:rFonts w:ascii="Times New Roman" w:hAnsi="Times New Roman" w:cs="Times New Roman"/>
          <w:sz w:val="24"/>
          <w:szCs w:val="24"/>
          <w:lang w:val="en-US"/>
        </w:rPr>
        <w:t xml:space="preserve">of </w:t>
      </w:r>
      <w:proofErr w:type="spellStart"/>
      <w:r w:rsidR="00A85BE3" w:rsidRPr="009B2A10">
        <w:rPr>
          <w:rFonts w:ascii="Times New Roman" w:hAnsi="Times New Roman" w:cs="Times New Roman"/>
          <w:sz w:val="24"/>
          <w:szCs w:val="24"/>
          <w:lang w:val="en-US"/>
        </w:rPr>
        <w:t>Giorgia</w:t>
      </w:r>
      <w:proofErr w:type="spellEnd"/>
      <w:r w:rsidR="00A85BE3" w:rsidRPr="009B2A10">
        <w:rPr>
          <w:rFonts w:ascii="Times New Roman" w:hAnsi="Times New Roman" w:cs="Times New Roman"/>
          <w:sz w:val="24"/>
          <w:szCs w:val="24"/>
          <w:lang w:val="en-US"/>
        </w:rPr>
        <w:t xml:space="preserve"> </w:t>
      </w:r>
      <w:proofErr w:type="spellStart"/>
      <w:r w:rsidR="00A85BE3" w:rsidRPr="009B2A10">
        <w:rPr>
          <w:rFonts w:ascii="Times New Roman" w:hAnsi="Times New Roman" w:cs="Times New Roman"/>
          <w:sz w:val="24"/>
          <w:szCs w:val="24"/>
          <w:lang w:val="en-US"/>
        </w:rPr>
        <w:t>Meloni</w:t>
      </w:r>
      <w:proofErr w:type="spellEnd"/>
      <w:r w:rsidR="00A85BE3" w:rsidRPr="009B2A10">
        <w:rPr>
          <w:rFonts w:ascii="Times New Roman" w:hAnsi="Times New Roman" w:cs="Times New Roman"/>
          <w:sz w:val="24"/>
          <w:szCs w:val="24"/>
          <w:lang w:val="en-US"/>
        </w:rPr>
        <w:t xml:space="preserve"> </w:t>
      </w:r>
      <w:r w:rsidR="0014375E" w:rsidRPr="009B2A10">
        <w:rPr>
          <w:rFonts w:ascii="Times New Roman" w:hAnsi="Times New Roman" w:cs="Times New Roman"/>
          <w:sz w:val="24"/>
          <w:szCs w:val="24"/>
          <w:lang w:val="en-US"/>
        </w:rPr>
        <w:t>has demonstrated.</w:t>
      </w:r>
      <w:r w:rsidR="00CF3406" w:rsidRPr="009B2A10">
        <w:rPr>
          <w:rFonts w:ascii="Times New Roman" w:hAnsi="Times New Roman" w:cs="Times New Roman"/>
          <w:sz w:val="24"/>
          <w:szCs w:val="24"/>
          <w:lang w:val="en-US"/>
        </w:rPr>
        <w:t xml:space="preserve"> </w:t>
      </w:r>
    </w:p>
    <w:p w14:paraId="78C257F4" w14:textId="67DC6050" w:rsidR="00724EC1" w:rsidRPr="009B2A10" w:rsidRDefault="00A8324B"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Italian nationalism is much stronger than people realized back in the 1990s</w:t>
      </w:r>
      <w:r w:rsidR="00A85BE3" w:rsidRPr="009B2A10">
        <w:rPr>
          <w:rFonts w:ascii="Times New Roman" w:hAnsi="Times New Roman" w:cs="Times New Roman"/>
          <w:sz w:val="24"/>
          <w:szCs w:val="24"/>
          <w:lang w:val="en-US"/>
        </w:rPr>
        <w:t>, with the important caveat that Italian populists are more pragmatic than non-Italians have generally recognized</w:t>
      </w:r>
      <w:r w:rsidRPr="009B2A10">
        <w:rPr>
          <w:rFonts w:ascii="Times New Roman" w:hAnsi="Times New Roman" w:cs="Times New Roman"/>
          <w:sz w:val="24"/>
          <w:szCs w:val="24"/>
          <w:lang w:val="en-US"/>
        </w:rPr>
        <w:t>.</w:t>
      </w:r>
      <w:r w:rsidR="00A85BE3" w:rsidRPr="009B2A10">
        <w:rPr>
          <w:rFonts w:ascii="Times New Roman" w:hAnsi="Times New Roman" w:cs="Times New Roman"/>
          <w:sz w:val="24"/>
          <w:szCs w:val="24"/>
          <w:lang w:val="en-US"/>
        </w:rPr>
        <w:t xml:space="preserve"> Populists in Italy have waved the flag, and condemned the EU’s meddling in Italian affairs, as a way of mobilizing the support of the discontented but have also been much more cautious than British </w:t>
      </w:r>
      <w:r w:rsidR="00B0649C" w:rsidRPr="009B2A10">
        <w:rPr>
          <w:rFonts w:ascii="Times New Roman" w:hAnsi="Times New Roman" w:cs="Times New Roman"/>
          <w:sz w:val="24"/>
          <w:szCs w:val="24"/>
          <w:lang w:val="en-US"/>
        </w:rPr>
        <w:t>C</w:t>
      </w:r>
      <w:r w:rsidR="00A85BE3" w:rsidRPr="009B2A10">
        <w:rPr>
          <w:rFonts w:ascii="Times New Roman" w:hAnsi="Times New Roman" w:cs="Times New Roman"/>
          <w:sz w:val="24"/>
          <w:szCs w:val="24"/>
          <w:lang w:val="en-US"/>
        </w:rPr>
        <w:t>onservatives once they were in power. The M5S, the most openly anti-EU party in Italy for many years, has reinvented itself as a critical supporter of the EU</w:t>
      </w:r>
      <w:r w:rsidR="00A80A19" w:rsidRPr="009B2A10">
        <w:rPr>
          <w:rFonts w:ascii="Times New Roman" w:hAnsi="Times New Roman" w:cs="Times New Roman"/>
          <w:sz w:val="24"/>
          <w:szCs w:val="24"/>
          <w:lang w:val="en-US"/>
        </w:rPr>
        <w:t xml:space="preserve"> since 2018</w:t>
      </w:r>
      <w:r w:rsidR="00A85BE3" w:rsidRPr="009B2A10">
        <w:rPr>
          <w:rFonts w:ascii="Times New Roman" w:hAnsi="Times New Roman" w:cs="Times New Roman"/>
          <w:sz w:val="24"/>
          <w:szCs w:val="24"/>
          <w:lang w:val="en-US"/>
        </w:rPr>
        <w:t xml:space="preserve">; </w:t>
      </w:r>
      <w:r w:rsidR="00567F77" w:rsidRPr="009B2A10">
        <w:rPr>
          <w:rFonts w:ascii="Times New Roman" w:hAnsi="Times New Roman" w:cs="Times New Roman"/>
          <w:sz w:val="24"/>
          <w:szCs w:val="24"/>
          <w:lang w:val="en-US"/>
        </w:rPr>
        <w:t xml:space="preserve">in power, </w:t>
      </w:r>
      <w:r w:rsidR="00A80A19" w:rsidRPr="009B2A10">
        <w:rPr>
          <w:rFonts w:ascii="Times New Roman" w:hAnsi="Times New Roman" w:cs="Times New Roman"/>
          <w:sz w:val="24"/>
          <w:szCs w:val="24"/>
          <w:lang w:val="en-US"/>
        </w:rPr>
        <w:t xml:space="preserve">the Lega has become </w:t>
      </w:r>
      <w:r w:rsidR="00B0649C" w:rsidRPr="009B2A10">
        <w:rPr>
          <w:rFonts w:ascii="Times New Roman" w:hAnsi="Times New Roman" w:cs="Times New Roman"/>
          <w:sz w:val="24"/>
          <w:szCs w:val="24"/>
          <w:lang w:val="en-US"/>
        </w:rPr>
        <w:t xml:space="preserve">a </w:t>
      </w:r>
      <w:r w:rsidR="00A80A19" w:rsidRPr="009B2A10">
        <w:rPr>
          <w:rFonts w:ascii="Times New Roman" w:hAnsi="Times New Roman" w:cs="Times New Roman"/>
          <w:sz w:val="24"/>
          <w:szCs w:val="24"/>
          <w:lang w:val="en-US"/>
        </w:rPr>
        <w:t>“reluctant European”</w:t>
      </w:r>
      <w:r w:rsidR="00B0649C" w:rsidRPr="009B2A10">
        <w:rPr>
          <w:rFonts w:ascii="Times New Roman" w:hAnsi="Times New Roman" w:cs="Times New Roman"/>
          <w:sz w:val="24"/>
          <w:szCs w:val="24"/>
          <w:lang w:val="en-US"/>
        </w:rPr>
        <w:t xml:space="preserve"> party,</w:t>
      </w:r>
      <w:r w:rsidR="00A80A19" w:rsidRPr="009B2A10">
        <w:rPr>
          <w:rFonts w:ascii="Times New Roman" w:hAnsi="Times New Roman" w:cs="Times New Roman"/>
          <w:sz w:val="24"/>
          <w:szCs w:val="24"/>
          <w:lang w:val="en-US"/>
        </w:rPr>
        <w:t xml:space="preserve"> </w:t>
      </w:r>
      <w:r w:rsidR="00EB4B16" w:rsidRPr="009B2A10">
        <w:rPr>
          <w:rFonts w:ascii="Times New Roman" w:hAnsi="Times New Roman" w:cs="Times New Roman"/>
          <w:sz w:val="24"/>
          <w:szCs w:val="24"/>
          <w:lang w:val="en-US"/>
        </w:rPr>
        <w:t xml:space="preserve">while </w:t>
      </w:r>
      <w:proofErr w:type="spellStart"/>
      <w:r w:rsidR="00A80A19" w:rsidRPr="009B2A10">
        <w:rPr>
          <w:rFonts w:ascii="Times New Roman" w:hAnsi="Times New Roman" w:cs="Times New Roman"/>
          <w:sz w:val="24"/>
          <w:szCs w:val="24"/>
          <w:lang w:val="en-US"/>
        </w:rPr>
        <w:t>Giorgia</w:t>
      </w:r>
      <w:proofErr w:type="spellEnd"/>
      <w:r w:rsidR="00A80A19" w:rsidRPr="009B2A10">
        <w:rPr>
          <w:rFonts w:ascii="Times New Roman" w:hAnsi="Times New Roman" w:cs="Times New Roman"/>
          <w:sz w:val="24"/>
          <w:szCs w:val="24"/>
          <w:lang w:val="en-US"/>
        </w:rPr>
        <w:t xml:space="preserve"> </w:t>
      </w:r>
      <w:proofErr w:type="spellStart"/>
      <w:r w:rsidR="00A80A19" w:rsidRPr="009B2A10">
        <w:rPr>
          <w:rFonts w:ascii="Times New Roman" w:hAnsi="Times New Roman" w:cs="Times New Roman"/>
          <w:sz w:val="24"/>
          <w:szCs w:val="24"/>
          <w:lang w:val="en-US"/>
        </w:rPr>
        <w:t>Meloni</w:t>
      </w:r>
      <w:proofErr w:type="spellEnd"/>
      <w:r w:rsidR="00A80A19" w:rsidRPr="009B2A10">
        <w:rPr>
          <w:rFonts w:ascii="Times New Roman" w:hAnsi="Times New Roman" w:cs="Times New Roman"/>
          <w:sz w:val="24"/>
          <w:szCs w:val="24"/>
          <w:lang w:val="en-US"/>
        </w:rPr>
        <w:t xml:space="preserve"> </w:t>
      </w:r>
      <w:r w:rsidR="00567F77" w:rsidRPr="009B2A10">
        <w:rPr>
          <w:rFonts w:ascii="Times New Roman" w:hAnsi="Times New Roman" w:cs="Times New Roman"/>
          <w:sz w:val="24"/>
          <w:szCs w:val="24"/>
          <w:lang w:val="en-US"/>
        </w:rPr>
        <w:t>regards</w:t>
      </w:r>
      <w:r w:rsidR="00A80A19" w:rsidRPr="009B2A10">
        <w:rPr>
          <w:rFonts w:ascii="Times New Roman" w:hAnsi="Times New Roman" w:cs="Times New Roman"/>
          <w:sz w:val="24"/>
          <w:szCs w:val="24"/>
          <w:lang w:val="en-US"/>
        </w:rPr>
        <w:t xml:space="preserve"> </w:t>
      </w:r>
      <w:r w:rsidR="001707B9" w:rsidRPr="009B2A10">
        <w:rPr>
          <w:rFonts w:ascii="Times New Roman" w:hAnsi="Times New Roman" w:cs="Times New Roman"/>
          <w:sz w:val="24"/>
          <w:szCs w:val="24"/>
          <w:lang w:val="en-US"/>
        </w:rPr>
        <w:t>guarded</w:t>
      </w:r>
      <w:r w:rsidR="00567F77" w:rsidRPr="009B2A10">
        <w:rPr>
          <w:rFonts w:ascii="Times New Roman" w:hAnsi="Times New Roman" w:cs="Times New Roman"/>
          <w:sz w:val="24"/>
          <w:szCs w:val="24"/>
          <w:lang w:val="en-US"/>
        </w:rPr>
        <w:t xml:space="preserve"> </w:t>
      </w:r>
      <w:r w:rsidR="00A80A19" w:rsidRPr="009B2A10">
        <w:rPr>
          <w:rFonts w:ascii="Times New Roman" w:hAnsi="Times New Roman" w:cs="Times New Roman"/>
          <w:sz w:val="24"/>
          <w:szCs w:val="24"/>
          <w:lang w:val="en-US"/>
        </w:rPr>
        <w:t>support</w:t>
      </w:r>
      <w:r w:rsidR="00567F77" w:rsidRPr="009B2A10">
        <w:rPr>
          <w:rFonts w:ascii="Times New Roman" w:hAnsi="Times New Roman" w:cs="Times New Roman"/>
          <w:sz w:val="24"/>
          <w:szCs w:val="24"/>
          <w:lang w:val="en-US"/>
        </w:rPr>
        <w:t xml:space="preserve"> for</w:t>
      </w:r>
      <w:r w:rsidR="00A80A19" w:rsidRPr="009B2A10">
        <w:rPr>
          <w:rFonts w:ascii="Times New Roman" w:hAnsi="Times New Roman" w:cs="Times New Roman"/>
          <w:sz w:val="24"/>
          <w:szCs w:val="24"/>
          <w:lang w:val="en-US"/>
        </w:rPr>
        <w:t xml:space="preserve"> the EU as a way </w:t>
      </w:r>
      <w:r w:rsidR="001707B9" w:rsidRPr="009B2A10">
        <w:rPr>
          <w:rFonts w:ascii="Times New Roman" w:hAnsi="Times New Roman" w:cs="Times New Roman"/>
          <w:sz w:val="24"/>
          <w:szCs w:val="24"/>
          <w:lang w:val="en-US"/>
        </w:rPr>
        <w:t>of</w:t>
      </w:r>
      <w:r w:rsidR="00A80A19" w:rsidRPr="009B2A10">
        <w:rPr>
          <w:rFonts w:ascii="Times New Roman" w:hAnsi="Times New Roman" w:cs="Times New Roman"/>
          <w:sz w:val="24"/>
          <w:szCs w:val="24"/>
          <w:lang w:val="en-US"/>
        </w:rPr>
        <w:t xml:space="preserve"> bring</w:t>
      </w:r>
      <w:r w:rsidR="001707B9" w:rsidRPr="009B2A10">
        <w:rPr>
          <w:rFonts w:ascii="Times New Roman" w:hAnsi="Times New Roman" w:cs="Times New Roman"/>
          <w:sz w:val="24"/>
          <w:szCs w:val="24"/>
          <w:lang w:val="en-US"/>
        </w:rPr>
        <w:t>ing</w:t>
      </w:r>
      <w:r w:rsidR="00A80A19" w:rsidRPr="009B2A10">
        <w:rPr>
          <w:rFonts w:ascii="Times New Roman" w:hAnsi="Times New Roman" w:cs="Times New Roman"/>
          <w:sz w:val="24"/>
          <w:szCs w:val="24"/>
          <w:lang w:val="en-US"/>
        </w:rPr>
        <w:t xml:space="preserve"> </w:t>
      </w:r>
      <w:r w:rsidR="00B0649C" w:rsidRPr="009B2A10">
        <w:rPr>
          <w:rFonts w:ascii="Times New Roman" w:hAnsi="Times New Roman" w:cs="Times New Roman"/>
          <w:sz w:val="24"/>
          <w:szCs w:val="24"/>
          <w:lang w:val="en-US"/>
        </w:rPr>
        <w:t>“Brothers of Italy”</w:t>
      </w:r>
      <w:r w:rsidR="00A80A19" w:rsidRPr="009B2A10">
        <w:rPr>
          <w:rFonts w:ascii="Times New Roman" w:hAnsi="Times New Roman" w:cs="Times New Roman"/>
          <w:sz w:val="24"/>
          <w:szCs w:val="24"/>
          <w:lang w:val="en-US"/>
        </w:rPr>
        <w:t xml:space="preserve"> into the European mainstream</w:t>
      </w:r>
      <w:r w:rsidR="00B0649C" w:rsidRPr="009B2A10">
        <w:rPr>
          <w:rFonts w:ascii="Times New Roman" w:hAnsi="Times New Roman" w:cs="Times New Roman"/>
          <w:sz w:val="24"/>
          <w:szCs w:val="24"/>
          <w:lang w:val="en-US"/>
        </w:rPr>
        <w:t xml:space="preserve"> and to earn greater respectability</w:t>
      </w:r>
      <w:r w:rsidR="00A80A19" w:rsidRPr="009B2A10">
        <w:rPr>
          <w:rFonts w:ascii="Times New Roman" w:hAnsi="Times New Roman" w:cs="Times New Roman"/>
          <w:sz w:val="24"/>
          <w:szCs w:val="24"/>
          <w:lang w:val="en-US"/>
        </w:rPr>
        <w:t>.</w:t>
      </w:r>
      <w:r w:rsidR="00996BC0" w:rsidRPr="009B2A10">
        <w:rPr>
          <w:rFonts w:ascii="Times New Roman" w:hAnsi="Times New Roman" w:cs="Times New Roman"/>
          <w:sz w:val="24"/>
          <w:szCs w:val="24"/>
          <w:lang w:val="en-US"/>
        </w:rPr>
        <w:t xml:space="preserve"> Italian Euroscepticism </w:t>
      </w:r>
      <w:r w:rsidR="001707B9" w:rsidRPr="009B2A10">
        <w:rPr>
          <w:rFonts w:ascii="Times New Roman" w:hAnsi="Times New Roman" w:cs="Times New Roman"/>
          <w:sz w:val="24"/>
          <w:szCs w:val="24"/>
          <w:lang w:val="en-US"/>
        </w:rPr>
        <w:t xml:space="preserve">may have </w:t>
      </w:r>
      <w:r w:rsidR="00996BC0" w:rsidRPr="009B2A10">
        <w:rPr>
          <w:rFonts w:ascii="Times New Roman" w:hAnsi="Times New Roman" w:cs="Times New Roman"/>
          <w:sz w:val="24"/>
          <w:szCs w:val="24"/>
          <w:lang w:val="en-US"/>
        </w:rPr>
        <w:t xml:space="preserve">peaked in 2018. </w:t>
      </w:r>
      <w:r w:rsidR="00B0649C" w:rsidRPr="009B2A10">
        <w:rPr>
          <w:rFonts w:ascii="Times New Roman" w:hAnsi="Times New Roman" w:cs="Times New Roman"/>
          <w:sz w:val="24"/>
          <w:szCs w:val="24"/>
          <w:lang w:val="en-US"/>
        </w:rPr>
        <w:t>The lure of p</w:t>
      </w:r>
      <w:r w:rsidR="00996BC0" w:rsidRPr="009B2A10">
        <w:rPr>
          <w:rFonts w:ascii="Times New Roman" w:hAnsi="Times New Roman" w:cs="Times New Roman"/>
          <w:sz w:val="24"/>
          <w:szCs w:val="24"/>
          <w:lang w:val="en-US"/>
        </w:rPr>
        <w:t>olitical power, plus the fact that Italy has become the largest beneficiar</w:t>
      </w:r>
      <w:r w:rsidR="00B0649C" w:rsidRPr="009B2A10">
        <w:rPr>
          <w:rFonts w:ascii="Times New Roman" w:hAnsi="Times New Roman" w:cs="Times New Roman"/>
          <w:sz w:val="24"/>
          <w:szCs w:val="24"/>
          <w:lang w:val="en-US"/>
        </w:rPr>
        <w:t>y</w:t>
      </w:r>
      <w:r w:rsidR="00996BC0" w:rsidRPr="009B2A10">
        <w:rPr>
          <w:rFonts w:ascii="Times New Roman" w:hAnsi="Times New Roman" w:cs="Times New Roman"/>
          <w:sz w:val="24"/>
          <w:szCs w:val="24"/>
          <w:lang w:val="en-US"/>
        </w:rPr>
        <w:t xml:space="preserve"> of the funds distributed by the EU’s “next generation” recovery plan for Europe, able to spend </w:t>
      </w:r>
      <w:r w:rsidR="005E575B" w:rsidRPr="009B2A10">
        <w:rPr>
          <w:rFonts w:ascii="Times New Roman" w:hAnsi="Times New Roman" w:cs="Times New Roman"/>
          <w:sz w:val="24"/>
          <w:szCs w:val="24"/>
          <w:lang w:val="en-US"/>
        </w:rPr>
        <w:t>more than</w:t>
      </w:r>
      <w:r w:rsidR="00996BC0" w:rsidRPr="009B2A10">
        <w:rPr>
          <w:rFonts w:ascii="Times New Roman" w:hAnsi="Times New Roman" w:cs="Times New Roman"/>
          <w:sz w:val="24"/>
          <w:szCs w:val="24"/>
          <w:lang w:val="en-US"/>
        </w:rPr>
        <w:t xml:space="preserve"> €200 billion by 2026, has softened the Italian parties’ hard Eurosceptic rhetoric.</w:t>
      </w:r>
      <w:r w:rsidR="00996BC0" w:rsidRPr="009B2A10">
        <w:rPr>
          <w:rStyle w:val="Sprotnaopomba-sklic"/>
          <w:rFonts w:ascii="Times New Roman" w:hAnsi="Times New Roman" w:cs="Times New Roman"/>
          <w:sz w:val="24"/>
          <w:szCs w:val="24"/>
          <w:lang w:val="en-US"/>
        </w:rPr>
        <w:footnoteReference w:id="17"/>
      </w:r>
      <w:r w:rsidR="00996BC0" w:rsidRPr="009B2A10">
        <w:rPr>
          <w:rFonts w:ascii="Times New Roman" w:hAnsi="Times New Roman" w:cs="Times New Roman"/>
          <w:sz w:val="24"/>
          <w:szCs w:val="24"/>
          <w:lang w:val="en-US"/>
        </w:rPr>
        <w:t xml:space="preserve"> </w:t>
      </w:r>
      <w:r w:rsidR="00B0649C" w:rsidRPr="009B2A10">
        <w:rPr>
          <w:rFonts w:ascii="Times New Roman" w:hAnsi="Times New Roman" w:cs="Times New Roman"/>
          <w:sz w:val="24"/>
          <w:szCs w:val="24"/>
          <w:lang w:val="en-US"/>
        </w:rPr>
        <w:t>Whether by accident or design, t</w:t>
      </w:r>
      <w:r w:rsidR="00EB4B16" w:rsidRPr="009B2A10">
        <w:rPr>
          <w:rFonts w:ascii="Times New Roman" w:hAnsi="Times New Roman" w:cs="Times New Roman"/>
          <w:sz w:val="24"/>
          <w:szCs w:val="24"/>
          <w:lang w:val="en-US"/>
        </w:rPr>
        <w:t>he EU has bought itself back into Italian hearts.</w:t>
      </w:r>
    </w:p>
    <w:p w14:paraId="54414E6A" w14:textId="49F8A0A4" w:rsidR="001F110E" w:rsidRPr="009B2A10" w:rsidRDefault="00567F77"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lastRenderedPageBreak/>
        <w:t xml:space="preserve">Despite this caveat, it </w:t>
      </w:r>
      <w:proofErr w:type="gramStart"/>
      <w:r w:rsidRPr="009B2A10">
        <w:rPr>
          <w:rFonts w:ascii="Times New Roman" w:hAnsi="Times New Roman" w:cs="Times New Roman"/>
          <w:sz w:val="24"/>
          <w:szCs w:val="24"/>
          <w:lang w:val="en-US"/>
        </w:rPr>
        <w:t>cannot be disputed</w:t>
      </w:r>
      <w:proofErr w:type="gramEnd"/>
      <w:r w:rsidRPr="009B2A10">
        <w:rPr>
          <w:rFonts w:ascii="Times New Roman" w:hAnsi="Times New Roman" w:cs="Times New Roman"/>
          <w:sz w:val="24"/>
          <w:szCs w:val="24"/>
          <w:lang w:val="en-US"/>
        </w:rPr>
        <w:t xml:space="preserve"> that </w:t>
      </w:r>
      <w:r w:rsidR="00724EC1" w:rsidRPr="009B2A10">
        <w:rPr>
          <w:rFonts w:ascii="Times New Roman" w:hAnsi="Times New Roman" w:cs="Times New Roman"/>
          <w:sz w:val="24"/>
          <w:szCs w:val="24"/>
          <w:lang w:val="en-US"/>
        </w:rPr>
        <w:t xml:space="preserve">Italy </w:t>
      </w:r>
      <w:r w:rsidR="00012A8E" w:rsidRPr="009B2A10">
        <w:rPr>
          <w:rFonts w:ascii="Times New Roman" w:hAnsi="Times New Roman" w:cs="Times New Roman"/>
          <w:sz w:val="24"/>
          <w:szCs w:val="24"/>
          <w:lang w:val="en-US"/>
        </w:rPr>
        <w:t xml:space="preserve">in 1999 </w:t>
      </w:r>
      <w:r w:rsidR="00724EC1" w:rsidRPr="009B2A10">
        <w:rPr>
          <w:rFonts w:ascii="Times New Roman" w:hAnsi="Times New Roman" w:cs="Times New Roman"/>
          <w:sz w:val="24"/>
          <w:szCs w:val="24"/>
          <w:lang w:val="en-US"/>
        </w:rPr>
        <w:t>was manifestly unfit, politically</w:t>
      </w:r>
      <w:r w:rsidR="00D65E78" w:rsidRPr="009B2A10">
        <w:rPr>
          <w:rFonts w:ascii="Times New Roman" w:hAnsi="Times New Roman" w:cs="Times New Roman"/>
          <w:sz w:val="24"/>
          <w:szCs w:val="24"/>
          <w:lang w:val="en-US"/>
        </w:rPr>
        <w:t xml:space="preserve"> and institutionally</w:t>
      </w:r>
      <w:r w:rsidR="00724EC1" w:rsidRPr="009B2A10">
        <w:rPr>
          <w:rFonts w:ascii="Times New Roman" w:hAnsi="Times New Roman" w:cs="Times New Roman"/>
          <w:sz w:val="24"/>
          <w:szCs w:val="24"/>
          <w:lang w:val="en-US"/>
        </w:rPr>
        <w:t xml:space="preserve"> </w:t>
      </w:r>
      <w:r w:rsidR="001707B9" w:rsidRPr="009B2A10">
        <w:rPr>
          <w:rFonts w:ascii="Times New Roman" w:hAnsi="Times New Roman" w:cs="Times New Roman"/>
          <w:sz w:val="24"/>
          <w:szCs w:val="24"/>
          <w:lang w:val="en-US"/>
        </w:rPr>
        <w:t xml:space="preserve">even more than </w:t>
      </w:r>
      <w:r w:rsidR="00724EC1" w:rsidRPr="009B2A10">
        <w:rPr>
          <w:rFonts w:ascii="Times New Roman" w:hAnsi="Times New Roman" w:cs="Times New Roman"/>
          <w:sz w:val="24"/>
          <w:szCs w:val="24"/>
          <w:lang w:val="en-US"/>
        </w:rPr>
        <w:t xml:space="preserve">economically, for </w:t>
      </w:r>
      <w:r w:rsidR="00012A8E" w:rsidRPr="009B2A10">
        <w:rPr>
          <w:rFonts w:ascii="Times New Roman" w:hAnsi="Times New Roman" w:cs="Times New Roman"/>
          <w:sz w:val="24"/>
          <w:szCs w:val="24"/>
          <w:lang w:val="en-US"/>
        </w:rPr>
        <w:t xml:space="preserve">the huge tasks mandated by </w:t>
      </w:r>
      <w:r w:rsidR="00724EC1" w:rsidRPr="009B2A10">
        <w:rPr>
          <w:rFonts w:ascii="Times New Roman" w:hAnsi="Times New Roman" w:cs="Times New Roman"/>
          <w:sz w:val="24"/>
          <w:szCs w:val="24"/>
          <w:lang w:val="en-US"/>
        </w:rPr>
        <w:t xml:space="preserve">membership of the euro. It was not as </w:t>
      </w:r>
      <w:r w:rsidR="00DA6C84" w:rsidRPr="009B2A10">
        <w:rPr>
          <w:rFonts w:ascii="Times New Roman" w:hAnsi="Times New Roman" w:cs="Times New Roman"/>
          <w:sz w:val="24"/>
          <w:szCs w:val="24"/>
          <w:lang w:val="en-US"/>
        </w:rPr>
        <w:t>unfit</w:t>
      </w:r>
      <w:r w:rsidR="00724EC1" w:rsidRPr="009B2A10">
        <w:rPr>
          <w:rFonts w:ascii="Times New Roman" w:hAnsi="Times New Roman" w:cs="Times New Roman"/>
          <w:sz w:val="24"/>
          <w:szCs w:val="24"/>
          <w:lang w:val="en-US"/>
        </w:rPr>
        <w:t xml:space="preserve"> as Greece, but that is not saying much.</w:t>
      </w:r>
      <w:r w:rsidR="00D65E78" w:rsidRPr="009B2A10">
        <w:rPr>
          <w:rFonts w:ascii="Times New Roman" w:hAnsi="Times New Roman" w:cs="Times New Roman"/>
          <w:sz w:val="24"/>
          <w:szCs w:val="24"/>
          <w:lang w:val="en-US"/>
        </w:rPr>
        <w:t xml:space="preserve"> To live by the Euro’s rules</w:t>
      </w:r>
      <w:r w:rsidR="001F110E" w:rsidRPr="009B2A10">
        <w:rPr>
          <w:rFonts w:ascii="Times New Roman" w:hAnsi="Times New Roman" w:cs="Times New Roman"/>
          <w:sz w:val="24"/>
          <w:szCs w:val="24"/>
          <w:lang w:val="en-US"/>
        </w:rPr>
        <w:t>,</w:t>
      </w:r>
      <w:r w:rsidR="00D65E78" w:rsidRPr="009B2A10">
        <w:rPr>
          <w:rFonts w:ascii="Times New Roman" w:hAnsi="Times New Roman" w:cs="Times New Roman"/>
          <w:sz w:val="24"/>
          <w:szCs w:val="24"/>
          <w:lang w:val="en-US"/>
        </w:rPr>
        <w:t xml:space="preserve"> one needed to have stable governments capable of making unpopular decisions and getting them through parliament.</w:t>
      </w:r>
      <w:r w:rsidR="001F110E" w:rsidRPr="009B2A10">
        <w:rPr>
          <w:rFonts w:ascii="Times New Roman" w:hAnsi="Times New Roman" w:cs="Times New Roman"/>
          <w:sz w:val="24"/>
          <w:szCs w:val="24"/>
          <w:lang w:val="en-US"/>
        </w:rPr>
        <w:t xml:space="preserve"> Since 1992, </w:t>
      </w:r>
      <w:r w:rsidR="00A85BE3" w:rsidRPr="009B2A10">
        <w:rPr>
          <w:rFonts w:ascii="Times New Roman" w:hAnsi="Times New Roman" w:cs="Times New Roman"/>
          <w:sz w:val="24"/>
          <w:szCs w:val="24"/>
          <w:lang w:val="en-US"/>
        </w:rPr>
        <w:t>certainly</w:t>
      </w:r>
      <w:r w:rsidR="00CF3406" w:rsidRPr="009B2A10">
        <w:rPr>
          <w:rFonts w:ascii="Times New Roman" w:hAnsi="Times New Roman" w:cs="Times New Roman"/>
          <w:sz w:val="24"/>
          <w:szCs w:val="24"/>
          <w:lang w:val="en-US"/>
        </w:rPr>
        <w:t xml:space="preserve">, </w:t>
      </w:r>
      <w:r w:rsidR="00A85BE3" w:rsidRPr="009B2A10">
        <w:rPr>
          <w:rFonts w:ascii="Times New Roman" w:hAnsi="Times New Roman" w:cs="Times New Roman"/>
          <w:sz w:val="24"/>
          <w:szCs w:val="24"/>
          <w:lang w:val="en-US"/>
        </w:rPr>
        <w:t xml:space="preserve">but in </w:t>
      </w:r>
      <w:r w:rsidR="001707B9" w:rsidRPr="009B2A10">
        <w:rPr>
          <w:rFonts w:ascii="Times New Roman" w:hAnsi="Times New Roman" w:cs="Times New Roman"/>
          <w:sz w:val="24"/>
          <w:szCs w:val="24"/>
          <w:lang w:val="en-US"/>
        </w:rPr>
        <w:t>reality</w:t>
      </w:r>
      <w:r w:rsidR="00012A8E" w:rsidRPr="009B2A10">
        <w:rPr>
          <w:rFonts w:ascii="Times New Roman" w:hAnsi="Times New Roman" w:cs="Times New Roman"/>
          <w:sz w:val="24"/>
          <w:szCs w:val="24"/>
          <w:lang w:val="en-US"/>
        </w:rPr>
        <w:t xml:space="preserve"> </w:t>
      </w:r>
      <w:r w:rsidR="00972B44" w:rsidRPr="009B2A10">
        <w:rPr>
          <w:rFonts w:ascii="Times New Roman" w:hAnsi="Times New Roman" w:cs="Times New Roman"/>
          <w:sz w:val="24"/>
          <w:szCs w:val="24"/>
          <w:lang w:val="en-US"/>
        </w:rPr>
        <w:t>at least since the 1970s</w:t>
      </w:r>
      <w:r w:rsidR="00A85BE3" w:rsidRPr="009B2A10">
        <w:rPr>
          <w:rFonts w:ascii="Times New Roman" w:hAnsi="Times New Roman" w:cs="Times New Roman"/>
          <w:sz w:val="24"/>
          <w:szCs w:val="24"/>
          <w:lang w:val="en-US"/>
        </w:rPr>
        <w:t xml:space="preserve">, </w:t>
      </w:r>
      <w:r w:rsidR="001F110E" w:rsidRPr="009B2A10">
        <w:rPr>
          <w:rFonts w:ascii="Times New Roman" w:hAnsi="Times New Roman" w:cs="Times New Roman"/>
          <w:sz w:val="24"/>
          <w:szCs w:val="24"/>
          <w:lang w:val="en-US"/>
        </w:rPr>
        <w:t xml:space="preserve">Italy has </w:t>
      </w:r>
      <w:r w:rsidR="00CF3406" w:rsidRPr="009B2A10">
        <w:rPr>
          <w:rFonts w:ascii="Times New Roman" w:hAnsi="Times New Roman" w:cs="Times New Roman"/>
          <w:sz w:val="24"/>
          <w:szCs w:val="24"/>
          <w:lang w:val="en-US"/>
        </w:rPr>
        <w:t>not had such a system</w:t>
      </w:r>
      <w:r w:rsidR="001F110E" w:rsidRPr="009B2A10">
        <w:rPr>
          <w:rFonts w:ascii="Times New Roman" w:hAnsi="Times New Roman" w:cs="Times New Roman"/>
          <w:sz w:val="24"/>
          <w:szCs w:val="24"/>
          <w:lang w:val="en-US"/>
        </w:rPr>
        <w:t>.</w:t>
      </w:r>
      <w:r w:rsidR="00B27A98" w:rsidRPr="009B2A10">
        <w:rPr>
          <w:rFonts w:ascii="Times New Roman" w:hAnsi="Times New Roman" w:cs="Times New Roman"/>
          <w:sz w:val="24"/>
          <w:szCs w:val="24"/>
          <w:lang w:val="en-US"/>
        </w:rPr>
        <w:t xml:space="preserve"> </w:t>
      </w:r>
    </w:p>
    <w:p w14:paraId="0EF5F4B8" w14:textId="5ADE423F" w:rsidR="0059419F" w:rsidRPr="009B2A10" w:rsidRDefault="0059419F"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There may have been no alternative</w:t>
      </w:r>
      <w:r w:rsidR="001F110E" w:rsidRPr="009B2A10">
        <w:rPr>
          <w:rFonts w:ascii="Times New Roman" w:hAnsi="Times New Roman" w:cs="Times New Roman"/>
          <w:sz w:val="24"/>
          <w:szCs w:val="24"/>
          <w:lang w:val="en-US"/>
        </w:rPr>
        <w:t>. Failure to join the euro in 1999 might have led to a</w:t>
      </w:r>
      <w:r w:rsidR="001707B9" w:rsidRPr="009B2A10">
        <w:rPr>
          <w:rFonts w:ascii="Times New Roman" w:hAnsi="Times New Roman" w:cs="Times New Roman"/>
          <w:sz w:val="24"/>
          <w:szCs w:val="24"/>
          <w:lang w:val="en-US"/>
        </w:rPr>
        <w:t xml:space="preserve"> </w:t>
      </w:r>
      <w:r w:rsidR="001F110E" w:rsidRPr="009B2A10">
        <w:rPr>
          <w:rFonts w:ascii="Times New Roman" w:hAnsi="Times New Roman" w:cs="Times New Roman"/>
          <w:sz w:val="24"/>
          <w:szCs w:val="24"/>
          <w:lang w:val="en-US"/>
        </w:rPr>
        <w:t>crash of the lira</w:t>
      </w:r>
      <w:r w:rsidR="001707B9" w:rsidRPr="009B2A10">
        <w:rPr>
          <w:rFonts w:ascii="Times New Roman" w:hAnsi="Times New Roman" w:cs="Times New Roman"/>
          <w:sz w:val="24"/>
          <w:szCs w:val="24"/>
          <w:lang w:val="en-US"/>
        </w:rPr>
        <w:t xml:space="preserve"> and the implosion of the political system</w:t>
      </w:r>
      <w:r w:rsidR="001F110E" w:rsidRPr="009B2A10">
        <w:rPr>
          <w:rFonts w:ascii="Times New Roman" w:hAnsi="Times New Roman" w:cs="Times New Roman"/>
          <w:sz w:val="24"/>
          <w:szCs w:val="24"/>
          <w:lang w:val="en-US"/>
        </w:rPr>
        <w:t xml:space="preserve">. </w:t>
      </w:r>
      <w:r w:rsidR="00B83F22" w:rsidRPr="009B2A10">
        <w:rPr>
          <w:rFonts w:ascii="Times New Roman" w:hAnsi="Times New Roman" w:cs="Times New Roman"/>
          <w:sz w:val="24"/>
          <w:szCs w:val="24"/>
          <w:lang w:val="en-US"/>
        </w:rPr>
        <w:t xml:space="preserve">Europe might have had an Argentina </w:t>
      </w:r>
      <w:r w:rsidR="001707B9" w:rsidRPr="009B2A10">
        <w:rPr>
          <w:rFonts w:ascii="Times New Roman" w:hAnsi="Times New Roman" w:cs="Times New Roman"/>
          <w:sz w:val="24"/>
          <w:szCs w:val="24"/>
          <w:lang w:val="en-US"/>
        </w:rPr>
        <w:t>on its doorstep</w:t>
      </w:r>
      <w:r w:rsidR="00B83F22" w:rsidRPr="009B2A10">
        <w:rPr>
          <w:rFonts w:ascii="Times New Roman" w:hAnsi="Times New Roman" w:cs="Times New Roman"/>
          <w:sz w:val="24"/>
          <w:szCs w:val="24"/>
          <w:lang w:val="en-US"/>
        </w:rPr>
        <w:t xml:space="preserve">. </w:t>
      </w:r>
      <w:r w:rsidR="001E49C5" w:rsidRPr="009B2A10">
        <w:rPr>
          <w:rFonts w:ascii="Times New Roman" w:hAnsi="Times New Roman" w:cs="Times New Roman"/>
          <w:sz w:val="24"/>
          <w:szCs w:val="24"/>
          <w:lang w:val="en-US"/>
        </w:rPr>
        <w:t>Sometimes, there are no good choices.</w:t>
      </w:r>
    </w:p>
    <w:p w14:paraId="4A2B16CE" w14:textId="7F6B1E32" w:rsidR="004B3CBA" w:rsidRPr="009B2A10" w:rsidRDefault="001707B9"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W</w:t>
      </w:r>
      <w:r w:rsidR="0059419F" w:rsidRPr="009B2A10">
        <w:rPr>
          <w:rFonts w:ascii="Times New Roman" w:hAnsi="Times New Roman" w:cs="Times New Roman"/>
          <w:sz w:val="24"/>
          <w:szCs w:val="24"/>
          <w:lang w:val="en-US"/>
        </w:rPr>
        <w:t>hat the cases of Italy and the UK s</w:t>
      </w:r>
      <w:r w:rsidR="005E5BFA" w:rsidRPr="009B2A10">
        <w:rPr>
          <w:rFonts w:ascii="Times New Roman" w:hAnsi="Times New Roman" w:cs="Times New Roman"/>
          <w:sz w:val="24"/>
          <w:szCs w:val="24"/>
          <w:lang w:val="en-US"/>
        </w:rPr>
        <w:t>uggest</w:t>
      </w:r>
      <w:r w:rsidRPr="009B2A10">
        <w:rPr>
          <w:rFonts w:ascii="Times New Roman" w:hAnsi="Times New Roman" w:cs="Times New Roman"/>
          <w:sz w:val="24"/>
          <w:szCs w:val="24"/>
          <w:lang w:val="en-US"/>
        </w:rPr>
        <w:t>, however,</w:t>
      </w:r>
      <w:r w:rsidR="0059419F" w:rsidRPr="009B2A10">
        <w:rPr>
          <w:rFonts w:ascii="Times New Roman" w:hAnsi="Times New Roman" w:cs="Times New Roman"/>
          <w:sz w:val="24"/>
          <w:szCs w:val="24"/>
          <w:lang w:val="en-US"/>
        </w:rPr>
        <w:t xml:space="preserve"> is that European integration is not an inevitable one</w:t>
      </w:r>
      <w:r w:rsidRPr="009B2A10">
        <w:rPr>
          <w:rFonts w:ascii="Times New Roman" w:hAnsi="Times New Roman" w:cs="Times New Roman"/>
          <w:sz w:val="24"/>
          <w:szCs w:val="24"/>
          <w:lang w:val="en-US"/>
        </w:rPr>
        <w:t xml:space="preserve"> and </w:t>
      </w:r>
      <w:r w:rsidR="00EA17B3" w:rsidRPr="009B2A10">
        <w:rPr>
          <w:rFonts w:ascii="Times New Roman" w:hAnsi="Times New Roman" w:cs="Times New Roman"/>
          <w:sz w:val="24"/>
          <w:szCs w:val="24"/>
          <w:lang w:val="en-US"/>
        </w:rPr>
        <w:t xml:space="preserve">certainly </w:t>
      </w:r>
      <w:r w:rsidRPr="009B2A10">
        <w:rPr>
          <w:rFonts w:ascii="Times New Roman" w:hAnsi="Times New Roman" w:cs="Times New Roman"/>
          <w:sz w:val="24"/>
          <w:szCs w:val="24"/>
          <w:lang w:val="en-US"/>
        </w:rPr>
        <w:t>not one that inevitably brings good results</w:t>
      </w:r>
      <w:r w:rsidR="0059419F" w:rsidRPr="009B2A10">
        <w:rPr>
          <w:rFonts w:ascii="Times New Roman" w:hAnsi="Times New Roman" w:cs="Times New Roman"/>
          <w:sz w:val="24"/>
          <w:szCs w:val="24"/>
          <w:lang w:val="en-US"/>
        </w:rPr>
        <w:t>.</w:t>
      </w:r>
      <w:r w:rsidR="00F705B1" w:rsidRPr="009B2A10">
        <w:rPr>
          <w:rFonts w:ascii="Times New Roman" w:hAnsi="Times New Roman" w:cs="Times New Roman"/>
          <w:sz w:val="24"/>
          <w:szCs w:val="24"/>
          <w:lang w:val="en-US"/>
        </w:rPr>
        <w:t xml:space="preserve"> </w:t>
      </w:r>
      <w:r w:rsidR="00407E03" w:rsidRPr="009B2A10">
        <w:rPr>
          <w:rFonts w:ascii="Times New Roman" w:hAnsi="Times New Roman" w:cs="Times New Roman"/>
          <w:sz w:val="24"/>
          <w:szCs w:val="24"/>
          <w:lang w:val="en-US"/>
        </w:rPr>
        <w:t xml:space="preserve">It requires complex national realities to adapt themselves to norms decided collectively at elite level. In hindsight (but not only in hindsight), the UK’s political culture, and Italy’s political-institutional system, were radically unprepared for the shock of accelerating integration </w:t>
      </w:r>
      <w:r w:rsidRPr="009B2A10">
        <w:rPr>
          <w:rFonts w:ascii="Times New Roman" w:hAnsi="Times New Roman" w:cs="Times New Roman"/>
          <w:sz w:val="24"/>
          <w:szCs w:val="24"/>
          <w:lang w:val="en-US"/>
        </w:rPr>
        <w:t>in</w:t>
      </w:r>
      <w:r w:rsidR="00407E03" w:rsidRPr="009B2A10">
        <w:rPr>
          <w:rFonts w:ascii="Times New Roman" w:hAnsi="Times New Roman" w:cs="Times New Roman"/>
          <w:sz w:val="24"/>
          <w:szCs w:val="24"/>
          <w:lang w:val="en-US"/>
        </w:rPr>
        <w:t xml:space="preserve"> the </w:t>
      </w:r>
      <w:r w:rsidRPr="009B2A10">
        <w:rPr>
          <w:rFonts w:ascii="Times New Roman" w:hAnsi="Times New Roman" w:cs="Times New Roman"/>
          <w:sz w:val="24"/>
          <w:szCs w:val="24"/>
          <w:lang w:val="en-US"/>
        </w:rPr>
        <w:t>1990s and 2000s</w:t>
      </w:r>
      <w:r w:rsidR="00407E03" w:rsidRPr="009B2A10">
        <w:rPr>
          <w:rFonts w:ascii="Times New Roman" w:hAnsi="Times New Roman" w:cs="Times New Roman"/>
          <w:sz w:val="24"/>
          <w:szCs w:val="24"/>
          <w:lang w:val="en-US"/>
        </w:rPr>
        <w:t xml:space="preserve">.  </w:t>
      </w:r>
    </w:p>
    <w:p w14:paraId="209B0CBC" w14:textId="77777777" w:rsidR="009B2A10" w:rsidRPr="009B2A10" w:rsidRDefault="009B2A10" w:rsidP="003E2E9F">
      <w:pPr>
        <w:spacing w:after="0" w:line="360" w:lineRule="auto"/>
        <w:ind w:left="567" w:right="567" w:firstLine="709"/>
        <w:jc w:val="both"/>
        <w:rPr>
          <w:rFonts w:ascii="Times New Roman" w:hAnsi="Times New Roman" w:cs="Times New Roman"/>
          <w:sz w:val="24"/>
          <w:szCs w:val="24"/>
          <w:lang w:val="en-US"/>
        </w:rPr>
      </w:pPr>
    </w:p>
    <w:p w14:paraId="0D9A18D6" w14:textId="646F65A3" w:rsidR="0055711C" w:rsidRPr="009B2A10" w:rsidRDefault="0055711C" w:rsidP="003E2E9F">
      <w:pPr>
        <w:spacing w:after="0" w:line="360" w:lineRule="auto"/>
        <w:ind w:left="567" w:right="567" w:firstLine="709"/>
        <w:jc w:val="both"/>
        <w:rPr>
          <w:rFonts w:ascii="Times New Roman" w:hAnsi="Times New Roman" w:cs="Times New Roman"/>
          <w:sz w:val="24"/>
          <w:szCs w:val="24"/>
          <w:lang w:val="en-US"/>
        </w:rPr>
      </w:pPr>
      <w:bookmarkStart w:id="3" w:name="_Hlk134011749"/>
      <w:r w:rsidRPr="009B2A10">
        <w:rPr>
          <w:rFonts w:ascii="Times New Roman" w:hAnsi="Times New Roman" w:cs="Times New Roman"/>
          <w:b/>
          <w:bCs/>
          <w:sz w:val="24"/>
          <w:szCs w:val="24"/>
          <w:lang w:val="en-US"/>
        </w:rPr>
        <w:t>Conclusion</w:t>
      </w:r>
      <w:r w:rsidR="00B83F22" w:rsidRPr="009B2A10">
        <w:rPr>
          <w:rFonts w:ascii="Times New Roman" w:hAnsi="Times New Roman" w:cs="Times New Roman"/>
          <w:b/>
          <w:bCs/>
          <w:sz w:val="24"/>
          <w:szCs w:val="24"/>
          <w:lang w:val="en-US"/>
        </w:rPr>
        <w:t>s</w:t>
      </w:r>
    </w:p>
    <w:p w14:paraId="7E2F1273" w14:textId="6514DA1F" w:rsidR="00BE2DA6" w:rsidRPr="009B2A10" w:rsidRDefault="00972B44"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So w</w:t>
      </w:r>
      <w:r w:rsidR="00396C07" w:rsidRPr="009B2A10">
        <w:rPr>
          <w:rFonts w:ascii="Times New Roman" w:hAnsi="Times New Roman" w:cs="Times New Roman"/>
          <w:sz w:val="24"/>
          <w:szCs w:val="24"/>
          <w:lang w:val="en-US"/>
        </w:rPr>
        <w:t>hat am I saying here?</w:t>
      </w:r>
      <w:r w:rsidR="000D1D3F" w:rsidRPr="009B2A10">
        <w:rPr>
          <w:rFonts w:ascii="Times New Roman" w:hAnsi="Times New Roman" w:cs="Times New Roman"/>
          <w:sz w:val="24"/>
          <w:szCs w:val="24"/>
          <w:lang w:val="en-US"/>
        </w:rPr>
        <w:t xml:space="preserve"> </w:t>
      </w:r>
      <w:r w:rsidR="00BE2DA6" w:rsidRPr="009B2A10">
        <w:rPr>
          <w:rFonts w:ascii="Times New Roman" w:hAnsi="Times New Roman" w:cs="Times New Roman"/>
          <w:sz w:val="24"/>
          <w:szCs w:val="24"/>
          <w:lang w:val="en-US"/>
        </w:rPr>
        <w:t xml:space="preserve">Three things. </w:t>
      </w:r>
      <w:r w:rsidR="000D1D3F" w:rsidRPr="009B2A10">
        <w:rPr>
          <w:rFonts w:ascii="Times New Roman" w:hAnsi="Times New Roman" w:cs="Times New Roman"/>
          <w:sz w:val="24"/>
          <w:szCs w:val="24"/>
          <w:lang w:val="en-US"/>
        </w:rPr>
        <w:t xml:space="preserve">In first place, that </w:t>
      </w:r>
      <w:r w:rsidR="00396C07" w:rsidRPr="009B2A10">
        <w:rPr>
          <w:rFonts w:ascii="Times New Roman" w:hAnsi="Times New Roman" w:cs="Times New Roman"/>
          <w:sz w:val="24"/>
          <w:szCs w:val="24"/>
          <w:lang w:val="en-US"/>
        </w:rPr>
        <w:t xml:space="preserve">European integration has immense potential disruptive effect on political systems and this potential has grown as its </w:t>
      </w:r>
      <w:r w:rsidR="00EA17B3" w:rsidRPr="009B2A10">
        <w:rPr>
          <w:rFonts w:ascii="Times New Roman" w:hAnsi="Times New Roman" w:cs="Times New Roman"/>
          <w:sz w:val="24"/>
          <w:szCs w:val="24"/>
          <w:lang w:val="en-US"/>
        </w:rPr>
        <w:t>ambitions have grown</w:t>
      </w:r>
      <w:r w:rsidR="00396C07" w:rsidRPr="009B2A10">
        <w:rPr>
          <w:rFonts w:ascii="Times New Roman" w:hAnsi="Times New Roman" w:cs="Times New Roman"/>
          <w:sz w:val="24"/>
          <w:szCs w:val="24"/>
          <w:lang w:val="en-US"/>
        </w:rPr>
        <w:t>.</w:t>
      </w:r>
      <w:r w:rsidR="000D1D3F" w:rsidRPr="009B2A10">
        <w:rPr>
          <w:rFonts w:ascii="Times New Roman" w:hAnsi="Times New Roman" w:cs="Times New Roman"/>
          <w:sz w:val="24"/>
          <w:szCs w:val="24"/>
          <w:lang w:val="en-US"/>
        </w:rPr>
        <w:t xml:space="preserve"> In second place, d</w:t>
      </w:r>
      <w:r w:rsidR="00B83F22" w:rsidRPr="009B2A10">
        <w:rPr>
          <w:rFonts w:ascii="Times New Roman" w:hAnsi="Times New Roman" w:cs="Times New Roman"/>
          <w:sz w:val="24"/>
          <w:szCs w:val="24"/>
          <w:lang w:val="en-US"/>
        </w:rPr>
        <w:t xml:space="preserve">issent and </w:t>
      </w:r>
      <w:r w:rsidR="00AC06C0" w:rsidRPr="009B2A10">
        <w:rPr>
          <w:rFonts w:ascii="Times New Roman" w:hAnsi="Times New Roman" w:cs="Times New Roman"/>
          <w:sz w:val="24"/>
          <w:szCs w:val="24"/>
          <w:lang w:val="en-US"/>
        </w:rPr>
        <w:t xml:space="preserve">political </w:t>
      </w:r>
      <w:r w:rsidR="00B83F22" w:rsidRPr="009B2A10">
        <w:rPr>
          <w:rFonts w:ascii="Times New Roman" w:hAnsi="Times New Roman" w:cs="Times New Roman"/>
          <w:sz w:val="24"/>
          <w:szCs w:val="24"/>
          <w:lang w:val="en-US"/>
        </w:rPr>
        <w:t>opposition to</w:t>
      </w:r>
      <w:r w:rsidR="006D339D" w:rsidRPr="009B2A10">
        <w:rPr>
          <w:rFonts w:ascii="Times New Roman" w:hAnsi="Times New Roman" w:cs="Times New Roman"/>
          <w:sz w:val="24"/>
          <w:szCs w:val="24"/>
          <w:lang w:val="en-US"/>
        </w:rPr>
        <w:t xml:space="preserve"> the EU is not necessarily Euroscepticism, but may be fear of unknown consequences, or even a rational preference for not fixing something that </w:t>
      </w:r>
      <w:r w:rsidR="00EA17B3" w:rsidRPr="009B2A10">
        <w:rPr>
          <w:rFonts w:ascii="Times New Roman" w:hAnsi="Times New Roman" w:cs="Times New Roman"/>
          <w:sz w:val="24"/>
          <w:szCs w:val="24"/>
          <w:lang w:val="en-US"/>
        </w:rPr>
        <w:t>isn’t broken</w:t>
      </w:r>
      <w:r w:rsidR="006D339D" w:rsidRPr="009B2A10">
        <w:rPr>
          <w:rFonts w:ascii="Times New Roman" w:hAnsi="Times New Roman" w:cs="Times New Roman"/>
          <w:sz w:val="24"/>
          <w:szCs w:val="24"/>
          <w:lang w:val="en-US"/>
        </w:rPr>
        <w:t>.</w:t>
      </w:r>
      <w:r w:rsidR="000D1D3F" w:rsidRPr="009B2A10">
        <w:rPr>
          <w:rFonts w:ascii="Times New Roman" w:hAnsi="Times New Roman" w:cs="Times New Roman"/>
          <w:sz w:val="24"/>
          <w:szCs w:val="24"/>
          <w:lang w:val="en-US"/>
        </w:rPr>
        <w:t xml:space="preserve"> </w:t>
      </w:r>
      <w:r w:rsidR="00BE2DA6" w:rsidRPr="009B2A10">
        <w:rPr>
          <w:rFonts w:ascii="Times New Roman" w:hAnsi="Times New Roman" w:cs="Times New Roman"/>
          <w:sz w:val="24"/>
          <w:szCs w:val="24"/>
          <w:lang w:val="en-US"/>
        </w:rPr>
        <w:t xml:space="preserve">In third place, </w:t>
      </w:r>
      <w:r w:rsidR="00DD4EE8" w:rsidRPr="009B2A10">
        <w:rPr>
          <w:rFonts w:ascii="Times New Roman" w:hAnsi="Times New Roman" w:cs="Times New Roman"/>
          <w:sz w:val="24"/>
          <w:szCs w:val="24"/>
          <w:lang w:val="en-US"/>
        </w:rPr>
        <w:t xml:space="preserve">the ambitious deepening of </w:t>
      </w:r>
      <w:r w:rsidR="00BE2DA6" w:rsidRPr="009B2A10">
        <w:rPr>
          <w:rFonts w:ascii="Times New Roman" w:hAnsi="Times New Roman" w:cs="Times New Roman"/>
          <w:sz w:val="24"/>
          <w:szCs w:val="24"/>
          <w:lang w:val="en-US"/>
        </w:rPr>
        <w:t xml:space="preserve">European integration was one of the principal causes of </w:t>
      </w:r>
      <w:r w:rsidR="006B7EC9" w:rsidRPr="009B2A10">
        <w:rPr>
          <w:rFonts w:ascii="Times New Roman" w:hAnsi="Times New Roman" w:cs="Times New Roman"/>
          <w:sz w:val="24"/>
          <w:szCs w:val="24"/>
          <w:lang w:val="en-US"/>
        </w:rPr>
        <w:t xml:space="preserve">the growth in </w:t>
      </w:r>
      <w:r w:rsidR="00BE2DA6" w:rsidRPr="009B2A10">
        <w:rPr>
          <w:rFonts w:ascii="Times New Roman" w:hAnsi="Times New Roman" w:cs="Times New Roman"/>
          <w:sz w:val="24"/>
          <w:szCs w:val="24"/>
          <w:lang w:val="en-US"/>
        </w:rPr>
        <w:t>“hard” Euroscepticism. Nobody should be shocked by this</w:t>
      </w:r>
      <w:r w:rsidR="00DD4EE8" w:rsidRPr="009B2A10">
        <w:rPr>
          <w:rFonts w:ascii="Times New Roman" w:hAnsi="Times New Roman" w:cs="Times New Roman"/>
          <w:sz w:val="24"/>
          <w:szCs w:val="24"/>
          <w:lang w:val="en-US"/>
        </w:rPr>
        <w:t xml:space="preserve"> bald statement of fact</w:t>
      </w:r>
      <w:r w:rsidR="00BE2DA6" w:rsidRPr="009B2A10">
        <w:rPr>
          <w:rFonts w:ascii="Times New Roman" w:hAnsi="Times New Roman" w:cs="Times New Roman"/>
          <w:sz w:val="24"/>
          <w:szCs w:val="24"/>
          <w:lang w:val="en-US"/>
        </w:rPr>
        <w:t>.</w:t>
      </w:r>
      <w:r w:rsidR="00EA17B3" w:rsidRPr="009B2A10">
        <w:rPr>
          <w:rFonts w:ascii="Times New Roman" w:hAnsi="Times New Roman" w:cs="Times New Roman"/>
          <w:sz w:val="24"/>
          <w:szCs w:val="24"/>
          <w:lang w:val="en-US"/>
        </w:rPr>
        <w:t xml:space="preserve"> </w:t>
      </w:r>
    </w:p>
    <w:p w14:paraId="01B67886" w14:textId="322E214E" w:rsidR="003631DD" w:rsidRPr="009B2A10" w:rsidRDefault="00D57834" w:rsidP="003E2E9F">
      <w:pPr>
        <w:spacing w:after="0" w:line="360" w:lineRule="auto"/>
        <w:ind w:left="567" w:right="567" w:firstLine="709"/>
        <w:jc w:val="both"/>
        <w:rPr>
          <w:rFonts w:ascii="Times New Roman" w:hAnsi="Times New Roman" w:cs="Times New Roman"/>
          <w:sz w:val="24"/>
          <w:szCs w:val="24"/>
          <w:lang w:val="en-US"/>
        </w:rPr>
      </w:pPr>
      <w:r w:rsidRPr="009B2A10">
        <w:rPr>
          <w:rFonts w:ascii="Times New Roman" w:hAnsi="Times New Roman" w:cs="Times New Roman"/>
          <w:sz w:val="24"/>
          <w:szCs w:val="24"/>
          <w:lang w:val="en-US"/>
        </w:rPr>
        <w:t xml:space="preserve">A further </w:t>
      </w:r>
      <w:r w:rsidR="00EA17B3" w:rsidRPr="009B2A10">
        <w:rPr>
          <w:rFonts w:ascii="Times New Roman" w:hAnsi="Times New Roman" w:cs="Times New Roman"/>
          <w:sz w:val="24"/>
          <w:szCs w:val="24"/>
          <w:lang w:val="en-US"/>
        </w:rPr>
        <w:t>consideration follow</w:t>
      </w:r>
      <w:r w:rsidRPr="009B2A10">
        <w:rPr>
          <w:rFonts w:ascii="Times New Roman" w:hAnsi="Times New Roman" w:cs="Times New Roman"/>
          <w:sz w:val="24"/>
          <w:szCs w:val="24"/>
          <w:lang w:val="en-US"/>
        </w:rPr>
        <w:t>s</w:t>
      </w:r>
      <w:r w:rsidR="00EA17B3" w:rsidRPr="009B2A10">
        <w:rPr>
          <w:rFonts w:ascii="Times New Roman" w:hAnsi="Times New Roman" w:cs="Times New Roman"/>
          <w:sz w:val="24"/>
          <w:szCs w:val="24"/>
          <w:lang w:val="en-US"/>
        </w:rPr>
        <w:t>, I think, from these conclusions, although there is no space here to d</w:t>
      </w:r>
      <w:r w:rsidR="00974AB9" w:rsidRPr="009B2A10">
        <w:rPr>
          <w:rFonts w:ascii="Times New Roman" w:hAnsi="Times New Roman" w:cs="Times New Roman"/>
          <w:sz w:val="24"/>
          <w:szCs w:val="24"/>
          <w:lang w:val="en-US"/>
        </w:rPr>
        <w:t>o more than state it</w:t>
      </w:r>
      <w:r w:rsidR="00EA17B3" w:rsidRPr="009B2A10">
        <w:rPr>
          <w:rFonts w:ascii="Times New Roman" w:hAnsi="Times New Roman" w:cs="Times New Roman"/>
          <w:sz w:val="24"/>
          <w:szCs w:val="24"/>
          <w:lang w:val="en-US"/>
        </w:rPr>
        <w:t xml:space="preserve">. </w:t>
      </w:r>
      <w:r w:rsidRPr="009B2A10">
        <w:rPr>
          <w:rFonts w:ascii="Times New Roman" w:hAnsi="Times New Roman" w:cs="Times New Roman"/>
          <w:sz w:val="24"/>
          <w:szCs w:val="24"/>
          <w:lang w:val="en-US"/>
        </w:rPr>
        <w:t xml:space="preserve">This is </w:t>
      </w:r>
      <w:r w:rsidR="00974AB9" w:rsidRPr="009B2A10">
        <w:rPr>
          <w:rFonts w:ascii="Times New Roman" w:hAnsi="Times New Roman" w:cs="Times New Roman"/>
          <w:sz w:val="24"/>
          <w:szCs w:val="24"/>
          <w:lang w:val="en-US"/>
        </w:rPr>
        <w:t xml:space="preserve">the importance of </w:t>
      </w:r>
      <w:r w:rsidR="00B83F22" w:rsidRPr="009B2A10">
        <w:rPr>
          <w:rFonts w:ascii="Times New Roman" w:hAnsi="Times New Roman" w:cs="Times New Roman"/>
          <w:sz w:val="24"/>
          <w:szCs w:val="24"/>
          <w:lang w:val="en-US"/>
        </w:rPr>
        <w:t>writ</w:t>
      </w:r>
      <w:r w:rsidR="00974AB9" w:rsidRPr="009B2A10">
        <w:rPr>
          <w:rFonts w:ascii="Times New Roman" w:hAnsi="Times New Roman" w:cs="Times New Roman"/>
          <w:sz w:val="24"/>
          <w:szCs w:val="24"/>
          <w:lang w:val="en-US"/>
        </w:rPr>
        <w:t>ing</w:t>
      </w:r>
      <w:r w:rsidR="00B83F22" w:rsidRPr="009B2A10">
        <w:rPr>
          <w:rFonts w:ascii="Times New Roman" w:hAnsi="Times New Roman" w:cs="Times New Roman"/>
          <w:sz w:val="24"/>
          <w:szCs w:val="24"/>
          <w:lang w:val="en-US"/>
        </w:rPr>
        <w:t xml:space="preserve"> the negative impacts of “more Europe” into the story of European integration.</w:t>
      </w:r>
      <w:r w:rsidR="00EA17B3" w:rsidRPr="009B2A10">
        <w:rPr>
          <w:rFonts w:ascii="Times New Roman" w:hAnsi="Times New Roman" w:cs="Times New Roman"/>
          <w:sz w:val="24"/>
          <w:szCs w:val="24"/>
          <w:lang w:val="en-US"/>
        </w:rPr>
        <w:t xml:space="preserve"> Euroscepticism, </w:t>
      </w:r>
      <w:r w:rsidR="00974AB9" w:rsidRPr="009B2A10">
        <w:rPr>
          <w:rFonts w:ascii="Times New Roman" w:hAnsi="Times New Roman" w:cs="Times New Roman"/>
          <w:sz w:val="24"/>
          <w:szCs w:val="24"/>
          <w:lang w:val="en-US"/>
        </w:rPr>
        <w:t xml:space="preserve">Brexit, </w:t>
      </w:r>
      <w:r w:rsidR="00972B44" w:rsidRPr="009B2A10">
        <w:rPr>
          <w:rFonts w:ascii="Times New Roman" w:hAnsi="Times New Roman" w:cs="Times New Roman"/>
          <w:sz w:val="24"/>
          <w:szCs w:val="24"/>
          <w:lang w:val="en-US"/>
        </w:rPr>
        <w:t xml:space="preserve">and </w:t>
      </w:r>
      <w:r w:rsidR="00974AB9" w:rsidRPr="009B2A10">
        <w:rPr>
          <w:rFonts w:ascii="Times New Roman" w:hAnsi="Times New Roman" w:cs="Times New Roman"/>
          <w:sz w:val="24"/>
          <w:szCs w:val="24"/>
          <w:lang w:val="en-US"/>
        </w:rPr>
        <w:t xml:space="preserve">the revival of Italian nationalism, </w:t>
      </w:r>
      <w:r w:rsidR="00EA17B3" w:rsidRPr="009B2A10">
        <w:rPr>
          <w:rFonts w:ascii="Times New Roman" w:hAnsi="Times New Roman" w:cs="Times New Roman"/>
          <w:sz w:val="24"/>
          <w:szCs w:val="24"/>
          <w:lang w:val="en-US"/>
        </w:rPr>
        <w:t xml:space="preserve">like Gaullism, </w:t>
      </w:r>
      <w:r w:rsidR="00974AB9" w:rsidRPr="009B2A10">
        <w:rPr>
          <w:rFonts w:ascii="Times New Roman" w:hAnsi="Times New Roman" w:cs="Times New Roman"/>
          <w:sz w:val="24"/>
          <w:szCs w:val="24"/>
          <w:lang w:val="en-US"/>
        </w:rPr>
        <w:t>are</w:t>
      </w:r>
      <w:r w:rsidR="00EA17B3" w:rsidRPr="009B2A10">
        <w:rPr>
          <w:rFonts w:ascii="Times New Roman" w:hAnsi="Times New Roman" w:cs="Times New Roman"/>
          <w:sz w:val="24"/>
          <w:szCs w:val="24"/>
          <w:lang w:val="en-US"/>
        </w:rPr>
        <w:t xml:space="preserve"> an intrinsic </w:t>
      </w:r>
      <w:r w:rsidR="00EA17B3" w:rsidRPr="009B2A10">
        <w:rPr>
          <w:rFonts w:ascii="Times New Roman" w:hAnsi="Times New Roman" w:cs="Times New Roman"/>
          <w:i/>
          <w:iCs/>
          <w:sz w:val="24"/>
          <w:szCs w:val="24"/>
          <w:lang w:val="en-US"/>
        </w:rPr>
        <w:t>part</w:t>
      </w:r>
      <w:r w:rsidR="00EA17B3" w:rsidRPr="009B2A10">
        <w:rPr>
          <w:rFonts w:ascii="Times New Roman" w:hAnsi="Times New Roman" w:cs="Times New Roman"/>
          <w:sz w:val="24"/>
          <w:szCs w:val="24"/>
          <w:lang w:val="en-US"/>
        </w:rPr>
        <w:t xml:space="preserve"> of the history of European integration, not obstacle</w:t>
      </w:r>
      <w:r w:rsidR="00972B44" w:rsidRPr="009B2A10">
        <w:rPr>
          <w:rFonts w:ascii="Times New Roman" w:hAnsi="Times New Roman" w:cs="Times New Roman"/>
          <w:sz w:val="24"/>
          <w:szCs w:val="24"/>
          <w:lang w:val="en-US"/>
        </w:rPr>
        <w:t>s</w:t>
      </w:r>
      <w:r w:rsidR="00EA17B3" w:rsidRPr="009B2A10">
        <w:rPr>
          <w:rFonts w:ascii="Times New Roman" w:hAnsi="Times New Roman" w:cs="Times New Roman"/>
          <w:sz w:val="24"/>
          <w:szCs w:val="24"/>
          <w:lang w:val="en-US"/>
        </w:rPr>
        <w:t xml:space="preserve"> to</w:t>
      </w:r>
      <w:r w:rsidR="00DD4EE8" w:rsidRPr="009B2A10">
        <w:rPr>
          <w:rFonts w:ascii="Times New Roman" w:hAnsi="Times New Roman" w:cs="Times New Roman"/>
          <w:sz w:val="24"/>
          <w:szCs w:val="24"/>
          <w:lang w:val="en-US"/>
        </w:rPr>
        <w:t xml:space="preserve"> it</w:t>
      </w:r>
      <w:r w:rsidR="00974AB9" w:rsidRPr="009B2A10">
        <w:rPr>
          <w:rFonts w:ascii="Times New Roman" w:hAnsi="Times New Roman" w:cs="Times New Roman"/>
          <w:sz w:val="24"/>
          <w:szCs w:val="24"/>
          <w:lang w:val="en-US"/>
        </w:rPr>
        <w:t xml:space="preserve">s realization. One of the major problems of the historiography of European integration is that too many of its proponents consider the process </w:t>
      </w:r>
      <w:r w:rsidR="00972B44" w:rsidRPr="009B2A10">
        <w:rPr>
          <w:rFonts w:ascii="Times New Roman" w:hAnsi="Times New Roman" w:cs="Times New Roman"/>
          <w:sz w:val="24"/>
          <w:szCs w:val="24"/>
          <w:lang w:val="en-US"/>
        </w:rPr>
        <w:t xml:space="preserve">of constructing Europe </w:t>
      </w:r>
      <w:r w:rsidR="00974AB9" w:rsidRPr="009B2A10">
        <w:rPr>
          <w:rFonts w:ascii="Times New Roman" w:hAnsi="Times New Roman" w:cs="Times New Roman"/>
          <w:sz w:val="24"/>
          <w:szCs w:val="24"/>
          <w:lang w:val="en-US"/>
        </w:rPr>
        <w:t xml:space="preserve">to be both inexorable and invariably benign in its effects. This is not true. It is </w:t>
      </w:r>
      <w:r w:rsidR="00972B44" w:rsidRPr="009B2A10">
        <w:rPr>
          <w:rFonts w:ascii="Times New Roman" w:hAnsi="Times New Roman" w:cs="Times New Roman"/>
          <w:sz w:val="24"/>
          <w:szCs w:val="24"/>
          <w:lang w:val="en-US"/>
        </w:rPr>
        <w:t xml:space="preserve">(and always will be) </w:t>
      </w:r>
      <w:r w:rsidR="00974AB9" w:rsidRPr="009B2A10">
        <w:rPr>
          <w:rFonts w:ascii="Times New Roman" w:hAnsi="Times New Roman" w:cs="Times New Roman"/>
          <w:sz w:val="24"/>
          <w:szCs w:val="24"/>
          <w:lang w:val="en-US"/>
        </w:rPr>
        <w:t xml:space="preserve">a contested process, </w:t>
      </w:r>
      <w:r w:rsidR="00972B44" w:rsidRPr="009B2A10">
        <w:rPr>
          <w:rFonts w:ascii="Times New Roman" w:hAnsi="Times New Roman" w:cs="Times New Roman"/>
          <w:sz w:val="24"/>
          <w:szCs w:val="24"/>
          <w:lang w:val="en-US"/>
        </w:rPr>
        <w:t xml:space="preserve">and one whose evolutions have substantial impacts on the democracies of its member states. </w:t>
      </w:r>
      <w:r w:rsidR="00974AB9" w:rsidRPr="009B2A10">
        <w:rPr>
          <w:rFonts w:ascii="Times New Roman" w:hAnsi="Times New Roman" w:cs="Times New Roman"/>
          <w:sz w:val="24"/>
          <w:szCs w:val="24"/>
          <w:lang w:val="en-US"/>
        </w:rPr>
        <w:t xml:space="preserve">  </w:t>
      </w:r>
    </w:p>
    <w:bookmarkEnd w:id="3"/>
    <w:p w14:paraId="3B306BFC" w14:textId="77777777" w:rsidR="00965BEE" w:rsidRDefault="00965BEE" w:rsidP="003E2E9F">
      <w:pPr>
        <w:tabs>
          <w:tab w:val="left" w:pos="9072"/>
        </w:tabs>
        <w:spacing w:before="240" w:line="276" w:lineRule="auto"/>
        <w:ind w:left="567" w:right="567"/>
        <w:jc w:val="both"/>
        <w:rPr>
          <w:rFonts w:ascii="Times New Roman" w:hAnsi="Times New Roman" w:cs="Times New Roman"/>
          <w:sz w:val="24"/>
          <w:szCs w:val="24"/>
          <w:lang w:val="en-GB"/>
        </w:rPr>
      </w:pPr>
    </w:p>
    <w:p w14:paraId="48836F1C" w14:textId="72E8F943" w:rsidR="00691EB6" w:rsidRPr="00F87F77" w:rsidRDefault="00691EB6" w:rsidP="003E2E9F">
      <w:pPr>
        <w:tabs>
          <w:tab w:val="left" w:pos="9072"/>
        </w:tabs>
        <w:spacing w:before="240" w:line="276" w:lineRule="auto"/>
        <w:ind w:left="567" w:right="567"/>
        <w:jc w:val="center"/>
        <w:rPr>
          <w:rFonts w:ascii="Times New Roman" w:hAnsi="Times New Roman" w:cs="Times New Roman"/>
          <w:bCs/>
          <w:sz w:val="20"/>
          <w:szCs w:val="20"/>
          <w:lang w:val="en-GB"/>
        </w:rPr>
      </w:pPr>
      <w:r w:rsidRPr="00F87F77">
        <w:rPr>
          <w:rFonts w:ascii="Times New Roman" w:hAnsi="Times New Roman" w:cs="Times New Roman"/>
          <w:bCs/>
          <w:sz w:val="20"/>
          <w:szCs w:val="20"/>
          <w:lang w:val="en-GB"/>
        </w:rPr>
        <w:lastRenderedPageBreak/>
        <w:t>Sources and Literature</w:t>
      </w:r>
    </w:p>
    <w:p w14:paraId="39078054" w14:textId="2A157E19" w:rsidR="008D087D" w:rsidRPr="009961D2" w:rsidRDefault="008D087D" w:rsidP="003E2E9F">
      <w:pPr>
        <w:pStyle w:val="Sprotnaopomba-besedilo"/>
        <w:numPr>
          <w:ilvl w:val="0"/>
          <w:numId w:val="3"/>
        </w:numPr>
        <w:spacing w:line="360" w:lineRule="auto"/>
        <w:ind w:left="567" w:right="567"/>
        <w:jc w:val="both"/>
        <w:rPr>
          <w:rFonts w:ascii="Times New Roman" w:hAnsi="Times New Roman" w:cs="Times New Roman"/>
          <w:lang w:val="en-GB"/>
        </w:rPr>
      </w:pPr>
      <w:proofErr w:type="spellStart"/>
      <w:r w:rsidRPr="009961D2">
        <w:rPr>
          <w:rFonts w:ascii="Times New Roman" w:hAnsi="Times New Roman" w:cs="Times New Roman"/>
          <w:lang w:val="en-GB"/>
        </w:rPr>
        <w:t>Brunazzo</w:t>
      </w:r>
      <w:proofErr w:type="spellEnd"/>
      <w:r>
        <w:rPr>
          <w:rFonts w:ascii="Times New Roman" w:hAnsi="Times New Roman" w:cs="Times New Roman"/>
          <w:lang w:val="en-GB"/>
        </w:rPr>
        <w:t>,</w:t>
      </w:r>
      <w:r w:rsidRPr="009961D2">
        <w:rPr>
          <w:rFonts w:ascii="Times New Roman" w:hAnsi="Times New Roman" w:cs="Times New Roman"/>
          <w:lang w:val="en-GB"/>
        </w:rPr>
        <w:t xml:space="preserve"> Marco</w:t>
      </w:r>
      <w:r w:rsidR="00071E86">
        <w:rPr>
          <w:rFonts w:ascii="Times New Roman" w:hAnsi="Times New Roman" w:cs="Times New Roman"/>
          <w:lang w:val="en-GB"/>
        </w:rPr>
        <w:t>,</w:t>
      </w:r>
      <w:r w:rsidRPr="009961D2">
        <w:rPr>
          <w:rFonts w:ascii="Times New Roman" w:hAnsi="Times New Roman" w:cs="Times New Roman"/>
          <w:lang w:val="en-GB"/>
        </w:rPr>
        <w:t xml:space="preserve"> and Mark Gilbert</w:t>
      </w:r>
      <w:r>
        <w:rPr>
          <w:rFonts w:ascii="Times New Roman" w:hAnsi="Times New Roman" w:cs="Times New Roman"/>
          <w:lang w:val="en-GB"/>
        </w:rPr>
        <w:t>.</w:t>
      </w:r>
      <w:r w:rsidRPr="009961D2">
        <w:rPr>
          <w:rFonts w:ascii="Times New Roman" w:hAnsi="Times New Roman" w:cs="Times New Roman"/>
          <w:lang w:val="en-GB"/>
        </w:rPr>
        <w:t xml:space="preserve"> “Insurgents Against Brussels: Euroscepticism and the right-wing populist turn of the Lega Nord since 2013</w:t>
      </w:r>
      <w:r>
        <w:rPr>
          <w:rFonts w:ascii="Times New Roman" w:hAnsi="Times New Roman" w:cs="Times New Roman"/>
          <w:lang w:val="en-GB"/>
        </w:rPr>
        <w:t>.</w:t>
      </w:r>
      <w:r w:rsidRPr="009961D2">
        <w:rPr>
          <w:rFonts w:ascii="Times New Roman" w:hAnsi="Times New Roman" w:cs="Times New Roman"/>
          <w:lang w:val="en-GB"/>
        </w:rPr>
        <w:t xml:space="preserve">” </w:t>
      </w:r>
      <w:r w:rsidRPr="009961D2">
        <w:rPr>
          <w:rFonts w:ascii="Times New Roman" w:hAnsi="Times New Roman" w:cs="Times New Roman"/>
          <w:i/>
          <w:lang w:val="en-GB"/>
        </w:rPr>
        <w:t>Journal of Modern Italian Studies</w:t>
      </w:r>
      <w:r w:rsidRPr="009961D2">
        <w:rPr>
          <w:rFonts w:ascii="Times New Roman" w:hAnsi="Times New Roman" w:cs="Times New Roman"/>
          <w:lang w:val="en-GB"/>
        </w:rPr>
        <w:t xml:space="preserve"> 22 (2017): 624–41. </w:t>
      </w:r>
    </w:p>
    <w:p w14:paraId="6FD2F9A5" w14:textId="77777777" w:rsidR="008D087D" w:rsidRPr="009961D2" w:rsidRDefault="008D087D" w:rsidP="003E2E9F">
      <w:pPr>
        <w:pStyle w:val="Sprotnaopomba-besedilo"/>
        <w:numPr>
          <w:ilvl w:val="0"/>
          <w:numId w:val="3"/>
        </w:numPr>
        <w:spacing w:line="360" w:lineRule="auto"/>
        <w:ind w:left="567" w:right="567"/>
        <w:jc w:val="both"/>
        <w:rPr>
          <w:rFonts w:ascii="Times New Roman" w:hAnsi="Times New Roman" w:cs="Times New Roman"/>
          <w:lang w:val="en-GB"/>
        </w:rPr>
      </w:pPr>
      <w:r w:rsidRPr="009961D2">
        <w:rPr>
          <w:rFonts w:ascii="Times New Roman" w:hAnsi="Times New Roman" w:cs="Times New Roman"/>
          <w:lang w:val="en-GB"/>
        </w:rPr>
        <w:t>Butterfield, Herbert</w:t>
      </w:r>
      <w:r>
        <w:rPr>
          <w:rFonts w:ascii="Times New Roman" w:hAnsi="Times New Roman" w:cs="Times New Roman"/>
          <w:lang w:val="en-GB"/>
        </w:rPr>
        <w:t>.</w:t>
      </w:r>
      <w:r w:rsidRPr="009961D2">
        <w:rPr>
          <w:rFonts w:ascii="Times New Roman" w:hAnsi="Times New Roman" w:cs="Times New Roman"/>
          <w:lang w:val="en-GB"/>
        </w:rPr>
        <w:t xml:space="preserve"> </w:t>
      </w:r>
      <w:r w:rsidRPr="009961D2">
        <w:rPr>
          <w:rFonts w:ascii="Times New Roman" w:hAnsi="Times New Roman" w:cs="Times New Roman"/>
          <w:i/>
          <w:iCs/>
          <w:lang w:val="en-GB"/>
        </w:rPr>
        <w:t>The Whig Interpretation of History</w:t>
      </w:r>
      <w:r>
        <w:rPr>
          <w:rFonts w:ascii="Times New Roman" w:hAnsi="Times New Roman" w:cs="Times New Roman"/>
          <w:lang w:val="en-GB"/>
        </w:rPr>
        <w:t xml:space="preserve">. </w:t>
      </w:r>
      <w:r w:rsidRPr="009961D2">
        <w:rPr>
          <w:rFonts w:ascii="Times New Roman" w:hAnsi="Times New Roman" w:cs="Times New Roman"/>
          <w:lang w:val="en-GB"/>
        </w:rPr>
        <w:t>London: Bell, 1931; Pelican, 1973.</w:t>
      </w:r>
    </w:p>
    <w:p w14:paraId="0BC014B3" w14:textId="77777777" w:rsidR="008D087D" w:rsidRPr="009961D2" w:rsidRDefault="008D087D" w:rsidP="003E2E9F">
      <w:pPr>
        <w:pStyle w:val="Sprotnaopomba-besedilo"/>
        <w:numPr>
          <w:ilvl w:val="0"/>
          <w:numId w:val="3"/>
        </w:numPr>
        <w:spacing w:line="360" w:lineRule="auto"/>
        <w:ind w:left="567" w:right="567"/>
        <w:jc w:val="both"/>
        <w:rPr>
          <w:rFonts w:ascii="Times New Roman" w:hAnsi="Times New Roman" w:cs="Times New Roman"/>
          <w:lang w:val="en-GB"/>
        </w:rPr>
      </w:pPr>
      <w:proofErr w:type="spellStart"/>
      <w:r w:rsidRPr="009961D2">
        <w:rPr>
          <w:rFonts w:ascii="Times New Roman" w:hAnsi="Times New Roman" w:cs="Times New Roman"/>
          <w:lang w:val="en-US"/>
        </w:rPr>
        <w:t>Corthorn</w:t>
      </w:r>
      <w:proofErr w:type="spellEnd"/>
      <w:r w:rsidRPr="009961D2">
        <w:rPr>
          <w:rFonts w:ascii="Times New Roman" w:hAnsi="Times New Roman" w:cs="Times New Roman"/>
          <w:lang w:val="en-US"/>
        </w:rPr>
        <w:t>, Paul</w:t>
      </w:r>
      <w:r>
        <w:rPr>
          <w:rFonts w:ascii="Times New Roman" w:hAnsi="Times New Roman" w:cs="Times New Roman"/>
          <w:lang w:val="en-US"/>
        </w:rPr>
        <w:t>.</w:t>
      </w:r>
      <w:r w:rsidRPr="009961D2">
        <w:rPr>
          <w:rFonts w:ascii="Times New Roman" w:hAnsi="Times New Roman" w:cs="Times New Roman"/>
          <w:lang w:val="en-US"/>
        </w:rPr>
        <w:t xml:space="preserve"> </w:t>
      </w:r>
      <w:r w:rsidRPr="009961D2">
        <w:rPr>
          <w:rFonts w:ascii="Times New Roman" w:hAnsi="Times New Roman" w:cs="Times New Roman"/>
          <w:i/>
          <w:iCs/>
          <w:lang w:val="en-US"/>
        </w:rPr>
        <w:t>Enoch Powell</w:t>
      </w:r>
      <w:r>
        <w:rPr>
          <w:rFonts w:ascii="Times New Roman" w:hAnsi="Times New Roman" w:cs="Times New Roman"/>
          <w:lang w:val="en-US"/>
        </w:rPr>
        <w:t xml:space="preserve">. </w:t>
      </w:r>
      <w:r w:rsidRPr="009961D2">
        <w:rPr>
          <w:rFonts w:ascii="Times New Roman" w:hAnsi="Times New Roman" w:cs="Times New Roman"/>
          <w:lang w:val="en-US"/>
        </w:rPr>
        <w:t xml:space="preserve">Oxford: Oxford University Press, 2022. </w:t>
      </w:r>
    </w:p>
    <w:p w14:paraId="62E6BDEA" w14:textId="7E329CDB" w:rsidR="008D087D" w:rsidRPr="009961D2" w:rsidRDefault="008D087D" w:rsidP="003E2E9F">
      <w:pPr>
        <w:pStyle w:val="Sprotnaopomba-besedilo"/>
        <w:numPr>
          <w:ilvl w:val="0"/>
          <w:numId w:val="3"/>
        </w:numPr>
        <w:spacing w:line="360" w:lineRule="auto"/>
        <w:ind w:left="567" w:right="567"/>
        <w:jc w:val="both"/>
        <w:rPr>
          <w:rFonts w:ascii="Times New Roman" w:hAnsi="Times New Roman" w:cs="Times New Roman"/>
          <w:lang w:val="en-GB"/>
        </w:rPr>
      </w:pPr>
      <w:proofErr w:type="spellStart"/>
      <w:r w:rsidRPr="009961D2">
        <w:rPr>
          <w:rFonts w:ascii="Times New Roman" w:hAnsi="Times New Roman" w:cs="Times New Roman"/>
          <w:lang w:val="en-GB"/>
        </w:rPr>
        <w:t>Daddow</w:t>
      </w:r>
      <w:proofErr w:type="spellEnd"/>
      <w:r w:rsidRPr="009961D2">
        <w:rPr>
          <w:rFonts w:ascii="Times New Roman" w:hAnsi="Times New Roman" w:cs="Times New Roman"/>
          <w:lang w:val="en-GB"/>
        </w:rPr>
        <w:t>, Oliver</w:t>
      </w:r>
      <w:r>
        <w:rPr>
          <w:rFonts w:ascii="Times New Roman" w:hAnsi="Times New Roman" w:cs="Times New Roman"/>
          <w:lang w:val="en-GB"/>
        </w:rPr>
        <w:t>.</w:t>
      </w:r>
      <w:r w:rsidRPr="009961D2">
        <w:rPr>
          <w:rFonts w:ascii="Times New Roman" w:hAnsi="Times New Roman" w:cs="Times New Roman"/>
          <w:lang w:val="en-GB"/>
        </w:rPr>
        <w:t xml:space="preserve"> “The UK Media and ‘Europe’: From permissive consensus to destructive dissent</w:t>
      </w:r>
      <w:r>
        <w:rPr>
          <w:rFonts w:ascii="Times New Roman" w:hAnsi="Times New Roman" w:cs="Times New Roman"/>
          <w:lang w:val="en-GB"/>
        </w:rPr>
        <w:t>.</w:t>
      </w:r>
      <w:r w:rsidRPr="009961D2">
        <w:rPr>
          <w:rFonts w:ascii="Times New Roman" w:hAnsi="Times New Roman" w:cs="Times New Roman"/>
          <w:lang w:val="en-GB"/>
        </w:rPr>
        <w:t xml:space="preserve">” </w:t>
      </w:r>
      <w:r w:rsidRPr="009961D2">
        <w:rPr>
          <w:rStyle w:val="Poudarek"/>
          <w:rFonts w:ascii="Times New Roman" w:hAnsi="Times New Roman" w:cs="Times New Roman"/>
          <w:lang w:val="en-GB"/>
        </w:rPr>
        <w:t>International Affairs</w:t>
      </w:r>
      <w:r w:rsidRPr="009961D2">
        <w:rPr>
          <w:rFonts w:ascii="Times New Roman" w:hAnsi="Times New Roman" w:cs="Times New Roman"/>
          <w:lang w:val="en-GB"/>
        </w:rPr>
        <w:t xml:space="preserve"> 88</w:t>
      </w:r>
      <w:r>
        <w:rPr>
          <w:rFonts w:ascii="Times New Roman" w:hAnsi="Times New Roman" w:cs="Times New Roman"/>
          <w:lang w:val="en-GB"/>
        </w:rPr>
        <w:t xml:space="preserve">, </w:t>
      </w:r>
      <w:r w:rsidR="00F87F77">
        <w:rPr>
          <w:rFonts w:ascii="Times New Roman" w:hAnsi="Times New Roman" w:cs="Times New Roman"/>
          <w:lang w:val="en-GB"/>
        </w:rPr>
        <w:t>N</w:t>
      </w:r>
      <w:r w:rsidRPr="009961D2">
        <w:rPr>
          <w:rFonts w:ascii="Times New Roman" w:hAnsi="Times New Roman" w:cs="Times New Roman"/>
          <w:lang w:val="en-GB"/>
        </w:rPr>
        <w:t>o. 6 (2012): 1219–36.</w:t>
      </w:r>
    </w:p>
    <w:p w14:paraId="49109E43" w14:textId="77777777" w:rsidR="008D087D" w:rsidRPr="009961D2" w:rsidRDefault="008D087D" w:rsidP="003E2E9F">
      <w:pPr>
        <w:pStyle w:val="Sprotnaopomba-besedilo"/>
        <w:numPr>
          <w:ilvl w:val="0"/>
          <w:numId w:val="3"/>
        </w:numPr>
        <w:spacing w:line="360" w:lineRule="auto"/>
        <w:ind w:left="567" w:right="567"/>
        <w:jc w:val="both"/>
        <w:rPr>
          <w:rFonts w:ascii="Times New Roman" w:hAnsi="Times New Roman" w:cs="Times New Roman"/>
          <w:lang w:val="en-GB"/>
        </w:rPr>
      </w:pPr>
      <w:r w:rsidRPr="009961D2">
        <w:rPr>
          <w:rFonts w:ascii="Times New Roman" w:hAnsi="Times New Roman" w:cs="Times New Roman"/>
          <w:i/>
          <w:iCs/>
          <w:lang w:val="en-GB"/>
        </w:rPr>
        <w:t>European Integration</w:t>
      </w:r>
      <w:r>
        <w:rPr>
          <w:rFonts w:ascii="Times New Roman" w:hAnsi="Times New Roman" w:cs="Times New Roman"/>
          <w:i/>
          <w:iCs/>
          <w:lang w:val="en-GB"/>
        </w:rPr>
        <w:t>.</w:t>
      </w:r>
      <w:r w:rsidRPr="009961D2">
        <w:rPr>
          <w:rFonts w:ascii="Times New Roman" w:hAnsi="Times New Roman" w:cs="Times New Roman"/>
          <w:i/>
          <w:iCs/>
          <w:lang w:val="en-GB"/>
        </w:rPr>
        <w:t xml:space="preserve"> A Political History</w:t>
      </w:r>
      <w:r>
        <w:rPr>
          <w:rFonts w:ascii="Times New Roman" w:hAnsi="Times New Roman" w:cs="Times New Roman"/>
          <w:lang w:val="en-GB"/>
        </w:rPr>
        <w:t xml:space="preserve">. </w:t>
      </w:r>
      <w:r w:rsidRPr="009961D2">
        <w:rPr>
          <w:rFonts w:ascii="Times New Roman" w:hAnsi="Times New Roman" w:cs="Times New Roman"/>
          <w:lang w:val="en-GB"/>
        </w:rPr>
        <w:t>Rowman &amp; Littlefield, 2020.</w:t>
      </w:r>
    </w:p>
    <w:p w14:paraId="1D944B88" w14:textId="159353C2" w:rsidR="008D087D" w:rsidRPr="009961D2" w:rsidRDefault="008D087D" w:rsidP="003E2E9F">
      <w:pPr>
        <w:pStyle w:val="Sprotnaopomba-besedilo"/>
        <w:numPr>
          <w:ilvl w:val="0"/>
          <w:numId w:val="3"/>
        </w:numPr>
        <w:spacing w:line="360" w:lineRule="auto"/>
        <w:ind w:left="567" w:right="567"/>
        <w:jc w:val="both"/>
        <w:rPr>
          <w:rFonts w:ascii="Times New Roman" w:hAnsi="Times New Roman" w:cs="Times New Roman"/>
          <w:lang w:val="en-GB"/>
        </w:rPr>
      </w:pPr>
      <w:proofErr w:type="spellStart"/>
      <w:r w:rsidRPr="009961D2">
        <w:rPr>
          <w:rFonts w:ascii="Times New Roman" w:hAnsi="Times New Roman" w:cs="Times New Roman"/>
          <w:lang w:val="en-GB"/>
        </w:rPr>
        <w:t>Frosini</w:t>
      </w:r>
      <w:proofErr w:type="spellEnd"/>
      <w:r>
        <w:rPr>
          <w:rFonts w:ascii="Times New Roman" w:hAnsi="Times New Roman" w:cs="Times New Roman"/>
          <w:lang w:val="en-GB"/>
        </w:rPr>
        <w:t>,</w:t>
      </w:r>
      <w:r w:rsidRPr="009961D2">
        <w:rPr>
          <w:rFonts w:ascii="Times New Roman" w:hAnsi="Times New Roman" w:cs="Times New Roman"/>
          <w:lang w:val="en-GB"/>
        </w:rPr>
        <w:t xml:space="preserve"> Justin</w:t>
      </w:r>
      <w:r w:rsidR="00071E86">
        <w:rPr>
          <w:rFonts w:ascii="Times New Roman" w:hAnsi="Times New Roman" w:cs="Times New Roman"/>
          <w:lang w:val="en-GB"/>
        </w:rPr>
        <w:t>,</w:t>
      </w:r>
      <w:r w:rsidRPr="009961D2">
        <w:rPr>
          <w:rFonts w:ascii="Times New Roman" w:hAnsi="Times New Roman" w:cs="Times New Roman"/>
          <w:lang w:val="en-GB"/>
        </w:rPr>
        <w:t xml:space="preserve"> and Mark Gilbert</w:t>
      </w:r>
      <w:r>
        <w:rPr>
          <w:rFonts w:ascii="Times New Roman" w:hAnsi="Times New Roman" w:cs="Times New Roman"/>
          <w:lang w:val="en-GB"/>
        </w:rPr>
        <w:t>.</w:t>
      </w:r>
      <w:r w:rsidRPr="009961D2">
        <w:rPr>
          <w:rFonts w:ascii="Times New Roman" w:hAnsi="Times New Roman" w:cs="Times New Roman"/>
          <w:lang w:val="en-GB"/>
        </w:rPr>
        <w:t xml:space="preserve"> “The </w:t>
      </w:r>
      <w:proofErr w:type="spellStart"/>
      <w:r w:rsidRPr="009961D2">
        <w:rPr>
          <w:rFonts w:ascii="Times New Roman" w:hAnsi="Times New Roman" w:cs="Times New Roman"/>
          <w:lang w:val="en-GB"/>
        </w:rPr>
        <w:t>Brexit</w:t>
      </w:r>
      <w:proofErr w:type="spellEnd"/>
      <w:r w:rsidRPr="009961D2">
        <w:rPr>
          <w:rFonts w:ascii="Times New Roman" w:hAnsi="Times New Roman" w:cs="Times New Roman"/>
          <w:lang w:val="en-GB"/>
        </w:rPr>
        <w:t xml:space="preserve"> Car-crash: Using E.H. </w:t>
      </w:r>
      <w:proofErr w:type="spellStart"/>
      <w:r w:rsidRPr="009961D2">
        <w:rPr>
          <w:rFonts w:ascii="Times New Roman" w:hAnsi="Times New Roman" w:cs="Times New Roman"/>
          <w:lang w:val="en-GB"/>
        </w:rPr>
        <w:t>Carr</w:t>
      </w:r>
      <w:proofErr w:type="spellEnd"/>
      <w:r w:rsidRPr="009961D2">
        <w:rPr>
          <w:rFonts w:ascii="Times New Roman" w:hAnsi="Times New Roman" w:cs="Times New Roman"/>
          <w:lang w:val="en-GB"/>
        </w:rPr>
        <w:t xml:space="preserve"> to Explain Britain’s Choice to Leave the European Union in 2016</w:t>
      </w:r>
      <w:r>
        <w:rPr>
          <w:rFonts w:ascii="Times New Roman" w:hAnsi="Times New Roman" w:cs="Times New Roman"/>
          <w:lang w:val="en-GB"/>
        </w:rPr>
        <w:t>.</w:t>
      </w:r>
      <w:r w:rsidRPr="009961D2">
        <w:rPr>
          <w:rFonts w:ascii="Times New Roman" w:hAnsi="Times New Roman" w:cs="Times New Roman"/>
          <w:lang w:val="en-GB"/>
        </w:rPr>
        <w:t xml:space="preserve">” </w:t>
      </w:r>
      <w:r w:rsidRPr="009961D2">
        <w:rPr>
          <w:rFonts w:ascii="Times New Roman" w:hAnsi="Times New Roman" w:cs="Times New Roman"/>
          <w:i/>
          <w:lang w:val="en-GB"/>
        </w:rPr>
        <w:t>Journal of European Public Policy</w:t>
      </w:r>
      <w:r w:rsidRPr="009961D2">
        <w:rPr>
          <w:rFonts w:ascii="Times New Roman" w:hAnsi="Times New Roman" w:cs="Times New Roman"/>
          <w:lang w:val="en-GB"/>
        </w:rPr>
        <w:t xml:space="preserve"> 27 (2020): 761–78.</w:t>
      </w:r>
    </w:p>
    <w:p w14:paraId="5D22560E" w14:textId="77777777" w:rsidR="008D087D" w:rsidRPr="009961D2" w:rsidRDefault="008D087D" w:rsidP="003E2E9F">
      <w:pPr>
        <w:pStyle w:val="Sprotnaopomba-besedilo"/>
        <w:numPr>
          <w:ilvl w:val="0"/>
          <w:numId w:val="3"/>
        </w:numPr>
        <w:spacing w:line="360" w:lineRule="auto"/>
        <w:ind w:left="567" w:right="567"/>
        <w:jc w:val="both"/>
        <w:rPr>
          <w:rFonts w:ascii="Times New Roman" w:hAnsi="Times New Roman" w:cs="Times New Roman"/>
          <w:lang w:val="en-GB"/>
        </w:rPr>
      </w:pPr>
      <w:r w:rsidRPr="009961D2">
        <w:rPr>
          <w:rFonts w:ascii="Times New Roman" w:hAnsi="Times New Roman" w:cs="Times New Roman"/>
          <w:lang w:val="en-GB"/>
        </w:rPr>
        <w:t>G</w:t>
      </w:r>
      <w:proofErr w:type="spellStart"/>
      <w:r w:rsidRPr="009961D2">
        <w:rPr>
          <w:rFonts w:ascii="Times New Roman" w:hAnsi="Times New Roman" w:cs="Times New Roman"/>
        </w:rPr>
        <w:t>ilbert</w:t>
      </w:r>
      <w:proofErr w:type="spellEnd"/>
      <w:r w:rsidRPr="009961D2">
        <w:rPr>
          <w:rFonts w:ascii="Times New Roman" w:hAnsi="Times New Roman" w:cs="Times New Roman"/>
        </w:rPr>
        <w:t>, Mark.</w:t>
      </w:r>
      <w:r w:rsidRPr="009961D2">
        <w:rPr>
          <w:rFonts w:ascii="Times New Roman" w:hAnsi="Times New Roman" w:cs="Times New Roman"/>
          <w:lang w:val="en-GB"/>
        </w:rPr>
        <w:t xml:space="preserve"> “A Shift in Mood: The 1992 Initiative and Changing U.S. Perceptions of the European Community, 1988–1989</w:t>
      </w:r>
      <w:r>
        <w:rPr>
          <w:rFonts w:ascii="Times New Roman" w:hAnsi="Times New Roman" w:cs="Times New Roman"/>
          <w:lang w:val="en-GB"/>
        </w:rPr>
        <w:t>.</w:t>
      </w:r>
      <w:r w:rsidRPr="009961D2">
        <w:rPr>
          <w:rFonts w:ascii="Times New Roman" w:hAnsi="Times New Roman" w:cs="Times New Roman"/>
          <w:lang w:val="en-GB"/>
        </w:rPr>
        <w:t xml:space="preserve">” </w:t>
      </w:r>
      <w:r>
        <w:rPr>
          <w:rFonts w:ascii="Times New Roman" w:hAnsi="Times New Roman" w:cs="Times New Roman"/>
          <w:lang w:val="en-GB"/>
        </w:rPr>
        <w:t>I</w:t>
      </w:r>
      <w:r w:rsidRPr="009961D2">
        <w:rPr>
          <w:rFonts w:ascii="Times New Roman" w:hAnsi="Times New Roman" w:cs="Times New Roman"/>
          <w:lang w:val="en-GB"/>
        </w:rPr>
        <w:t xml:space="preserve">n </w:t>
      </w:r>
      <w:r w:rsidRPr="009961D2">
        <w:rPr>
          <w:rFonts w:ascii="Times New Roman" w:hAnsi="Times New Roman" w:cs="Times New Roman"/>
          <w:i/>
          <w:lang w:val="en-GB"/>
        </w:rPr>
        <w:t>European Integration and the Atlantic Community</w:t>
      </w:r>
      <w:r w:rsidRPr="009961D2">
        <w:rPr>
          <w:rFonts w:ascii="Times New Roman" w:hAnsi="Times New Roman" w:cs="Times New Roman"/>
          <w:lang w:val="en-GB"/>
        </w:rPr>
        <w:t xml:space="preserve">, eds. Kiran Klaus Patel and Ken </w:t>
      </w:r>
      <w:proofErr w:type="spellStart"/>
      <w:r w:rsidRPr="009961D2">
        <w:rPr>
          <w:rFonts w:ascii="Times New Roman" w:hAnsi="Times New Roman" w:cs="Times New Roman"/>
          <w:lang w:val="en-GB"/>
        </w:rPr>
        <w:t>Weisbrode</w:t>
      </w:r>
      <w:proofErr w:type="spellEnd"/>
      <w:r>
        <w:rPr>
          <w:rFonts w:ascii="Times New Roman" w:hAnsi="Times New Roman" w:cs="Times New Roman"/>
          <w:lang w:val="en-GB"/>
        </w:rPr>
        <w:t>,</w:t>
      </w:r>
      <w:r w:rsidRPr="009961D2">
        <w:rPr>
          <w:rFonts w:ascii="Times New Roman" w:hAnsi="Times New Roman" w:cs="Times New Roman"/>
          <w:lang w:val="en-GB"/>
        </w:rPr>
        <w:t xml:space="preserve"> 243–64</w:t>
      </w:r>
      <w:r>
        <w:rPr>
          <w:rFonts w:ascii="Times New Roman" w:hAnsi="Times New Roman" w:cs="Times New Roman"/>
          <w:lang w:val="en-GB"/>
        </w:rPr>
        <w:t xml:space="preserve">. </w:t>
      </w:r>
      <w:r w:rsidRPr="009961D2">
        <w:rPr>
          <w:rFonts w:ascii="Times New Roman" w:hAnsi="Times New Roman" w:cs="Times New Roman"/>
          <w:lang w:val="en-GB"/>
        </w:rPr>
        <w:t>New York: Cambridge University Press, 2013.</w:t>
      </w:r>
    </w:p>
    <w:p w14:paraId="094C3307" w14:textId="77777777" w:rsidR="008D087D" w:rsidRPr="009961D2" w:rsidRDefault="008D087D" w:rsidP="003E2E9F">
      <w:pPr>
        <w:pStyle w:val="Sprotnaopomba-besedilo"/>
        <w:numPr>
          <w:ilvl w:val="0"/>
          <w:numId w:val="3"/>
        </w:numPr>
        <w:spacing w:line="360" w:lineRule="auto"/>
        <w:ind w:left="567" w:right="567"/>
        <w:jc w:val="both"/>
        <w:rPr>
          <w:rFonts w:ascii="Times New Roman" w:hAnsi="Times New Roman" w:cs="Times New Roman"/>
          <w:lang w:val="en-GB"/>
        </w:rPr>
      </w:pPr>
      <w:r w:rsidRPr="009961D2">
        <w:rPr>
          <w:rFonts w:ascii="Times New Roman" w:hAnsi="Times New Roman" w:cs="Times New Roman"/>
          <w:lang w:val="en-US"/>
        </w:rPr>
        <w:t>Gilbert, Mark</w:t>
      </w:r>
      <w:r>
        <w:rPr>
          <w:rFonts w:ascii="Times New Roman" w:hAnsi="Times New Roman" w:cs="Times New Roman"/>
          <w:lang w:val="en-US"/>
        </w:rPr>
        <w:t>.</w:t>
      </w:r>
      <w:r w:rsidRPr="009961D2">
        <w:rPr>
          <w:rFonts w:ascii="Times New Roman" w:hAnsi="Times New Roman" w:cs="Times New Roman"/>
          <w:lang w:val="en-US"/>
        </w:rPr>
        <w:t xml:space="preserve"> “Historicizing European Integration History</w:t>
      </w:r>
      <w:r>
        <w:rPr>
          <w:rFonts w:ascii="Times New Roman" w:hAnsi="Times New Roman" w:cs="Times New Roman"/>
          <w:lang w:val="en-US"/>
        </w:rPr>
        <w:t>.</w:t>
      </w:r>
      <w:r w:rsidRPr="009961D2">
        <w:rPr>
          <w:rFonts w:ascii="Times New Roman" w:hAnsi="Times New Roman" w:cs="Times New Roman"/>
          <w:lang w:val="en-US"/>
        </w:rPr>
        <w:t xml:space="preserve">” </w:t>
      </w:r>
      <w:r w:rsidRPr="009961D2">
        <w:rPr>
          <w:rFonts w:ascii="Times New Roman" w:hAnsi="Times New Roman" w:cs="Times New Roman"/>
          <w:i/>
          <w:iCs/>
          <w:lang w:val="en-US"/>
        </w:rPr>
        <w:t>European Review of International Studies</w:t>
      </w:r>
      <w:r w:rsidRPr="009961D2">
        <w:rPr>
          <w:rFonts w:ascii="Times New Roman" w:hAnsi="Times New Roman" w:cs="Times New Roman"/>
          <w:lang w:val="en-US"/>
        </w:rPr>
        <w:t xml:space="preserve"> 8 (2021): 221</w:t>
      </w:r>
      <w:r w:rsidRPr="009961D2">
        <w:rPr>
          <w:rFonts w:ascii="Times New Roman" w:hAnsi="Times New Roman" w:cs="Times New Roman"/>
          <w:lang w:val="en-GB"/>
        </w:rPr>
        <w:t>–</w:t>
      </w:r>
      <w:r w:rsidRPr="009961D2">
        <w:rPr>
          <w:rFonts w:ascii="Times New Roman" w:hAnsi="Times New Roman" w:cs="Times New Roman"/>
          <w:lang w:val="en-US"/>
        </w:rPr>
        <w:t xml:space="preserve">40.   </w:t>
      </w:r>
    </w:p>
    <w:p w14:paraId="4B4E4226" w14:textId="77777777" w:rsidR="008D087D" w:rsidRPr="009961D2" w:rsidRDefault="008D087D" w:rsidP="003E2E9F">
      <w:pPr>
        <w:pStyle w:val="Sprotnaopomba-besedilo"/>
        <w:numPr>
          <w:ilvl w:val="0"/>
          <w:numId w:val="3"/>
        </w:numPr>
        <w:spacing w:line="360" w:lineRule="auto"/>
        <w:ind w:left="567" w:right="567"/>
        <w:jc w:val="both"/>
        <w:rPr>
          <w:rStyle w:val="Hiperpovezava"/>
          <w:rFonts w:ascii="Times New Roman" w:hAnsi="Times New Roman" w:cs="Times New Roman"/>
          <w:color w:val="auto"/>
          <w:u w:val="none"/>
          <w:lang w:val="en-GB"/>
        </w:rPr>
      </w:pPr>
      <w:r w:rsidRPr="009961D2">
        <w:rPr>
          <w:rFonts w:ascii="Times New Roman" w:hAnsi="Times New Roman" w:cs="Times New Roman"/>
        </w:rPr>
        <w:t>Gilbert,</w:t>
      </w:r>
      <w:r w:rsidRPr="009961D2">
        <w:rPr>
          <w:rFonts w:ascii="Times New Roman" w:hAnsi="Times New Roman" w:cs="Times New Roman"/>
          <w:lang w:val="en-GB"/>
        </w:rPr>
        <w:t xml:space="preserve"> M</w:t>
      </w:r>
      <w:proofErr w:type="spellStart"/>
      <w:r w:rsidRPr="009961D2">
        <w:rPr>
          <w:rFonts w:ascii="Times New Roman" w:hAnsi="Times New Roman" w:cs="Times New Roman"/>
        </w:rPr>
        <w:t>ark</w:t>
      </w:r>
      <w:proofErr w:type="spellEnd"/>
      <w:r>
        <w:rPr>
          <w:rFonts w:ascii="Times New Roman" w:hAnsi="Times New Roman" w:cs="Times New Roman"/>
        </w:rPr>
        <w:t>.</w:t>
      </w:r>
      <w:r w:rsidRPr="009961D2">
        <w:rPr>
          <w:rFonts w:ascii="Times New Roman" w:hAnsi="Times New Roman" w:cs="Times New Roman"/>
        </w:rPr>
        <w:t xml:space="preserve"> </w:t>
      </w:r>
      <w:r w:rsidRPr="009961D2">
        <w:rPr>
          <w:rFonts w:ascii="Times New Roman" w:hAnsi="Times New Roman" w:cs="Times New Roman"/>
          <w:lang w:val="en-GB"/>
        </w:rPr>
        <w:t>“Italy Enjoys a Political Lull, but Storm Clouds are Gathering</w:t>
      </w:r>
      <w:r>
        <w:rPr>
          <w:rFonts w:ascii="Times New Roman" w:hAnsi="Times New Roman" w:cs="Times New Roman"/>
          <w:lang w:val="en-GB"/>
        </w:rPr>
        <w:t>.</w:t>
      </w:r>
      <w:r w:rsidRPr="009961D2">
        <w:rPr>
          <w:rFonts w:ascii="Times New Roman" w:hAnsi="Times New Roman" w:cs="Times New Roman"/>
          <w:lang w:val="en-GB"/>
        </w:rPr>
        <w:t xml:space="preserve">” </w:t>
      </w:r>
      <w:r w:rsidRPr="009961D2">
        <w:rPr>
          <w:rFonts w:ascii="Times New Roman" w:hAnsi="Times New Roman" w:cs="Times New Roman"/>
          <w:i/>
          <w:lang w:val="en-GB"/>
        </w:rPr>
        <w:t>World Politics Review</w:t>
      </w:r>
      <w:r w:rsidRPr="009961D2">
        <w:rPr>
          <w:rFonts w:ascii="Times New Roman" w:hAnsi="Times New Roman" w:cs="Times New Roman"/>
          <w:lang w:val="en-GB"/>
        </w:rPr>
        <w:t xml:space="preserve">, 14 July 2016. </w:t>
      </w:r>
      <w:hyperlink r:id="rId8" w:history="1">
        <w:r w:rsidRPr="009961D2">
          <w:rPr>
            <w:rStyle w:val="Hiperpovezava"/>
            <w:rFonts w:ascii="Times New Roman" w:hAnsi="Times New Roman" w:cs="Times New Roman"/>
            <w:color w:val="auto"/>
            <w:u w:val="none"/>
          </w:rPr>
          <w:t>http://www.worldpoliticsreview.com/articles/19354/italy-enjoys-a-political-lull-but-storm-clouds-are-gathering</w:t>
        </w:r>
      </w:hyperlink>
      <w:r w:rsidRPr="009961D2">
        <w:rPr>
          <w:rStyle w:val="Hiperpovezava"/>
          <w:rFonts w:ascii="Times New Roman" w:hAnsi="Times New Roman" w:cs="Times New Roman"/>
          <w:color w:val="auto"/>
          <w:u w:val="none"/>
        </w:rPr>
        <w:t>.</w:t>
      </w:r>
    </w:p>
    <w:p w14:paraId="144C84E6" w14:textId="76B86B07" w:rsidR="008D087D" w:rsidRPr="009961D2" w:rsidRDefault="008D087D" w:rsidP="003E2E9F">
      <w:pPr>
        <w:pStyle w:val="Sprotnaopomba-besedilo"/>
        <w:numPr>
          <w:ilvl w:val="0"/>
          <w:numId w:val="3"/>
        </w:numPr>
        <w:spacing w:line="360" w:lineRule="auto"/>
        <w:ind w:left="567" w:right="567"/>
        <w:jc w:val="both"/>
        <w:rPr>
          <w:rFonts w:ascii="Times New Roman" w:hAnsi="Times New Roman" w:cs="Times New Roman"/>
          <w:lang w:val="en-GB"/>
        </w:rPr>
      </w:pPr>
      <w:r w:rsidRPr="009961D2">
        <w:rPr>
          <w:rFonts w:ascii="Times New Roman" w:hAnsi="Times New Roman" w:cs="Times New Roman"/>
          <w:lang w:val="en-GB"/>
        </w:rPr>
        <w:t>Gilbert, Mark</w:t>
      </w:r>
      <w:r>
        <w:rPr>
          <w:rFonts w:ascii="Times New Roman" w:hAnsi="Times New Roman" w:cs="Times New Roman"/>
          <w:lang w:val="en-GB"/>
        </w:rPr>
        <w:t>.</w:t>
      </w:r>
      <w:r w:rsidRPr="009961D2">
        <w:rPr>
          <w:rFonts w:ascii="Times New Roman" w:hAnsi="Times New Roman" w:cs="Times New Roman"/>
          <w:lang w:val="en-GB"/>
        </w:rPr>
        <w:t xml:space="preserve"> “</w:t>
      </w:r>
      <w:proofErr w:type="spellStart"/>
      <w:r w:rsidRPr="009961D2">
        <w:rPr>
          <w:rFonts w:ascii="Times New Roman" w:hAnsi="Times New Roman" w:cs="Times New Roman"/>
          <w:lang w:val="en-GB"/>
        </w:rPr>
        <w:t>Kampf</w:t>
      </w:r>
      <w:proofErr w:type="spellEnd"/>
      <w:r w:rsidRPr="009961D2">
        <w:rPr>
          <w:rFonts w:ascii="Times New Roman" w:hAnsi="Times New Roman" w:cs="Times New Roman"/>
          <w:lang w:val="en-GB"/>
        </w:rPr>
        <w:t xml:space="preserve"> um Rom</w:t>
      </w:r>
      <w:r>
        <w:rPr>
          <w:rFonts w:ascii="Times New Roman" w:hAnsi="Times New Roman" w:cs="Times New Roman"/>
          <w:lang w:val="en-GB"/>
        </w:rPr>
        <w:t>.</w:t>
      </w:r>
      <w:r w:rsidRPr="009961D2">
        <w:rPr>
          <w:rFonts w:ascii="Times New Roman" w:hAnsi="Times New Roman" w:cs="Times New Roman"/>
          <w:lang w:val="en-GB"/>
        </w:rPr>
        <w:t>”</w:t>
      </w:r>
      <w:r w:rsidRPr="009961D2">
        <w:rPr>
          <w:rFonts w:ascii="Times New Roman" w:hAnsi="Times New Roman" w:cs="Times New Roman"/>
          <w:i/>
          <w:lang w:val="en-GB"/>
        </w:rPr>
        <w:t xml:space="preserve"> Internationale </w:t>
      </w:r>
      <w:proofErr w:type="spellStart"/>
      <w:r w:rsidRPr="009961D2">
        <w:rPr>
          <w:rFonts w:ascii="Times New Roman" w:hAnsi="Times New Roman" w:cs="Times New Roman"/>
          <w:i/>
          <w:lang w:val="en-GB"/>
        </w:rPr>
        <w:t>Politik</w:t>
      </w:r>
      <w:proofErr w:type="spellEnd"/>
      <w:r w:rsidRPr="009961D2">
        <w:rPr>
          <w:rFonts w:ascii="Times New Roman" w:hAnsi="Times New Roman" w:cs="Times New Roman"/>
          <w:lang w:val="en-GB"/>
        </w:rPr>
        <w:t xml:space="preserve"> 75, September 2020: 102–</w:t>
      </w:r>
      <w:r w:rsidR="00F87F77">
        <w:rPr>
          <w:rFonts w:ascii="Times New Roman" w:hAnsi="Times New Roman" w:cs="Times New Roman"/>
          <w:lang w:val="en-GB"/>
        </w:rPr>
        <w:t>0</w:t>
      </w:r>
      <w:r w:rsidRPr="009961D2">
        <w:rPr>
          <w:rFonts w:ascii="Times New Roman" w:hAnsi="Times New Roman" w:cs="Times New Roman"/>
          <w:lang w:val="en-GB"/>
        </w:rPr>
        <w:t>7.</w:t>
      </w:r>
    </w:p>
    <w:p w14:paraId="56931DE8" w14:textId="4B83FF7A" w:rsidR="008D087D" w:rsidRPr="009961D2" w:rsidRDefault="008D087D" w:rsidP="003E2E9F">
      <w:pPr>
        <w:pStyle w:val="Sprotnaopomba-besedilo"/>
        <w:numPr>
          <w:ilvl w:val="0"/>
          <w:numId w:val="3"/>
        </w:numPr>
        <w:spacing w:line="360" w:lineRule="auto"/>
        <w:ind w:left="567" w:right="567"/>
        <w:jc w:val="both"/>
        <w:rPr>
          <w:rFonts w:ascii="Times New Roman" w:hAnsi="Times New Roman" w:cs="Times New Roman"/>
          <w:lang w:val="en-GB"/>
        </w:rPr>
      </w:pPr>
      <w:r w:rsidRPr="009961D2">
        <w:rPr>
          <w:rFonts w:ascii="Times New Roman" w:hAnsi="Times New Roman" w:cs="Times New Roman"/>
          <w:lang w:val="en-US"/>
        </w:rPr>
        <w:t>Gilbert, Mark</w:t>
      </w:r>
      <w:r>
        <w:rPr>
          <w:rFonts w:ascii="Times New Roman" w:hAnsi="Times New Roman" w:cs="Times New Roman"/>
          <w:lang w:val="en-US"/>
        </w:rPr>
        <w:t>.</w:t>
      </w:r>
      <w:r w:rsidRPr="009961D2">
        <w:rPr>
          <w:rFonts w:ascii="Times New Roman" w:hAnsi="Times New Roman" w:cs="Times New Roman"/>
          <w:lang w:val="en-US"/>
        </w:rPr>
        <w:t xml:space="preserve"> “Narrating the Process: Questioning the Progressive Story of European Integration</w:t>
      </w:r>
      <w:r>
        <w:rPr>
          <w:rFonts w:ascii="Times New Roman" w:hAnsi="Times New Roman" w:cs="Times New Roman"/>
          <w:lang w:val="en-US"/>
        </w:rPr>
        <w:t>.</w:t>
      </w:r>
      <w:r w:rsidRPr="009961D2">
        <w:rPr>
          <w:rFonts w:ascii="Times New Roman" w:hAnsi="Times New Roman" w:cs="Times New Roman"/>
          <w:lang w:val="en-US"/>
        </w:rPr>
        <w:t xml:space="preserve">” </w:t>
      </w:r>
      <w:r w:rsidRPr="009961D2">
        <w:rPr>
          <w:rFonts w:ascii="Times New Roman" w:hAnsi="Times New Roman" w:cs="Times New Roman"/>
          <w:i/>
          <w:iCs/>
          <w:lang w:val="en-US"/>
        </w:rPr>
        <w:t>Journal of Common Market Studies</w:t>
      </w:r>
      <w:r w:rsidRPr="009961D2">
        <w:rPr>
          <w:rFonts w:ascii="Times New Roman" w:hAnsi="Times New Roman" w:cs="Times New Roman"/>
          <w:lang w:val="en-US"/>
        </w:rPr>
        <w:t xml:space="preserve"> 46</w:t>
      </w:r>
      <w:r>
        <w:rPr>
          <w:rFonts w:ascii="Times New Roman" w:hAnsi="Times New Roman" w:cs="Times New Roman"/>
          <w:lang w:val="en-US"/>
        </w:rPr>
        <w:t>,</w:t>
      </w:r>
      <w:r w:rsidR="00F87F77">
        <w:rPr>
          <w:rFonts w:ascii="Times New Roman" w:hAnsi="Times New Roman" w:cs="Times New Roman"/>
          <w:lang w:val="en-US"/>
        </w:rPr>
        <w:t xml:space="preserve"> N</w:t>
      </w:r>
      <w:r>
        <w:rPr>
          <w:rFonts w:ascii="Times New Roman" w:hAnsi="Times New Roman" w:cs="Times New Roman"/>
          <w:lang w:val="en-US"/>
        </w:rPr>
        <w:t>o</w:t>
      </w:r>
      <w:r w:rsidRPr="009961D2">
        <w:rPr>
          <w:rFonts w:ascii="Times New Roman" w:hAnsi="Times New Roman" w:cs="Times New Roman"/>
          <w:lang w:val="en-US"/>
        </w:rPr>
        <w:t>. 3 (2008): 641</w:t>
      </w:r>
      <w:r w:rsidRPr="009961D2">
        <w:rPr>
          <w:rFonts w:ascii="Times New Roman" w:hAnsi="Times New Roman" w:cs="Times New Roman"/>
          <w:lang w:val="en-GB"/>
        </w:rPr>
        <w:t>–</w:t>
      </w:r>
      <w:r w:rsidRPr="009961D2">
        <w:rPr>
          <w:rFonts w:ascii="Times New Roman" w:hAnsi="Times New Roman" w:cs="Times New Roman"/>
          <w:lang w:val="en-US"/>
        </w:rPr>
        <w:t>62</w:t>
      </w:r>
      <w:r>
        <w:rPr>
          <w:rFonts w:ascii="Times New Roman" w:hAnsi="Times New Roman" w:cs="Times New Roman"/>
          <w:lang w:val="en-US"/>
        </w:rPr>
        <w:t>.</w:t>
      </w:r>
    </w:p>
    <w:p w14:paraId="64EF2984" w14:textId="011833F4" w:rsidR="008D087D" w:rsidRPr="009961D2" w:rsidRDefault="008D087D" w:rsidP="003E2E9F">
      <w:pPr>
        <w:pStyle w:val="Sprotnaopomba-besedilo"/>
        <w:numPr>
          <w:ilvl w:val="0"/>
          <w:numId w:val="3"/>
        </w:numPr>
        <w:spacing w:line="360" w:lineRule="auto"/>
        <w:ind w:left="567" w:right="567"/>
        <w:jc w:val="both"/>
        <w:rPr>
          <w:rFonts w:ascii="Times New Roman" w:hAnsi="Times New Roman" w:cs="Times New Roman"/>
          <w:lang w:val="en-GB"/>
        </w:rPr>
      </w:pPr>
      <w:r w:rsidRPr="009961D2">
        <w:rPr>
          <w:rFonts w:ascii="Times New Roman" w:hAnsi="Times New Roman" w:cs="Times New Roman"/>
          <w:lang w:val="en-US"/>
        </w:rPr>
        <w:t>Hicks</w:t>
      </w:r>
      <w:r>
        <w:rPr>
          <w:rFonts w:ascii="Times New Roman" w:hAnsi="Times New Roman" w:cs="Times New Roman"/>
          <w:lang w:val="en-US"/>
        </w:rPr>
        <w:t>,</w:t>
      </w:r>
      <w:r w:rsidRPr="009961D2">
        <w:rPr>
          <w:rFonts w:ascii="Times New Roman" w:hAnsi="Times New Roman" w:cs="Times New Roman"/>
          <w:lang w:val="en-US"/>
        </w:rPr>
        <w:t xml:space="preserve"> Kevin</w:t>
      </w:r>
      <w:r w:rsidR="00071E86">
        <w:rPr>
          <w:rFonts w:ascii="Times New Roman" w:hAnsi="Times New Roman" w:cs="Times New Roman"/>
          <w:lang w:val="en-US"/>
        </w:rPr>
        <w:t>,</w:t>
      </w:r>
      <w:r w:rsidRPr="009961D2">
        <w:rPr>
          <w:rFonts w:ascii="Times New Roman" w:hAnsi="Times New Roman" w:cs="Times New Roman"/>
          <w:lang w:val="en-US"/>
        </w:rPr>
        <w:t xml:space="preserve"> and Jasper Miles</w:t>
      </w:r>
      <w:r>
        <w:rPr>
          <w:rFonts w:ascii="Times New Roman" w:hAnsi="Times New Roman" w:cs="Times New Roman"/>
          <w:lang w:val="en-US"/>
        </w:rPr>
        <w:t>.</w:t>
      </w:r>
      <w:r w:rsidRPr="009961D2">
        <w:rPr>
          <w:rFonts w:ascii="Times New Roman" w:hAnsi="Times New Roman" w:cs="Times New Roman"/>
          <w:lang w:val="en-US"/>
        </w:rPr>
        <w:t xml:space="preserve"> “Social Democratic Euroscepticism: Britain’s Neglected Tradition</w:t>
      </w:r>
      <w:r>
        <w:rPr>
          <w:rFonts w:ascii="Times New Roman" w:hAnsi="Times New Roman" w:cs="Times New Roman"/>
          <w:lang w:val="en-US"/>
        </w:rPr>
        <w:t>.</w:t>
      </w:r>
      <w:r w:rsidRPr="009961D2">
        <w:rPr>
          <w:rFonts w:ascii="Times New Roman" w:hAnsi="Times New Roman" w:cs="Times New Roman"/>
          <w:lang w:val="en-US"/>
        </w:rPr>
        <w:t xml:space="preserve">” </w:t>
      </w:r>
      <w:r w:rsidRPr="009961D2">
        <w:rPr>
          <w:rFonts w:ascii="Times New Roman" w:hAnsi="Times New Roman" w:cs="Times New Roman"/>
          <w:i/>
          <w:iCs/>
          <w:lang w:val="en-US"/>
        </w:rPr>
        <w:t>British Journal of Politics and International Relations</w:t>
      </w:r>
      <w:r w:rsidRPr="009961D2">
        <w:rPr>
          <w:rFonts w:ascii="Times New Roman" w:hAnsi="Times New Roman" w:cs="Times New Roman"/>
          <w:lang w:val="en-US"/>
        </w:rPr>
        <w:t xml:space="preserve"> 20</w:t>
      </w:r>
      <w:r>
        <w:rPr>
          <w:rFonts w:ascii="Times New Roman" w:hAnsi="Times New Roman" w:cs="Times New Roman"/>
          <w:lang w:val="en-US"/>
        </w:rPr>
        <w:t>,</w:t>
      </w:r>
      <w:r w:rsidR="00F87F77">
        <w:rPr>
          <w:rFonts w:ascii="Times New Roman" w:hAnsi="Times New Roman" w:cs="Times New Roman"/>
          <w:lang w:val="en-US"/>
        </w:rPr>
        <w:t xml:space="preserve"> N</w:t>
      </w:r>
      <w:r w:rsidRPr="009961D2">
        <w:rPr>
          <w:rFonts w:ascii="Times New Roman" w:hAnsi="Times New Roman" w:cs="Times New Roman"/>
          <w:lang w:val="en-US"/>
        </w:rPr>
        <w:t>o. 4 (2018)</w:t>
      </w:r>
      <w:r>
        <w:rPr>
          <w:rFonts w:ascii="Times New Roman" w:hAnsi="Times New Roman" w:cs="Times New Roman"/>
          <w:lang w:val="en-US"/>
        </w:rPr>
        <w:t>.</w:t>
      </w:r>
    </w:p>
    <w:p w14:paraId="396A63B7" w14:textId="77777777" w:rsidR="008D087D" w:rsidRPr="009961D2" w:rsidRDefault="008D087D" w:rsidP="003E2E9F">
      <w:pPr>
        <w:pStyle w:val="Sprotnaopomba-besedilo"/>
        <w:numPr>
          <w:ilvl w:val="0"/>
          <w:numId w:val="3"/>
        </w:numPr>
        <w:spacing w:line="360" w:lineRule="auto"/>
        <w:ind w:left="567" w:right="567"/>
        <w:jc w:val="both"/>
        <w:rPr>
          <w:rFonts w:ascii="Times New Roman" w:hAnsi="Times New Roman" w:cs="Times New Roman"/>
          <w:lang w:val="en-GB"/>
        </w:rPr>
      </w:pPr>
      <w:r w:rsidRPr="009961D2">
        <w:rPr>
          <w:rStyle w:val="markedcontent"/>
          <w:rFonts w:ascii="Times New Roman" w:hAnsi="Times New Roman" w:cs="Times New Roman"/>
          <w:lang w:val="en-GB"/>
        </w:rPr>
        <w:t>Jones, Erik</w:t>
      </w:r>
      <w:r>
        <w:rPr>
          <w:rStyle w:val="markedcontent"/>
          <w:rFonts w:ascii="Times New Roman" w:hAnsi="Times New Roman" w:cs="Times New Roman"/>
          <w:lang w:val="en-GB"/>
        </w:rPr>
        <w:t>.</w:t>
      </w:r>
      <w:r w:rsidRPr="009961D2">
        <w:rPr>
          <w:rStyle w:val="markedcontent"/>
          <w:rFonts w:ascii="Times New Roman" w:hAnsi="Times New Roman" w:cs="Times New Roman"/>
          <w:lang w:val="en-GB"/>
        </w:rPr>
        <w:t xml:space="preserve"> ‘Italy and Europe: From Competence to Solidarity to</w:t>
      </w:r>
      <w:r w:rsidRPr="009961D2">
        <w:rPr>
          <w:rFonts w:ascii="Times New Roman" w:hAnsi="Times New Roman" w:cs="Times New Roman"/>
          <w:lang w:val="en-GB"/>
        </w:rPr>
        <w:t xml:space="preserve"> </w:t>
      </w:r>
      <w:r w:rsidRPr="009961D2">
        <w:rPr>
          <w:rStyle w:val="markedcontent"/>
          <w:rFonts w:ascii="Times New Roman" w:hAnsi="Times New Roman" w:cs="Times New Roman"/>
          <w:lang w:val="en-GB"/>
        </w:rPr>
        <w:t>Competence</w:t>
      </w:r>
      <w:r>
        <w:rPr>
          <w:rStyle w:val="markedcontent"/>
          <w:rFonts w:ascii="Times New Roman" w:hAnsi="Times New Roman" w:cs="Times New Roman"/>
          <w:lang w:val="en-GB"/>
        </w:rPr>
        <w:t>.</w:t>
      </w:r>
      <w:r w:rsidRPr="009961D2">
        <w:rPr>
          <w:rStyle w:val="markedcontent"/>
          <w:rFonts w:ascii="Times New Roman" w:hAnsi="Times New Roman" w:cs="Times New Roman"/>
          <w:lang w:val="en-GB"/>
        </w:rPr>
        <w:t xml:space="preserve">’ </w:t>
      </w:r>
      <w:r w:rsidRPr="009961D2">
        <w:rPr>
          <w:rStyle w:val="markedcontent"/>
          <w:rFonts w:ascii="Times New Roman" w:hAnsi="Times New Roman" w:cs="Times New Roman"/>
          <w:i/>
          <w:iCs/>
          <w:lang w:val="en-GB"/>
        </w:rPr>
        <w:t>Contemporary Italian Politics</w:t>
      </w:r>
      <w:r w:rsidRPr="009961D2">
        <w:rPr>
          <w:rStyle w:val="markedcontent"/>
          <w:rFonts w:ascii="Times New Roman" w:hAnsi="Times New Roman" w:cs="Times New Roman"/>
          <w:lang w:val="en-GB"/>
        </w:rPr>
        <w:t xml:space="preserve"> 13, no. 2 (2021): 196</w:t>
      </w:r>
      <w:r w:rsidRPr="009961D2">
        <w:rPr>
          <w:rFonts w:ascii="Times New Roman" w:hAnsi="Times New Roman" w:cs="Times New Roman"/>
          <w:lang w:val="en-GB"/>
        </w:rPr>
        <w:t>–</w:t>
      </w:r>
      <w:r w:rsidRPr="009961D2">
        <w:rPr>
          <w:rStyle w:val="markedcontent"/>
          <w:rFonts w:ascii="Times New Roman" w:hAnsi="Times New Roman" w:cs="Times New Roman"/>
          <w:lang w:val="en-GB"/>
        </w:rPr>
        <w:t xml:space="preserve">209. </w:t>
      </w:r>
    </w:p>
    <w:p w14:paraId="5D6DC460" w14:textId="2A3FE102" w:rsidR="00942695" w:rsidRPr="009961D2" w:rsidRDefault="00942695" w:rsidP="00942695">
      <w:pPr>
        <w:pStyle w:val="Sprotnaopomba-besedilo"/>
        <w:numPr>
          <w:ilvl w:val="0"/>
          <w:numId w:val="3"/>
        </w:numPr>
        <w:spacing w:line="360" w:lineRule="auto"/>
        <w:ind w:left="567" w:right="567"/>
        <w:jc w:val="both"/>
        <w:rPr>
          <w:rFonts w:ascii="Times New Roman" w:hAnsi="Times New Roman" w:cs="Times New Roman"/>
          <w:lang w:val="en-GB"/>
        </w:rPr>
      </w:pPr>
      <w:r>
        <w:rPr>
          <w:rFonts w:ascii="Times New Roman" w:hAnsi="Times New Roman" w:cs="Times New Roman"/>
          <w:iCs/>
          <w:lang w:val="en-GB"/>
        </w:rPr>
        <w:t xml:space="preserve">Major, John. </w:t>
      </w:r>
      <w:r w:rsidRPr="009961D2">
        <w:rPr>
          <w:rFonts w:ascii="Times New Roman" w:hAnsi="Times New Roman" w:cs="Times New Roman"/>
          <w:i/>
          <w:iCs/>
          <w:lang w:val="en-GB"/>
        </w:rPr>
        <w:t>John Major: The Autobiography</w:t>
      </w:r>
      <w:r>
        <w:rPr>
          <w:rFonts w:ascii="Times New Roman" w:hAnsi="Times New Roman" w:cs="Times New Roman"/>
          <w:lang w:val="en-GB"/>
        </w:rPr>
        <w:t xml:space="preserve">. </w:t>
      </w:r>
      <w:r w:rsidRPr="009961D2">
        <w:rPr>
          <w:rFonts w:ascii="Times New Roman" w:hAnsi="Times New Roman" w:cs="Times New Roman"/>
          <w:lang w:val="en-GB"/>
        </w:rPr>
        <w:t>London: HarperCollins, 1999</w:t>
      </w:r>
      <w:r>
        <w:rPr>
          <w:rFonts w:ascii="Times New Roman" w:hAnsi="Times New Roman" w:cs="Times New Roman"/>
          <w:lang w:val="en-GB"/>
        </w:rPr>
        <w:t>.</w:t>
      </w:r>
    </w:p>
    <w:p w14:paraId="41803DB2" w14:textId="77777777" w:rsidR="008D087D" w:rsidRPr="009961D2" w:rsidRDefault="008D087D" w:rsidP="003E2E9F">
      <w:pPr>
        <w:pStyle w:val="Sprotnaopomba-besedilo"/>
        <w:numPr>
          <w:ilvl w:val="0"/>
          <w:numId w:val="3"/>
        </w:numPr>
        <w:spacing w:line="360" w:lineRule="auto"/>
        <w:ind w:left="567" w:right="567"/>
        <w:jc w:val="both"/>
        <w:rPr>
          <w:rFonts w:ascii="Times New Roman" w:hAnsi="Times New Roman" w:cs="Times New Roman"/>
          <w:lang w:val="en-GB"/>
        </w:rPr>
      </w:pPr>
      <w:proofErr w:type="spellStart"/>
      <w:r w:rsidRPr="009961D2">
        <w:rPr>
          <w:rFonts w:ascii="Times New Roman" w:hAnsi="Times New Roman" w:cs="Times New Roman"/>
          <w:lang w:val="en-GB"/>
        </w:rPr>
        <w:t>Olesen</w:t>
      </w:r>
      <w:proofErr w:type="spellEnd"/>
      <w:r>
        <w:rPr>
          <w:rFonts w:ascii="Times New Roman" w:hAnsi="Times New Roman" w:cs="Times New Roman"/>
          <w:lang w:val="en-GB"/>
        </w:rPr>
        <w:t>,</w:t>
      </w:r>
      <w:r w:rsidRPr="009961D2">
        <w:rPr>
          <w:rFonts w:ascii="Times New Roman" w:hAnsi="Times New Roman" w:cs="Times New Roman"/>
          <w:lang w:val="en-GB"/>
        </w:rPr>
        <w:t xml:space="preserve"> Thorsten B</w:t>
      </w:r>
      <w:r>
        <w:rPr>
          <w:rFonts w:ascii="Times New Roman" w:hAnsi="Times New Roman" w:cs="Times New Roman"/>
          <w:lang w:val="en-GB"/>
        </w:rPr>
        <w:t>.</w:t>
      </w:r>
      <w:r w:rsidRPr="009961D2">
        <w:rPr>
          <w:rFonts w:ascii="Times New Roman" w:hAnsi="Times New Roman" w:cs="Times New Roman"/>
          <w:lang w:val="en-GB"/>
        </w:rPr>
        <w:t xml:space="preserve"> “Danish Euroscepticism and its Changing Faces / Phases, 1945–2018</w:t>
      </w:r>
      <w:r>
        <w:rPr>
          <w:rFonts w:ascii="Times New Roman" w:hAnsi="Times New Roman" w:cs="Times New Roman"/>
          <w:lang w:val="en-GB"/>
        </w:rPr>
        <w:t>.</w:t>
      </w:r>
      <w:r w:rsidRPr="009961D2">
        <w:rPr>
          <w:rFonts w:ascii="Times New Roman" w:hAnsi="Times New Roman" w:cs="Times New Roman"/>
          <w:lang w:val="en-GB"/>
        </w:rPr>
        <w:t xml:space="preserve">” </w:t>
      </w:r>
      <w:r>
        <w:rPr>
          <w:rFonts w:ascii="Times New Roman" w:hAnsi="Times New Roman" w:cs="Times New Roman"/>
          <w:lang w:val="en-GB"/>
        </w:rPr>
        <w:t>I</w:t>
      </w:r>
      <w:r w:rsidRPr="009961D2">
        <w:rPr>
          <w:rFonts w:ascii="Times New Roman" w:hAnsi="Times New Roman" w:cs="Times New Roman"/>
          <w:lang w:val="en-GB"/>
        </w:rPr>
        <w:t xml:space="preserve">n </w:t>
      </w:r>
      <w:proofErr w:type="spellStart"/>
      <w:r w:rsidRPr="009961D2">
        <w:rPr>
          <w:rFonts w:ascii="Times New Roman" w:hAnsi="Times New Roman" w:cs="Times New Roman"/>
          <w:i/>
          <w:lang w:val="en-US"/>
        </w:rPr>
        <w:t>Euroscepticisms</w:t>
      </w:r>
      <w:proofErr w:type="spellEnd"/>
      <w:r w:rsidRPr="009961D2">
        <w:rPr>
          <w:rFonts w:ascii="Times New Roman" w:hAnsi="Times New Roman" w:cs="Times New Roman"/>
          <w:i/>
          <w:lang w:val="en-US"/>
        </w:rPr>
        <w:t xml:space="preserve">: The Historical Roots of a Political Challenge, </w:t>
      </w:r>
      <w:r w:rsidRPr="009961D2">
        <w:rPr>
          <w:rFonts w:ascii="Times New Roman" w:hAnsi="Times New Roman" w:cs="Times New Roman"/>
          <w:lang w:val="en-US"/>
        </w:rPr>
        <w:t xml:space="preserve">eds. Mark Gilbert and Daniele </w:t>
      </w:r>
      <w:proofErr w:type="spellStart"/>
      <w:r w:rsidRPr="009961D2">
        <w:rPr>
          <w:rFonts w:ascii="Times New Roman" w:hAnsi="Times New Roman" w:cs="Times New Roman"/>
          <w:lang w:val="en-US"/>
        </w:rPr>
        <w:t>Pasquinucci</w:t>
      </w:r>
      <w:proofErr w:type="spellEnd"/>
      <w:r w:rsidRPr="009961D2">
        <w:rPr>
          <w:rFonts w:ascii="Times New Roman" w:hAnsi="Times New Roman" w:cs="Times New Roman"/>
          <w:lang w:val="en-US"/>
        </w:rPr>
        <w:t>, 140</w:t>
      </w:r>
      <w:r w:rsidRPr="009961D2">
        <w:rPr>
          <w:rFonts w:ascii="Times New Roman" w:hAnsi="Times New Roman" w:cs="Times New Roman"/>
          <w:lang w:val="en-GB"/>
        </w:rPr>
        <w:t>–</w:t>
      </w:r>
      <w:r w:rsidRPr="009961D2">
        <w:rPr>
          <w:rFonts w:ascii="Times New Roman" w:hAnsi="Times New Roman" w:cs="Times New Roman"/>
          <w:lang w:val="en-US"/>
        </w:rPr>
        <w:t>63</w:t>
      </w:r>
      <w:r>
        <w:rPr>
          <w:rFonts w:ascii="Times New Roman" w:hAnsi="Times New Roman" w:cs="Times New Roman"/>
          <w:lang w:val="en-US"/>
        </w:rPr>
        <w:t>.</w:t>
      </w:r>
      <w:r w:rsidRPr="009961D2">
        <w:rPr>
          <w:rFonts w:ascii="Times New Roman" w:hAnsi="Times New Roman" w:cs="Times New Roman"/>
          <w:lang w:val="en-US"/>
        </w:rPr>
        <w:t xml:space="preserve"> Leiden and Boston: Brill, 2020.  </w:t>
      </w:r>
    </w:p>
    <w:p w14:paraId="6FCBA3D0" w14:textId="77777777" w:rsidR="008D087D" w:rsidRPr="009961D2" w:rsidRDefault="008D087D" w:rsidP="003E2E9F">
      <w:pPr>
        <w:pStyle w:val="Sprotnaopomba-besedilo"/>
        <w:numPr>
          <w:ilvl w:val="0"/>
          <w:numId w:val="3"/>
        </w:numPr>
        <w:spacing w:line="360" w:lineRule="auto"/>
        <w:ind w:left="567" w:right="567"/>
        <w:jc w:val="both"/>
        <w:rPr>
          <w:rFonts w:ascii="Times New Roman" w:hAnsi="Times New Roman" w:cs="Times New Roman"/>
          <w:lang w:val="en-GB"/>
        </w:rPr>
      </w:pPr>
      <w:proofErr w:type="spellStart"/>
      <w:r w:rsidRPr="009961D2">
        <w:rPr>
          <w:rFonts w:ascii="Times New Roman" w:hAnsi="Times New Roman" w:cs="Times New Roman"/>
        </w:rPr>
        <w:t>Pasquinucci</w:t>
      </w:r>
      <w:proofErr w:type="spellEnd"/>
      <w:r w:rsidRPr="009961D2">
        <w:rPr>
          <w:rFonts w:ascii="Times New Roman" w:hAnsi="Times New Roman" w:cs="Times New Roman"/>
        </w:rPr>
        <w:t>, Daniele</w:t>
      </w:r>
      <w:r>
        <w:rPr>
          <w:rFonts w:ascii="Times New Roman" w:hAnsi="Times New Roman" w:cs="Times New Roman"/>
        </w:rPr>
        <w:t>.</w:t>
      </w:r>
      <w:r w:rsidRPr="009961D2">
        <w:rPr>
          <w:rFonts w:ascii="Times New Roman" w:hAnsi="Times New Roman" w:cs="Times New Roman"/>
        </w:rPr>
        <w:t xml:space="preserve"> </w:t>
      </w:r>
      <w:r w:rsidRPr="009961D2">
        <w:rPr>
          <w:rFonts w:ascii="Times New Roman" w:eastAsia="Times New Roman" w:hAnsi="Times New Roman" w:cs="Times New Roman"/>
          <w:i/>
          <w:iCs/>
        </w:rPr>
        <w:t>Il frutto avvelenato: il vincolo europeo e la critica all'Europa</w:t>
      </w:r>
      <w:r>
        <w:rPr>
          <w:rFonts w:ascii="Times New Roman" w:eastAsia="Times New Roman" w:hAnsi="Times New Roman" w:cs="Times New Roman"/>
        </w:rPr>
        <w:t xml:space="preserve">. </w:t>
      </w:r>
      <w:r w:rsidRPr="009961D2">
        <w:rPr>
          <w:rFonts w:ascii="Times New Roman" w:eastAsia="Times New Roman" w:hAnsi="Times New Roman" w:cs="Times New Roman"/>
        </w:rPr>
        <w:t xml:space="preserve">Milan: Mondadori / Le Monnier, 2022. </w:t>
      </w:r>
    </w:p>
    <w:p w14:paraId="72584DB5" w14:textId="77777777" w:rsidR="008D087D" w:rsidRPr="009961D2" w:rsidRDefault="008D087D" w:rsidP="003E2E9F">
      <w:pPr>
        <w:pStyle w:val="Sprotnaopomba-besedilo"/>
        <w:numPr>
          <w:ilvl w:val="0"/>
          <w:numId w:val="3"/>
        </w:numPr>
        <w:spacing w:line="360" w:lineRule="auto"/>
        <w:ind w:left="567" w:right="567"/>
        <w:jc w:val="both"/>
        <w:rPr>
          <w:rFonts w:ascii="Times New Roman" w:hAnsi="Times New Roman" w:cs="Times New Roman"/>
          <w:lang w:val="en-GB"/>
        </w:rPr>
      </w:pPr>
      <w:r w:rsidRPr="009961D2">
        <w:rPr>
          <w:rFonts w:ascii="Times New Roman" w:hAnsi="Times New Roman" w:cs="Times New Roman"/>
          <w:lang w:val="en-GB"/>
        </w:rPr>
        <w:t>Patel</w:t>
      </w:r>
      <w:r>
        <w:rPr>
          <w:rFonts w:ascii="Times New Roman" w:hAnsi="Times New Roman" w:cs="Times New Roman"/>
          <w:lang w:val="en-GB"/>
        </w:rPr>
        <w:t>,</w:t>
      </w:r>
      <w:r w:rsidRPr="009961D2">
        <w:rPr>
          <w:rFonts w:ascii="Times New Roman" w:hAnsi="Times New Roman" w:cs="Times New Roman"/>
          <w:lang w:val="en-GB"/>
        </w:rPr>
        <w:t xml:space="preserve"> </w:t>
      </w:r>
      <w:proofErr w:type="spellStart"/>
      <w:r w:rsidRPr="009961D2">
        <w:rPr>
          <w:rFonts w:ascii="Times New Roman" w:hAnsi="Times New Roman" w:cs="Times New Roman"/>
          <w:lang w:val="en-GB"/>
        </w:rPr>
        <w:t>Kirian</w:t>
      </w:r>
      <w:proofErr w:type="spellEnd"/>
      <w:r w:rsidRPr="009961D2">
        <w:rPr>
          <w:rFonts w:ascii="Times New Roman" w:hAnsi="Times New Roman" w:cs="Times New Roman"/>
          <w:lang w:val="en-GB"/>
        </w:rPr>
        <w:t xml:space="preserve"> Klaus</w:t>
      </w:r>
      <w:r>
        <w:rPr>
          <w:rFonts w:ascii="Times New Roman" w:hAnsi="Times New Roman" w:cs="Times New Roman"/>
          <w:lang w:val="en-GB"/>
        </w:rPr>
        <w:t>.</w:t>
      </w:r>
      <w:r w:rsidRPr="009961D2">
        <w:rPr>
          <w:rFonts w:ascii="Times New Roman" w:hAnsi="Times New Roman" w:cs="Times New Roman"/>
          <w:lang w:val="en-GB"/>
        </w:rPr>
        <w:t xml:space="preserve"> </w:t>
      </w:r>
      <w:r w:rsidRPr="009961D2">
        <w:rPr>
          <w:rFonts w:ascii="Times New Roman" w:hAnsi="Times New Roman" w:cs="Times New Roman"/>
          <w:i/>
          <w:iCs/>
          <w:lang w:val="en-GB"/>
        </w:rPr>
        <w:t>Project Europe</w:t>
      </w:r>
      <w:r>
        <w:rPr>
          <w:rFonts w:ascii="Times New Roman" w:hAnsi="Times New Roman" w:cs="Times New Roman"/>
          <w:lang w:val="en-GB"/>
        </w:rPr>
        <w:t xml:space="preserve">. </w:t>
      </w:r>
      <w:r w:rsidRPr="009961D2">
        <w:rPr>
          <w:rFonts w:ascii="Times New Roman" w:hAnsi="Times New Roman" w:cs="Times New Roman"/>
          <w:lang w:val="en-GB"/>
        </w:rPr>
        <w:t>Cambridge: Cambridge University Press, 2020</w:t>
      </w:r>
      <w:r>
        <w:rPr>
          <w:rFonts w:ascii="Times New Roman" w:hAnsi="Times New Roman" w:cs="Times New Roman"/>
          <w:lang w:val="en-GB"/>
        </w:rPr>
        <w:t>.</w:t>
      </w:r>
    </w:p>
    <w:p w14:paraId="40AA0F5E" w14:textId="78A13D9C" w:rsidR="008D087D" w:rsidRPr="009961D2" w:rsidRDefault="008D087D" w:rsidP="003E2E9F">
      <w:pPr>
        <w:pStyle w:val="Sprotnaopomba-besedilo"/>
        <w:numPr>
          <w:ilvl w:val="0"/>
          <w:numId w:val="3"/>
        </w:numPr>
        <w:spacing w:line="360" w:lineRule="auto"/>
        <w:ind w:left="567" w:right="567"/>
        <w:jc w:val="both"/>
        <w:rPr>
          <w:rFonts w:ascii="Times New Roman" w:hAnsi="Times New Roman" w:cs="Times New Roman"/>
          <w:lang w:val="en-GB"/>
        </w:rPr>
      </w:pPr>
      <w:proofErr w:type="spellStart"/>
      <w:r w:rsidRPr="009961D2">
        <w:rPr>
          <w:rFonts w:ascii="Times New Roman" w:hAnsi="Times New Roman" w:cs="Times New Roman"/>
          <w:lang w:val="en-GB"/>
        </w:rPr>
        <w:t>Startin</w:t>
      </w:r>
      <w:proofErr w:type="spellEnd"/>
      <w:r w:rsidRPr="009961D2">
        <w:rPr>
          <w:rFonts w:ascii="Times New Roman" w:hAnsi="Times New Roman" w:cs="Times New Roman"/>
          <w:lang w:val="en-GB"/>
        </w:rPr>
        <w:t>, Nicholas</w:t>
      </w:r>
      <w:r>
        <w:rPr>
          <w:rFonts w:ascii="Times New Roman" w:hAnsi="Times New Roman" w:cs="Times New Roman"/>
          <w:lang w:val="en-GB"/>
        </w:rPr>
        <w:t>.</w:t>
      </w:r>
      <w:r w:rsidRPr="009961D2">
        <w:rPr>
          <w:rFonts w:ascii="Times New Roman" w:hAnsi="Times New Roman" w:cs="Times New Roman"/>
          <w:lang w:val="en-GB"/>
        </w:rPr>
        <w:t xml:space="preserve"> “Have We Reached a Tipping Point? The Mainstreaming of Euroscepticism in the UK</w:t>
      </w:r>
      <w:r>
        <w:rPr>
          <w:rFonts w:ascii="Times New Roman" w:hAnsi="Times New Roman" w:cs="Times New Roman"/>
          <w:lang w:val="en-GB"/>
        </w:rPr>
        <w:t>.</w:t>
      </w:r>
      <w:r w:rsidRPr="009961D2">
        <w:rPr>
          <w:rFonts w:ascii="Times New Roman" w:hAnsi="Times New Roman" w:cs="Times New Roman"/>
          <w:lang w:val="en-GB"/>
        </w:rPr>
        <w:t xml:space="preserve">” </w:t>
      </w:r>
      <w:r w:rsidRPr="009961D2">
        <w:rPr>
          <w:rFonts w:ascii="Times New Roman" w:hAnsi="Times New Roman" w:cs="Times New Roman"/>
          <w:i/>
          <w:iCs/>
          <w:lang w:val="en-GB"/>
        </w:rPr>
        <w:t>International Political Science Review</w:t>
      </w:r>
      <w:r w:rsidRPr="009961D2">
        <w:rPr>
          <w:rFonts w:ascii="Times New Roman" w:hAnsi="Times New Roman" w:cs="Times New Roman"/>
          <w:lang w:val="en-GB"/>
        </w:rPr>
        <w:t xml:space="preserve"> 36</w:t>
      </w:r>
      <w:r>
        <w:rPr>
          <w:rFonts w:ascii="Times New Roman" w:hAnsi="Times New Roman" w:cs="Times New Roman"/>
          <w:lang w:val="en-GB"/>
        </w:rPr>
        <w:t>,</w:t>
      </w:r>
      <w:r w:rsidR="00942695">
        <w:rPr>
          <w:rFonts w:ascii="Times New Roman" w:hAnsi="Times New Roman" w:cs="Times New Roman"/>
          <w:lang w:val="en-GB"/>
        </w:rPr>
        <w:t xml:space="preserve"> N</w:t>
      </w:r>
      <w:r w:rsidRPr="009961D2">
        <w:rPr>
          <w:rFonts w:ascii="Times New Roman" w:hAnsi="Times New Roman" w:cs="Times New Roman"/>
          <w:lang w:val="en-GB"/>
        </w:rPr>
        <w:t>o. 3 (2015)</w:t>
      </w:r>
      <w:r>
        <w:rPr>
          <w:rFonts w:ascii="Times New Roman" w:hAnsi="Times New Roman" w:cs="Times New Roman"/>
          <w:lang w:val="en-GB"/>
        </w:rPr>
        <w:t>.</w:t>
      </w:r>
    </w:p>
    <w:p w14:paraId="571C514E" w14:textId="77777777" w:rsidR="008D087D" w:rsidRPr="009961D2" w:rsidRDefault="008D087D" w:rsidP="003E2E9F">
      <w:pPr>
        <w:pStyle w:val="Sprotnaopomba-besedilo"/>
        <w:numPr>
          <w:ilvl w:val="0"/>
          <w:numId w:val="3"/>
        </w:numPr>
        <w:spacing w:line="360" w:lineRule="auto"/>
        <w:ind w:left="567" w:right="567"/>
        <w:jc w:val="both"/>
        <w:rPr>
          <w:rFonts w:ascii="Times New Roman" w:hAnsi="Times New Roman" w:cs="Times New Roman"/>
          <w:lang w:val="en-GB"/>
        </w:rPr>
      </w:pPr>
      <w:r w:rsidRPr="009961D2">
        <w:rPr>
          <w:rFonts w:ascii="Times New Roman" w:hAnsi="Times New Roman" w:cs="Times New Roman"/>
          <w:lang w:val="en-GB"/>
        </w:rPr>
        <w:t>Szczerbiak</w:t>
      </w:r>
      <w:r>
        <w:rPr>
          <w:rFonts w:ascii="Times New Roman" w:hAnsi="Times New Roman" w:cs="Times New Roman"/>
          <w:lang w:val="en-GB"/>
        </w:rPr>
        <w:t>,</w:t>
      </w:r>
      <w:r w:rsidRPr="009961D2">
        <w:rPr>
          <w:rFonts w:ascii="Times New Roman" w:hAnsi="Times New Roman" w:cs="Times New Roman"/>
          <w:lang w:val="en-GB"/>
        </w:rPr>
        <w:t xml:space="preserve"> Aleks and Paul Taggart</w:t>
      </w:r>
      <w:r>
        <w:rPr>
          <w:rFonts w:ascii="Times New Roman" w:hAnsi="Times New Roman" w:cs="Times New Roman"/>
          <w:lang w:val="en-GB"/>
        </w:rPr>
        <w:t xml:space="preserve">. </w:t>
      </w:r>
      <w:r w:rsidRPr="009961D2">
        <w:rPr>
          <w:rFonts w:ascii="Times New Roman" w:hAnsi="Times New Roman" w:cs="Times New Roman"/>
          <w:lang w:val="en-GB"/>
        </w:rPr>
        <w:t>“The Party Politics of Euroscepticism in EU member and Candidate States.” Sussex European Institute, 2003.</w:t>
      </w:r>
    </w:p>
    <w:p w14:paraId="483BE447" w14:textId="77777777" w:rsidR="00691EB6" w:rsidRDefault="00691EB6" w:rsidP="003E2E9F">
      <w:pPr>
        <w:tabs>
          <w:tab w:val="left" w:pos="9072"/>
        </w:tabs>
        <w:spacing w:before="240" w:line="276" w:lineRule="auto"/>
        <w:ind w:left="567" w:right="567"/>
        <w:jc w:val="both"/>
        <w:rPr>
          <w:rFonts w:ascii="Times New Roman" w:hAnsi="Times New Roman" w:cs="Times New Roman"/>
          <w:sz w:val="24"/>
          <w:szCs w:val="24"/>
          <w:lang w:val="en-GB"/>
        </w:rPr>
      </w:pPr>
    </w:p>
    <w:p w14:paraId="7F22AFAD" w14:textId="2F63D529" w:rsidR="00691EB6" w:rsidRPr="00E85EE4" w:rsidRDefault="00691EB6" w:rsidP="003E2E9F">
      <w:pPr>
        <w:tabs>
          <w:tab w:val="left" w:pos="9072"/>
        </w:tabs>
        <w:spacing w:after="0" w:line="276" w:lineRule="auto"/>
        <w:ind w:left="567" w:right="567"/>
        <w:jc w:val="center"/>
        <w:rPr>
          <w:rFonts w:ascii="Times New Roman" w:hAnsi="Times New Roman" w:cs="Times New Roman"/>
          <w:sz w:val="20"/>
          <w:szCs w:val="20"/>
          <w:lang w:val="en-GB"/>
        </w:rPr>
      </w:pPr>
      <w:r w:rsidRPr="00E85EE4">
        <w:rPr>
          <w:rFonts w:ascii="Times New Roman" w:hAnsi="Times New Roman" w:cs="Times New Roman"/>
          <w:sz w:val="20"/>
          <w:szCs w:val="20"/>
          <w:lang w:val="en-GB"/>
        </w:rPr>
        <w:t>Mark Gilbert</w:t>
      </w:r>
    </w:p>
    <w:p w14:paraId="7B4AAEC4" w14:textId="1B7ADA49" w:rsidR="00E85EE4" w:rsidRPr="00E85EE4" w:rsidRDefault="00E85EE4" w:rsidP="003E2E9F">
      <w:pPr>
        <w:spacing w:after="0" w:line="360" w:lineRule="auto"/>
        <w:ind w:left="567" w:right="567"/>
        <w:jc w:val="center"/>
        <w:rPr>
          <w:rFonts w:ascii="Times New Roman" w:hAnsi="Times New Roman" w:cs="Times New Roman"/>
          <w:bCs/>
          <w:sz w:val="20"/>
          <w:szCs w:val="20"/>
          <w:lang w:val="sl-SI"/>
        </w:rPr>
      </w:pPr>
      <w:r w:rsidRPr="00E85EE4">
        <w:rPr>
          <w:rFonts w:ascii="Times New Roman" w:hAnsi="Times New Roman" w:cs="Times New Roman"/>
          <w:bCs/>
          <w:sz w:val="20"/>
          <w:szCs w:val="20"/>
          <w:lang w:val="sl-SI"/>
        </w:rPr>
        <w:t>OD EVROPSKE SKUPNOSTI DO EVROPSKE UNIJE. PRIPRAVLJENI ALI NE</w:t>
      </w:r>
    </w:p>
    <w:p w14:paraId="5EB3FE1F" w14:textId="73066726" w:rsidR="00E85EE4" w:rsidRPr="00E85EE4" w:rsidRDefault="00E85EE4" w:rsidP="003E2E9F">
      <w:pPr>
        <w:spacing w:after="0" w:line="360" w:lineRule="auto"/>
        <w:ind w:left="567" w:right="567"/>
        <w:jc w:val="center"/>
        <w:rPr>
          <w:rFonts w:ascii="Times New Roman" w:hAnsi="Times New Roman" w:cs="Times New Roman"/>
          <w:bCs/>
          <w:sz w:val="20"/>
          <w:szCs w:val="20"/>
          <w:lang w:val="en-GB"/>
        </w:rPr>
      </w:pPr>
      <w:r w:rsidRPr="00E85EE4">
        <w:rPr>
          <w:rFonts w:ascii="Times New Roman" w:hAnsi="Times New Roman" w:cs="Times New Roman"/>
          <w:bCs/>
          <w:sz w:val="20"/>
          <w:szCs w:val="20"/>
          <w:lang w:val="sl-SI"/>
        </w:rPr>
        <w:lastRenderedPageBreak/>
        <w:t>POVZE</w:t>
      </w:r>
      <w:bookmarkStart w:id="4" w:name="_GoBack"/>
      <w:bookmarkEnd w:id="4"/>
      <w:r w:rsidRPr="00E85EE4">
        <w:rPr>
          <w:rFonts w:ascii="Times New Roman" w:hAnsi="Times New Roman" w:cs="Times New Roman"/>
          <w:bCs/>
          <w:sz w:val="20"/>
          <w:szCs w:val="20"/>
          <w:lang w:val="sl-SI"/>
        </w:rPr>
        <w:t>TEK</w:t>
      </w:r>
    </w:p>
    <w:p w14:paraId="4F495FE3" w14:textId="77777777" w:rsidR="00E85EE4" w:rsidRPr="00E85EE4" w:rsidRDefault="00E85EE4" w:rsidP="003E2E9F">
      <w:pPr>
        <w:spacing w:after="0" w:line="360" w:lineRule="auto"/>
        <w:ind w:left="567" w:right="567"/>
        <w:jc w:val="both"/>
        <w:rPr>
          <w:rFonts w:ascii="Times New Roman" w:hAnsi="Times New Roman" w:cs="Times New Roman"/>
          <w:sz w:val="20"/>
          <w:szCs w:val="20"/>
          <w:lang w:val="sl-SI"/>
        </w:rPr>
      </w:pPr>
    </w:p>
    <w:p w14:paraId="7B1F9BFF" w14:textId="4925EEDD" w:rsidR="00E85EE4" w:rsidRPr="00E85EE4" w:rsidRDefault="00E85EE4" w:rsidP="00942695">
      <w:pPr>
        <w:spacing w:after="0" w:line="360" w:lineRule="auto"/>
        <w:ind w:left="567" w:right="567" w:firstLine="709"/>
        <w:jc w:val="both"/>
        <w:rPr>
          <w:rFonts w:ascii="Times New Roman" w:hAnsi="Times New Roman" w:cs="Times New Roman"/>
          <w:sz w:val="20"/>
          <w:szCs w:val="20"/>
          <w:lang w:val="en-US"/>
        </w:rPr>
      </w:pPr>
      <w:r w:rsidRPr="00E85EE4">
        <w:rPr>
          <w:rFonts w:ascii="Times New Roman" w:hAnsi="Times New Roman" w:cs="Times New Roman"/>
          <w:sz w:val="20"/>
          <w:szCs w:val="20"/>
          <w:lang w:val="sl-SI"/>
        </w:rPr>
        <w:t>Pri obravnavi prehoda od Evropske skupnosti k Evropski uniji je pomembno troje.</w:t>
      </w:r>
      <w:r w:rsidRPr="00E85EE4">
        <w:rPr>
          <w:rFonts w:ascii="Times New Roman" w:hAnsi="Times New Roman" w:cs="Times New Roman"/>
          <w:sz w:val="20"/>
          <w:szCs w:val="20"/>
          <w:lang w:val="en-US"/>
        </w:rPr>
        <w:t xml:space="preserve"> </w:t>
      </w:r>
      <w:r w:rsidRPr="00E85EE4">
        <w:rPr>
          <w:rFonts w:ascii="Times New Roman" w:hAnsi="Times New Roman" w:cs="Times New Roman"/>
          <w:sz w:val="20"/>
          <w:szCs w:val="20"/>
          <w:lang w:val="sl-SI"/>
        </w:rPr>
        <w:t>Najprej je treba poudariti, da lahko evropsko združevanje na politične sisteme vpliva zelo razdiralno in da se je ta potencial povečeval z naraščanjem ambicij tega procesa.</w:t>
      </w:r>
      <w:r w:rsidRPr="00E85EE4">
        <w:rPr>
          <w:rFonts w:ascii="Times New Roman" w:hAnsi="Times New Roman" w:cs="Times New Roman"/>
          <w:sz w:val="20"/>
          <w:szCs w:val="20"/>
          <w:lang w:val="en-US"/>
        </w:rPr>
        <w:t xml:space="preserve"> </w:t>
      </w:r>
      <w:r w:rsidRPr="00E85EE4">
        <w:rPr>
          <w:rFonts w:ascii="Times New Roman" w:hAnsi="Times New Roman" w:cs="Times New Roman"/>
          <w:sz w:val="20"/>
          <w:szCs w:val="20"/>
          <w:lang w:val="sl-SI"/>
        </w:rPr>
        <w:t xml:space="preserve">Drugič, ni nujno, da sta nestrinjanje in politično nasprotovanje EU </w:t>
      </w:r>
      <w:proofErr w:type="spellStart"/>
      <w:r w:rsidRPr="00E85EE4">
        <w:rPr>
          <w:rFonts w:ascii="Times New Roman" w:hAnsi="Times New Roman" w:cs="Times New Roman"/>
          <w:sz w:val="20"/>
          <w:szCs w:val="20"/>
          <w:lang w:val="sl-SI"/>
        </w:rPr>
        <w:t>evroskepticizem</w:t>
      </w:r>
      <w:proofErr w:type="spellEnd"/>
      <w:r w:rsidRPr="00E85EE4">
        <w:rPr>
          <w:rFonts w:ascii="Times New Roman" w:hAnsi="Times New Roman" w:cs="Times New Roman"/>
          <w:sz w:val="20"/>
          <w:szCs w:val="20"/>
          <w:lang w:val="sl-SI"/>
        </w:rPr>
        <w:t>, ampak sta lahko strah pred neznanimi posledicami ali celo racionalna odločitev ne popravljati nečesa, kar dobro deluje.</w:t>
      </w:r>
      <w:r w:rsidRPr="00E85EE4">
        <w:rPr>
          <w:rFonts w:ascii="Times New Roman" w:hAnsi="Times New Roman" w:cs="Times New Roman"/>
          <w:sz w:val="20"/>
          <w:szCs w:val="20"/>
          <w:lang w:val="en-US"/>
        </w:rPr>
        <w:t xml:space="preserve"> </w:t>
      </w:r>
      <w:r w:rsidRPr="00E85EE4">
        <w:rPr>
          <w:rFonts w:ascii="Times New Roman" w:hAnsi="Times New Roman" w:cs="Times New Roman"/>
          <w:sz w:val="20"/>
          <w:szCs w:val="20"/>
          <w:lang w:val="sl-SI"/>
        </w:rPr>
        <w:t xml:space="preserve">Tretjič, ambiciozno poglabljanje evropskega združevanja je bilo med glavnimi vzroki razmaha “trdega” </w:t>
      </w:r>
      <w:proofErr w:type="spellStart"/>
      <w:r w:rsidRPr="00E85EE4">
        <w:rPr>
          <w:rFonts w:ascii="Times New Roman" w:hAnsi="Times New Roman" w:cs="Times New Roman"/>
          <w:sz w:val="20"/>
          <w:szCs w:val="20"/>
          <w:lang w:val="sl-SI"/>
        </w:rPr>
        <w:t>evroskepticizma</w:t>
      </w:r>
      <w:proofErr w:type="spellEnd"/>
      <w:r w:rsidRPr="00E85EE4">
        <w:rPr>
          <w:rFonts w:ascii="Times New Roman" w:hAnsi="Times New Roman" w:cs="Times New Roman"/>
          <w:sz w:val="20"/>
          <w:szCs w:val="20"/>
          <w:lang w:val="sl-SI"/>
        </w:rPr>
        <w:t>.</w:t>
      </w:r>
      <w:r w:rsidRPr="00E85EE4">
        <w:rPr>
          <w:rFonts w:ascii="Times New Roman" w:hAnsi="Times New Roman" w:cs="Times New Roman"/>
          <w:sz w:val="20"/>
          <w:szCs w:val="20"/>
          <w:lang w:val="en-US"/>
        </w:rPr>
        <w:t xml:space="preserve"> </w:t>
      </w:r>
      <w:r w:rsidRPr="00E85EE4">
        <w:rPr>
          <w:rFonts w:ascii="Times New Roman" w:hAnsi="Times New Roman" w:cs="Times New Roman"/>
          <w:sz w:val="20"/>
          <w:szCs w:val="20"/>
          <w:lang w:val="sl-SI"/>
        </w:rPr>
        <w:t>Gre za golo dejstvo, ki ne bi smelo nikogar presenetiti.</w:t>
      </w:r>
      <w:r w:rsidRPr="00E85EE4">
        <w:rPr>
          <w:rFonts w:ascii="Times New Roman" w:hAnsi="Times New Roman" w:cs="Times New Roman"/>
          <w:sz w:val="20"/>
          <w:szCs w:val="20"/>
          <w:lang w:val="en-US"/>
        </w:rPr>
        <w:t xml:space="preserve"> </w:t>
      </w:r>
    </w:p>
    <w:p w14:paraId="06B07D27" w14:textId="77777777" w:rsidR="00E85EE4" w:rsidRPr="00E85EE4" w:rsidRDefault="00E85EE4" w:rsidP="00942695">
      <w:pPr>
        <w:spacing w:after="0" w:line="360" w:lineRule="auto"/>
        <w:ind w:left="567" w:right="567" w:firstLine="709"/>
        <w:jc w:val="both"/>
        <w:rPr>
          <w:rFonts w:ascii="Times New Roman" w:hAnsi="Times New Roman" w:cs="Times New Roman"/>
          <w:sz w:val="20"/>
          <w:szCs w:val="20"/>
          <w:lang w:val="en-US"/>
        </w:rPr>
      </w:pPr>
      <w:r w:rsidRPr="00E85EE4">
        <w:rPr>
          <w:rFonts w:ascii="Times New Roman" w:hAnsi="Times New Roman" w:cs="Times New Roman"/>
          <w:sz w:val="20"/>
          <w:szCs w:val="20"/>
          <w:lang w:val="sl-SI"/>
        </w:rPr>
        <w:t>Čeprav v prispevku ni dovolj prostora za podrobnejšo obravnavo, iz teh sklepov izhaja še en razmislek, in sicer kako pomembno je v zgodbo o evropskem združevanju vključiti negativne učinke prizadevanj za “več Evrope”.</w:t>
      </w:r>
      <w:r w:rsidRPr="00E85EE4">
        <w:rPr>
          <w:rFonts w:ascii="Times New Roman" w:hAnsi="Times New Roman" w:cs="Times New Roman"/>
          <w:sz w:val="20"/>
          <w:szCs w:val="20"/>
          <w:lang w:val="en-US"/>
        </w:rPr>
        <w:t xml:space="preserve"> </w:t>
      </w:r>
      <w:proofErr w:type="spellStart"/>
      <w:r w:rsidRPr="00E85EE4">
        <w:rPr>
          <w:rFonts w:ascii="Times New Roman" w:hAnsi="Times New Roman" w:cs="Times New Roman"/>
          <w:sz w:val="20"/>
          <w:szCs w:val="20"/>
          <w:lang w:val="sl-SI"/>
        </w:rPr>
        <w:t>Evroskepticizem</w:t>
      </w:r>
      <w:proofErr w:type="spellEnd"/>
      <w:r w:rsidRPr="00E85EE4">
        <w:rPr>
          <w:rFonts w:ascii="Times New Roman" w:hAnsi="Times New Roman" w:cs="Times New Roman"/>
          <w:sz w:val="20"/>
          <w:szCs w:val="20"/>
          <w:lang w:val="sl-SI"/>
        </w:rPr>
        <w:t xml:space="preserve">, </w:t>
      </w:r>
      <w:proofErr w:type="spellStart"/>
      <w:r w:rsidRPr="00E85EE4">
        <w:rPr>
          <w:rFonts w:ascii="Times New Roman" w:hAnsi="Times New Roman" w:cs="Times New Roman"/>
          <w:sz w:val="20"/>
          <w:szCs w:val="20"/>
          <w:lang w:val="sl-SI"/>
        </w:rPr>
        <w:t>brexit</w:t>
      </w:r>
      <w:proofErr w:type="spellEnd"/>
      <w:r w:rsidRPr="00E85EE4">
        <w:rPr>
          <w:rFonts w:ascii="Times New Roman" w:hAnsi="Times New Roman" w:cs="Times New Roman"/>
          <w:sz w:val="20"/>
          <w:szCs w:val="20"/>
          <w:lang w:val="sl-SI"/>
        </w:rPr>
        <w:t xml:space="preserve"> in oživitev italijanskega nacionalizma so – tako kot </w:t>
      </w:r>
      <w:proofErr w:type="spellStart"/>
      <w:r w:rsidRPr="00E85EE4">
        <w:rPr>
          <w:rFonts w:ascii="Times New Roman" w:hAnsi="Times New Roman" w:cs="Times New Roman"/>
          <w:sz w:val="20"/>
          <w:szCs w:val="20"/>
          <w:lang w:val="sl-SI"/>
        </w:rPr>
        <w:t>gaullizem</w:t>
      </w:r>
      <w:proofErr w:type="spellEnd"/>
      <w:r w:rsidRPr="00E85EE4">
        <w:rPr>
          <w:rFonts w:ascii="Times New Roman" w:hAnsi="Times New Roman" w:cs="Times New Roman"/>
          <w:sz w:val="20"/>
          <w:szCs w:val="20"/>
          <w:lang w:val="sl-SI"/>
        </w:rPr>
        <w:t xml:space="preserve"> – sestavni del zgodovine evropskega združevanja, ne pa ovira za njegovo uresničevanje.</w:t>
      </w:r>
      <w:r w:rsidRPr="00E85EE4">
        <w:rPr>
          <w:rFonts w:ascii="Times New Roman" w:hAnsi="Times New Roman" w:cs="Times New Roman"/>
          <w:sz w:val="20"/>
          <w:szCs w:val="20"/>
          <w:lang w:val="en-US"/>
        </w:rPr>
        <w:t xml:space="preserve"> </w:t>
      </w:r>
      <w:r w:rsidRPr="00E85EE4">
        <w:rPr>
          <w:rFonts w:ascii="Times New Roman" w:hAnsi="Times New Roman" w:cs="Times New Roman"/>
          <w:sz w:val="20"/>
          <w:szCs w:val="20"/>
          <w:lang w:val="sl-SI"/>
        </w:rPr>
        <w:t>Ena glavnih težav zgodovinopisja evropskega združevanja je, da preveč njegovih zagovornikov meni, da je vzpostavljanje Evrope neustavljiv proces z izključno blagodejnimi učinki.</w:t>
      </w:r>
      <w:r w:rsidRPr="00E85EE4">
        <w:rPr>
          <w:rFonts w:ascii="Times New Roman" w:hAnsi="Times New Roman" w:cs="Times New Roman"/>
          <w:sz w:val="20"/>
          <w:szCs w:val="20"/>
          <w:lang w:val="en-US"/>
        </w:rPr>
        <w:t xml:space="preserve"> </w:t>
      </w:r>
      <w:r w:rsidRPr="00E85EE4">
        <w:rPr>
          <w:rFonts w:ascii="Times New Roman" w:hAnsi="Times New Roman" w:cs="Times New Roman"/>
          <w:sz w:val="20"/>
          <w:szCs w:val="20"/>
          <w:lang w:val="sl-SI"/>
        </w:rPr>
        <w:t>To ne drži, saj je (in vedno bo) sporen proces, katerega razvoj bistveno vpliva na demokracije držav članic.</w:t>
      </w:r>
      <w:r w:rsidRPr="00E85EE4">
        <w:rPr>
          <w:rFonts w:ascii="Times New Roman" w:hAnsi="Times New Roman" w:cs="Times New Roman"/>
          <w:sz w:val="20"/>
          <w:szCs w:val="20"/>
          <w:lang w:val="en-US"/>
        </w:rPr>
        <w:t xml:space="preserve"> </w:t>
      </w:r>
    </w:p>
    <w:p w14:paraId="4738E536" w14:textId="77777777" w:rsidR="00965BEE" w:rsidRPr="009B2A10" w:rsidRDefault="00965BEE" w:rsidP="00942695">
      <w:pPr>
        <w:spacing w:line="360" w:lineRule="auto"/>
        <w:ind w:left="567" w:right="567" w:firstLine="709"/>
        <w:jc w:val="both"/>
        <w:rPr>
          <w:rFonts w:ascii="Times New Roman" w:hAnsi="Times New Roman" w:cs="Times New Roman"/>
          <w:sz w:val="24"/>
          <w:szCs w:val="24"/>
          <w:lang w:val="en-GB"/>
        </w:rPr>
      </w:pPr>
    </w:p>
    <w:sectPr w:rsidR="00965BEE" w:rsidRPr="009B2A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4C3D78" w14:textId="77777777" w:rsidR="005146F6" w:rsidRDefault="005146F6" w:rsidP="003A5AAD">
      <w:pPr>
        <w:spacing w:after="0" w:line="240" w:lineRule="auto"/>
      </w:pPr>
      <w:r>
        <w:separator/>
      </w:r>
    </w:p>
  </w:endnote>
  <w:endnote w:type="continuationSeparator" w:id="0">
    <w:p w14:paraId="18AF353B" w14:textId="77777777" w:rsidR="005146F6" w:rsidRDefault="005146F6" w:rsidP="003A5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E31F21" w14:textId="77777777" w:rsidR="005146F6" w:rsidRDefault="005146F6" w:rsidP="003A5AAD">
      <w:pPr>
        <w:spacing w:after="0" w:line="240" w:lineRule="auto"/>
      </w:pPr>
      <w:r>
        <w:separator/>
      </w:r>
    </w:p>
  </w:footnote>
  <w:footnote w:type="continuationSeparator" w:id="0">
    <w:p w14:paraId="1FFA28E7" w14:textId="77777777" w:rsidR="005146F6" w:rsidRDefault="005146F6" w:rsidP="003A5AAD">
      <w:pPr>
        <w:spacing w:after="0" w:line="240" w:lineRule="auto"/>
      </w:pPr>
      <w:r>
        <w:continuationSeparator/>
      </w:r>
    </w:p>
  </w:footnote>
  <w:footnote w:id="1">
    <w:p w14:paraId="25596329" w14:textId="524ACAE4" w:rsidR="009B2A10" w:rsidRPr="009B2A10" w:rsidRDefault="009B2A10" w:rsidP="003E2E9F">
      <w:pPr>
        <w:pStyle w:val="Sprotnaopomba-besedilo"/>
        <w:ind w:left="567" w:right="567"/>
        <w:jc w:val="both"/>
        <w:rPr>
          <w:rFonts w:ascii="Times New Roman" w:hAnsi="Times New Roman" w:cs="Times New Roman"/>
          <w:lang w:val="sl-SI"/>
        </w:rPr>
      </w:pPr>
      <w:r w:rsidRPr="009B2A10">
        <w:rPr>
          <w:rStyle w:val="Sprotnaopomba-sklic"/>
          <w:rFonts w:ascii="Times New Roman" w:hAnsi="Times New Roman" w:cs="Times New Roman"/>
        </w:rPr>
        <w:t>*</w:t>
      </w:r>
      <w:r w:rsidRPr="009B2A10">
        <w:rPr>
          <w:rFonts w:ascii="Times New Roman" w:hAnsi="Times New Roman" w:cs="Times New Roman"/>
        </w:rPr>
        <w:t xml:space="preserve"> </w:t>
      </w:r>
      <w:r w:rsidRPr="009B2A10">
        <w:rPr>
          <w:rFonts w:ascii="Times New Roman" w:hAnsi="Times New Roman" w:cs="Times New Roman"/>
          <w:b/>
          <w:bCs/>
          <w:lang w:val="en-US"/>
        </w:rPr>
        <w:t xml:space="preserve">C. Grove Haines Professor of History and International Studies, </w:t>
      </w:r>
      <w:r w:rsidRPr="009B2A10">
        <w:rPr>
          <w:rFonts w:ascii="Times New Roman" w:hAnsi="Times New Roman" w:cs="Times New Roman"/>
          <w:b/>
          <w:bCs/>
          <w:lang w:val="en-GB"/>
        </w:rPr>
        <w:t>SAIS Europe</w:t>
      </w:r>
      <w:r>
        <w:rPr>
          <w:rFonts w:ascii="Times New Roman" w:hAnsi="Times New Roman" w:cs="Times New Roman"/>
          <w:b/>
          <w:bCs/>
          <w:lang w:val="en-GB"/>
        </w:rPr>
        <w:t>, Bologna, Italy</w:t>
      </w:r>
      <w:r w:rsidRPr="009B2A10">
        <w:rPr>
          <w:rFonts w:ascii="Times New Roman" w:hAnsi="Times New Roman" w:cs="Times New Roman"/>
          <w:b/>
          <w:bCs/>
          <w:lang w:val="en-GB"/>
        </w:rPr>
        <w:t xml:space="preserve">; </w:t>
      </w:r>
      <w:hyperlink r:id="rId1" w:history="1">
        <w:r w:rsidRPr="009B2A10">
          <w:rPr>
            <w:rStyle w:val="Hiperpovezava"/>
            <w:rFonts w:ascii="Times New Roman" w:hAnsi="Times New Roman" w:cs="Times New Roman"/>
            <w:b/>
            <w:bCs/>
            <w:color w:val="auto"/>
            <w:u w:val="none"/>
          </w:rPr>
          <w:t>mgilbert@jhu.edu</w:t>
        </w:r>
      </w:hyperlink>
    </w:p>
  </w:footnote>
  <w:footnote w:id="2">
    <w:p w14:paraId="7F54B94E" w14:textId="52F0267F" w:rsidR="00B002DB" w:rsidRPr="009B2A10" w:rsidRDefault="00B002DB" w:rsidP="003E2E9F">
      <w:pPr>
        <w:pStyle w:val="Sprotnaopomba-besedilo"/>
        <w:ind w:left="567" w:right="567"/>
        <w:jc w:val="both"/>
        <w:rPr>
          <w:rFonts w:ascii="Times New Roman" w:hAnsi="Times New Roman" w:cs="Times New Roman"/>
          <w:lang w:val="en-GB"/>
        </w:rPr>
      </w:pPr>
      <w:r w:rsidRPr="009B2A10">
        <w:rPr>
          <w:rStyle w:val="Sprotnaopomba-sklic"/>
          <w:rFonts w:ascii="Times New Roman" w:hAnsi="Times New Roman" w:cs="Times New Roman"/>
        </w:rPr>
        <w:footnoteRef/>
      </w:r>
      <w:r w:rsidRPr="009B2A10">
        <w:rPr>
          <w:rFonts w:ascii="Times New Roman" w:hAnsi="Times New Roman" w:cs="Times New Roman"/>
          <w:lang w:val="en-GB"/>
        </w:rPr>
        <w:t xml:space="preserve"> </w:t>
      </w:r>
      <w:r w:rsidR="00B93646" w:rsidRPr="009B2A10">
        <w:rPr>
          <w:rFonts w:ascii="Times New Roman" w:hAnsi="Times New Roman" w:cs="Times New Roman"/>
          <w:lang w:val="en-GB"/>
        </w:rPr>
        <w:t xml:space="preserve">Herbert </w:t>
      </w:r>
      <w:r w:rsidRPr="009B2A10">
        <w:rPr>
          <w:rFonts w:ascii="Times New Roman" w:hAnsi="Times New Roman" w:cs="Times New Roman"/>
          <w:lang w:val="en-GB"/>
        </w:rPr>
        <w:t xml:space="preserve">Butterfield, </w:t>
      </w:r>
      <w:r w:rsidRPr="009B2A10">
        <w:rPr>
          <w:rFonts w:ascii="Times New Roman" w:hAnsi="Times New Roman" w:cs="Times New Roman"/>
          <w:i/>
          <w:iCs/>
          <w:lang w:val="en-GB"/>
        </w:rPr>
        <w:t>The Whig Interpretation of History</w:t>
      </w:r>
      <w:r w:rsidRPr="009B2A10">
        <w:rPr>
          <w:rFonts w:ascii="Times New Roman" w:hAnsi="Times New Roman" w:cs="Times New Roman"/>
          <w:lang w:val="en-GB"/>
        </w:rPr>
        <w:t xml:space="preserve"> (London</w:t>
      </w:r>
      <w:r w:rsidR="00C9787A" w:rsidRPr="009B2A10">
        <w:rPr>
          <w:rFonts w:ascii="Times New Roman" w:hAnsi="Times New Roman" w:cs="Times New Roman"/>
          <w:lang w:val="en-GB"/>
        </w:rPr>
        <w:t>: Bell,</w:t>
      </w:r>
      <w:r w:rsidRPr="009B2A10">
        <w:rPr>
          <w:rFonts w:ascii="Times New Roman" w:hAnsi="Times New Roman" w:cs="Times New Roman"/>
          <w:lang w:val="en-GB"/>
        </w:rPr>
        <w:t xml:space="preserve"> 1931</w:t>
      </w:r>
      <w:r w:rsidR="001707B9" w:rsidRPr="009B2A10">
        <w:rPr>
          <w:rFonts w:ascii="Times New Roman" w:hAnsi="Times New Roman" w:cs="Times New Roman"/>
          <w:lang w:val="en-GB"/>
        </w:rPr>
        <w:t>; Pelican, 1973</w:t>
      </w:r>
      <w:r w:rsidRPr="009B2A10">
        <w:rPr>
          <w:rFonts w:ascii="Times New Roman" w:hAnsi="Times New Roman" w:cs="Times New Roman"/>
          <w:lang w:val="en-GB"/>
        </w:rPr>
        <w:t>).</w:t>
      </w:r>
    </w:p>
  </w:footnote>
  <w:footnote w:id="3">
    <w:p w14:paraId="5D9859BF" w14:textId="2B715EF2" w:rsidR="003A5AAD" w:rsidRPr="009B2A10" w:rsidRDefault="003A5AAD" w:rsidP="003E2E9F">
      <w:pPr>
        <w:pStyle w:val="Sprotnaopomba-besedilo"/>
        <w:ind w:left="567" w:right="567"/>
        <w:jc w:val="both"/>
        <w:rPr>
          <w:rFonts w:ascii="Times New Roman" w:hAnsi="Times New Roman" w:cs="Times New Roman"/>
          <w:lang w:val="en-US"/>
        </w:rPr>
      </w:pPr>
      <w:r w:rsidRPr="009B2A10">
        <w:rPr>
          <w:rStyle w:val="Sprotnaopomba-sklic"/>
          <w:rFonts w:ascii="Times New Roman" w:hAnsi="Times New Roman" w:cs="Times New Roman"/>
        </w:rPr>
        <w:footnoteRef/>
      </w:r>
      <w:r w:rsidRPr="009B2A10">
        <w:rPr>
          <w:rFonts w:ascii="Times New Roman" w:hAnsi="Times New Roman" w:cs="Times New Roman"/>
          <w:lang w:val="en-US"/>
        </w:rPr>
        <w:t xml:space="preserve"> </w:t>
      </w:r>
      <w:r w:rsidR="00E407BF" w:rsidRPr="009B2A10">
        <w:rPr>
          <w:rFonts w:ascii="Times New Roman" w:hAnsi="Times New Roman" w:cs="Times New Roman"/>
          <w:lang w:val="en-US"/>
        </w:rPr>
        <w:t xml:space="preserve">This is a deliberate oversimplification to make a point. </w:t>
      </w:r>
      <w:r w:rsidR="006704B8" w:rsidRPr="009B2A10">
        <w:rPr>
          <w:rFonts w:ascii="Times New Roman" w:hAnsi="Times New Roman" w:cs="Times New Roman"/>
          <w:lang w:val="en-US"/>
        </w:rPr>
        <w:t xml:space="preserve">For more detail, see </w:t>
      </w:r>
      <w:r w:rsidR="00657B5E">
        <w:rPr>
          <w:rFonts w:ascii="Times New Roman" w:hAnsi="Times New Roman" w:cs="Times New Roman"/>
          <w:lang w:val="en-US"/>
        </w:rPr>
        <w:t>Mark Gilbert,</w:t>
      </w:r>
      <w:r w:rsidR="0059698D" w:rsidRPr="009B2A10">
        <w:rPr>
          <w:rFonts w:ascii="Times New Roman" w:hAnsi="Times New Roman" w:cs="Times New Roman"/>
          <w:lang w:val="en-US"/>
        </w:rPr>
        <w:t xml:space="preserve"> </w:t>
      </w:r>
      <w:r w:rsidRPr="009B2A10">
        <w:rPr>
          <w:rFonts w:ascii="Times New Roman" w:hAnsi="Times New Roman" w:cs="Times New Roman"/>
          <w:lang w:val="en-US"/>
        </w:rPr>
        <w:t>“Narrating the Proces</w:t>
      </w:r>
      <w:r w:rsidR="00CE61D7" w:rsidRPr="009B2A10">
        <w:rPr>
          <w:rFonts w:ascii="Times New Roman" w:hAnsi="Times New Roman" w:cs="Times New Roman"/>
          <w:lang w:val="en-US"/>
        </w:rPr>
        <w:t xml:space="preserve">s: Questioning the Progressive Story of European Integration,” </w:t>
      </w:r>
      <w:r w:rsidR="00CE61D7" w:rsidRPr="009B2A10">
        <w:rPr>
          <w:rFonts w:ascii="Times New Roman" w:hAnsi="Times New Roman" w:cs="Times New Roman"/>
          <w:i/>
          <w:iCs/>
          <w:lang w:val="en-US"/>
        </w:rPr>
        <w:t>J</w:t>
      </w:r>
      <w:r w:rsidR="0047317A" w:rsidRPr="009B2A10">
        <w:rPr>
          <w:rFonts w:ascii="Times New Roman" w:hAnsi="Times New Roman" w:cs="Times New Roman"/>
          <w:i/>
          <w:iCs/>
          <w:lang w:val="en-US"/>
        </w:rPr>
        <w:t xml:space="preserve">ournal of </w:t>
      </w:r>
      <w:r w:rsidR="00CE61D7" w:rsidRPr="009B2A10">
        <w:rPr>
          <w:rFonts w:ascii="Times New Roman" w:hAnsi="Times New Roman" w:cs="Times New Roman"/>
          <w:i/>
          <w:iCs/>
          <w:lang w:val="en-US"/>
        </w:rPr>
        <w:t>C</w:t>
      </w:r>
      <w:r w:rsidR="0047317A" w:rsidRPr="009B2A10">
        <w:rPr>
          <w:rFonts w:ascii="Times New Roman" w:hAnsi="Times New Roman" w:cs="Times New Roman"/>
          <w:i/>
          <w:iCs/>
          <w:lang w:val="en-US"/>
        </w:rPr>
        <w:t xml:space="preserve">ommon </w:t>
      </w:r>
      <w:r w:rsidR="00CE61D7" w:rsidRPr="009B2A10">
        <w:rPr>
          <w:rFonts w:ascii="Times New Roman" w:hAnsi="Times New Roman" w:cs="Times New Roman"/>
          <w:i/>
          <w:iCs/>
          <w:lang w:val="en-US"/>
        </w:rPr>
        <w:t>M</w:t>
      </w:r>
      <w:r w:rsidR="0047317A" w:rsidRPr="009B2A10">
        <w:rPr>
          <w:rFonts w:ascii="Times New Roman" w:hAnsi="Times New Roman" w:cs="Times New Roman"/>
          <w:i/>
          <w:iCs/>
          <w:lang w:val="en-US"/>
        </w:rPr>
        <w:t xml:space="preserve">arket </w:t>
      </w:r>
      <w:r w:rsidR="00CE61D7" w:rsidRPr="009B2A10">
        <w:rPr>
          <w:rFonts w:ascii="Times New Roman" w:hAnsi="Times New Roman" w:cs="Times New Roman"/>
          <w:i/>
          <w:iCs/>
          <w:lang w:val="en-US"/>
        </w:rPr>
        <w:t>S</w:t>
      </w:r>
      <w:r w:rsidR="0047317A" w:rsidRPr="009B2A10">
        <w:rPr>
          <w:rFonts w:ascii="Times New Roman" w:hAnsi="Times New Roman" w:cs="Times New Roman"/>
          <w:i/>
          <w:iCs/>
          <w:lang w:val="en-US"/>
        </w:rPr>
        <w:t>tudies</w:t>
      </w:r>
      <w:r w:rsidR="00CE61D7" w:rsidRPr="009B2A10">
        <w:rPr>
          <w:rFonts w:ascii="Times New Roman" w:hAnsi="Times New Roman" w:cs="Times New Roman"/>
          <w:lang w:val="en-US"/>
        </w:rPr>
        <w:t xml:space="preserve"> 46</w:t>
      </w:r>
      <w:r w:rsidR="009961D2">
        <w:rPr>
          <w:rFonts w:ascii="Times New Roman" w:hAnsi="Times New Roman" w:cs="Times New Roman"/>
          <w:lang w:val="en-US"/>
        </w:rPr>
        <w:t>,</w:t>
      </w:r>
      <w:r w:rsidR="00CE61D7" w:rsidRPr="009B2A10">
        <w:rPr>
          <w:rFonts w:ascii="Times New Roman" w:hAnsi="Times New Roman" w:cs="Times New Roman"/>
          <w:lang w:val="en-US"/>
        </w:rPr>
        <w:t xml:space="preserve"> </w:t>
      </w:r>
      <w:r w:rsidR="00495CE0">
        <w:rPr>
          <w:rFonts w:ascii="Times New Roman" w:hAnsi="Times New Roman" w:cs="Times New Roman"/>
          <w:lang w:val="en-US"/>
        </w:rPr>
        <w:t>N</w:t>
      </w:r>
      <w:r w:rsidR="009961D2">
        <w:rPr>
          <w:rFonts w:ascii="Times New Roman" w:hAnsi="Times New Roman" w:cs="Times New Roman"/>
          <w:lang w:val="en-US"/>
        </w:rPr>
        <w:t>o</w:t>
      </w:r>
      <w:r w:rsidR="009961D2" w:rsidRPr="009B2A10">
        <w:rPr>
          <w:rFonts w:ascii="Times New Roman" w:hAnsi="Times New Roman" w:cs="Times New Roman"/>
          <w:lang w:val="en-US"/>
        </w:rPr>
        <w:t xml:space="preserve">. 3 </w:t>
      </w:r>
      <w:r w:rsidR="00CE61D7" w:rsidRPr="009B2A10">
        <w:rPr>
          <w:rFonts w:ascii="Times New Roman" w:hAnsi="Times New Roman" w:cs="Times New Roman"/>
          <w:lang w:val="en-US"/>
        </w:rPr>
        <w:t>(2008)</w:t>
      </w:r>
      <w:r w:rsidR="009961D2">
        <w:rPr>
          <w:rFonts w:ascii="Times New Roman" w:hAnsi="Times New Roman" w:cs="Times New Roman"/>
          <w:lang w:val="en-US"/>
        </w:rPr>
        <w:t>:</w:t>
      </w:r>
      <w:r w:rsidR="00CE61D7" w:rsidRPr="009B2A10">
        <w:rPr>
          <w:rFonts w:ascii="Times New Roman" w:hAnsi="Times New Roman" w:cs="Times New Roman"/>
          <w:lang w:val="en-US"/>
        </w:rPr>
        <w:t xml:space="preserve"> 641</w:t>
      </w:r>
      <w:r w:rsidR="00657B5E" w:rsidRPr="009B2A10">
        <w:rPr>
          <w:rFonts w:ascii="Times New Roman" w:hAnsi="Times New Roman" w:cs="Times New Roman"/>
          <w:lang w:val="en-GB"/>
        </w:rPr>
        <w:t>–</w:t>
      </w:r>
      <w:r w:rsidR="00CE61D7" w:rsidRPr="009B2A10">
        <w:rPr>
          <w:rFonts w:ascii="Times New Roman" w:hAnsi="Times New Roman" w:cs="Times New Roman"/>
          <w:lang w:val="en-US"/>
        </w:rPr>
        <w:t>62</w:t>
      </w:r>
      <w:r w:rsidRPr="009B2A10">
        <w:rPr>
          <w:rFonts w:ascii="Times New Roman" w:hAnsi="Times New Roman" w:cs="Times New Roman"/>
          <w:lang w:val="en-US"/>
        </w:rPr>
        <w:t xml:space="preserve"> and</w:t>
      </w:r>
      <w:r w:rsidR="00CE61D7" w:rsidRPr="009B2A10">
        <w:rPr>
          <w:rFonts w:ascii="Times New Roman" w:hAnsi="Times New Roman" w:cs="Times New Roman"/>
          <w:lang w:val="en-US"/>
        </w:rPr>
        <w:t xml:space="preserve">, more recently, </w:t>
      </w:r>
      <w:r w:rsidR="00657B5E">
        <w:rPr>
          <w:rFonts w:ascii="Times New Roman" w:hAnsi="Times New Roman" w:cs="Times New Roman"/>
          <w:lang w:val="en-US"/>
        </w:rPr>
        <w:t xml:space="preserve">Mark Gilbert, </w:t>
      </w:r>
      <w:r w:rsidR="00CE61D7" w:rsidRPr="009B2A10">
        <w:rPr>
          <w:rFonts w:ascii="Times New Roman" w:hAnsi="Times New Roman" w:cs="Times New Roman"/>
          <w:lang w:val="en-US"/>
        </w:rPr>
        <w:t xml:space="preserve">“Historicizing European Integration History,” </w:t>
      </w:r>
      <w:r w:rsidR="00CE61D7" w:rsidRPr="009B2A10">
        <w:rPr>
          <w:rFonts w:ascii="Times New Roman" w:hAnsi="Times New Roman" w:cs="Times New Roman"/>
          <w:i/>
          <w:iCs/>
          <w:lang w:val="en-US"/>
        </w:rPr>
        <w:t>E</w:t>
      </w:r>
      <w:r w:rsidR="0047317A" w:rsidRPr="009B2A10">
        <w:rPr>
          <w:rFonts w:ascii="Times New Roman" w:hAnsi="Times New Roman" w:cs="Times New Roman"/>
          <w:i/>
          <w:iCs/>
          <w:lang w:val="en-US"/>
        </w:rPr>
        <w:t xml:space="preserve">uropean </w:t>
      </w:r>
      <w:r w:rsidR="00CE61D7" w:rsidRPr="009B2A10">
        <w:rPr>
          <w:rFonts w:ascii="Times New Roman" w:hAnsi="Times New Roman" w:cs="Times New Roman"/>
          <w:i/>
          <w:iCs/>
          <w:lang w:val="en-US"/>
        </w:rPr>
        <w:t>R</w:t>
      </w:r>
      <w:r w:rsidR="0047317A" w:rsidRPr="009B2A10">
        <w:rPr>
          <w:rFonts w:ascii="Times New Roman" w:hAnsi="Times New Roman" w:cs="Times New Roman"/>
          <w:i/>
          <w:iCs/>
          <w:lang w:val="en-US"/>
        </w:rPr>
        <w:t xml:space="preserve">eview of </w:t>
      </w:r>
      <w:r w:rsidR="00CE61D7" w:rsidRPr="009B2A10">
        <w:rPr>
          <w:rFonts w:ascii="Times New Roman" w:hAnsi="Times New Roman" w:cs="Times New Roman"/>
          <w:i/>
          <w:iCs/>
          <w:lang w:val="en-US"/>
        </w:rPr>
        <w:t>I</w:t>
      </w:r>
      <w:r w:rsidR="0047317A" w:rsidRPr="009B2A10">
        <w:rPr>
          <w:rFonts w:ascii="Times New Roman" w:hAnsi="Times New Roman" w:cs="Times New Roman"/>
          <w:i/>
          <w:iCs/>
          <w:lang w:val="en-US"/>
        </w:rPr>
        <w:t xml:space="preserve">nternational </w:t>
      </w:r>
      <w:r w:rsidR="00CE61D7" w:rsidRPr="009B2A10">
        <w:rPr>
          <w:rFonts w:ascii="Times New Roman" w:hAnsi="Times New Roman" w:cs="Times New Roman"/>
          <w:i/>
          <w:iCs/>
          <w:lang w:val="en-US"/>
        </w:rPr>
        <w:t>S</w:t>
      </w:r>
      <w:r w:rsidR="0047317A" w:rsidRPr="009B2A10">
        <w:rPr>
          <w:rFonts w:ascii="Times New Roman" w:hAnsi="Times New Roman" w:cs="Times New Roman"/>
          <w:i/>
          <w:iCs/>
          <w:lang w:val="en-US"/>
        </w:rPr>
        <w:t>tudies</w:t>
      </w:r>
      <w:r w:rsidR="00CE61D7" w:rsidRPr="009B2A10">
        <w:rPr>
          <w:rFonts w:ascii="Times New Roman" w:hAnsi="Times New Roman" w:cs="Times New Roman"/>
          <w:lang w:val="en-US"/>
        </w:rPr>
        <w:t xml:space="preserve"> 8 (2021): 221</w:t>
      </w:r>
      <w:r w:rsidR="00657B5E" w:rsidRPr="009B2A10">
        <w:rPr>
          <w:rFonts w:ascii="Times New Roman" w:hAnsi="Times New Roman" w:cs="Times New Roman"/>
          <w:lang w:val="en-GB"/>
        </w:rPr>
        <w:t>–</w:t>
      </w:r>
      <w:r w:rsidR="00CE61D7" w:rsidRPr="009B2A10">
        <w:rPr>
          <w:rFonts w:ascii="Times New Roman" w:hAnsi="Times New Roman" w:cs="Times New Roman"/>
          <w:lang w:val="en-US"/>
        </w:rPr>
        <w:t xml:space="preserve">40. </w:t>
      </w:r>
      <w:r w:rsidRPr="009B2A10">
        <w:rPr>
          <w:rFonts w:ascii="Times New Roman" w:hAnsi="Times New Roman" w:cs="Times New Roman"/>
          <w:lang w:val="en-US"/>
        </w:rPr>
        <w:t xml:space="preserve"> </w:t>
      </w:r>
      <w:r w:rsidR="00657B5E">
        <w:rPr>
          <w:rFonts w:ascii="Times New Roman" w:hAnsi="Times New Roman" w:cs="Times New Roman"/>
          <w:lang w:val="en-US"/>
        </w:rPr>
        <w:t xml:space="preserve"> </w:t>
      </w:r>
    </w:p>
  </w:footnote>
  <w:footnote w:id="4">
    <w:p w14:paraId="0A9514BD" w14:textId="792D1B63" w:rsidR="00D3246F" w:rsidRPr="009B2A10" w:rsidRDefault="00D3246F" w:rsidP="003E2E9F">
      <w:pPr>
        <w:pStyle w:val="Sprotnaopomba-besedilo"/>
        <w:ind w:left="567" w:right="567"/>
        <w:jc w:val="both"/>
        <w:rPr>
          <w:rFonts w:ascii="Times New Roman" w:hAnsi="Times New Roman" w:cs="Times New Roman"/>
          <w:lang w:val="en-GB"/>
        </w:rPr>
      </w:pPr>
      <w:r w:rsidRPr="009B2A10">
        <w:rPr>
          <w:rStyle w:val="Sprotnaopomba-sklic"/>
          <w:rFonts w:ascii="Times New Roman" w:hAnsi="Times New Roman" w:cs="Times New Roman"/>
        </w:rPr>
        <w:footnoteRef/>
      </w:r>
      <w:r w:rsidRPr="009B2A10">
        <w:rPr>
          <w:rFonts w:ascii="Times New Roman" w:hAnsi="Times New Roman" w:cs="Times New Roman"/>
          <w:lang w:val="en-GB"/>
        </w:rPr>
        <w:t xml:space="preserve"> </w:t>
      </w:r>
      <w:r w:rsidRPr="009B2A10">
        <w:rPr>
          <w:rFonts w:ascii="Times New Roman" w:hAnsi="Times New Roman" w:cs="Times New Roman"/>
          <w:i/>
          <w:iCs/>
          <w:lang w:val="en-GB"/>
        </w:rPr>
        <w:t>European Integration: A Political History</w:t>
      </w:r>
      <w:r w:rsidRPr="009B2A10">
        <w:rPr>
          <w:rFonts w:ascii="Times New Roman" w:hAnsi="Times New Roman" w:cs="Times New Roman"/>
          <w:lang w:val="en-GB"/>
        </w:rPr>
        <w:t xml:space="preserve"> (Rowman &amp; Littlefield, 202</w:t>
      </w:r>
      <w:r w:rsidR="00C9787A" w:rsidRPr="009B2A10">
        <w:rPr>
          <w:rFonts w:ascii="Times New Roman" w:hAnsi="Times New Roman" w:cs="Times New Roman"/>
          <w:lang w:val="en-GB"/>
        </w:rPr>
        <w:t>0</w:t>
      </w:r>
      <w:r w:rsidRPr="009B2A10">
        <w:rPr>
          <w:rFonts w:ascii="Times New Roman" w:hAnsi="Times New Roman" w:cs="Times New Roman"/>
          <w:lang w:val="en-GB"/>
        </w:rPr>
        <w:t xml:space="preserve">, </w:t>
      </w:r>
      <w:r w:rsidR="003C673D" w:rsidRPr="009B2A10">
        <w:rPr>
          <w:rFonts w:ascii="Times New Roman" w:hAnsi="Times New Roman" w:cs="Times New Roman"/>
          <w:lang w:val="en-GB"/>
        </w:rPr>
        <w:t>2</w:t>
      </w:r>
      <w:r w:rsidR="003C673D" w:rsidRPr="009B2A10">
        <w:rPr>
          <w:rFonts w:ascii="Times New Roman" w:hAnsi="Times New Roman" w:cs="Times New Roman"/>
          <w:vertAlign w:val="superscript"/>
          <w:lang w:val="en-GB"/>
        </w:rPr>
        <w:t>nd</w:t>
      </w:r>
      <w:r w:rsidR="003C673D" w:rsidRPr="009B2A10">
        <w:rPr>
          <w:rFonts w:ascii="Times New Roman" w:hAnsi="Times New Roman" w:cs="Times New Roman"/>
          <w:lang w:val="en-GB"/>
        </w:rPr>
        <w:t xml:space="preserve"> </w:t>
      </w:r>
      <w:r w:rsidRPr="009B2A10">
        <w:rPr>
          <w:rFonts w:ascii="Times New Roman" w:hAnsi="Times New Roman" w:cs="Times New Roman"/>
          <w:lang w:val="en-GB"/>
        </w:rPr>
        <w:t>edition).</w:t>
      </w:r>
    </w:p>
  </w:footnote>
  <w:footnote w:id="5">
    <w:p w14:paraId="46F8030C" w14:textId="17F0BE54" w:rsidR="004B3BAA" w:rsidRPr="009B2A10" w:rsidRDefault="004B3BAA" w:rsidP="003E2E9F">
      <w:pPr>
        <w:spacing w:after="0"/>
        <w:ind w:left="567" w:right="567"/>
        <w:jc w:val="both"/>
        <w:rPr>
          <w:rFonts w:ascii="Times New Roman" w:eastAsia="Times New Roman" w:hAnsi="Times New Roman" w:cs="Times New Roman"/>
          <w:sz w:val="20"/>
          <w:szCs w:val="20"/>
        </w:rPr>
      </w:pPr>
      <w:r w:rsidRPr="009B2A10">
        <w:rPr>
          <w:rStyle w:val="Sprotnaopomba-sklic"/>
          <w:rFonts w:ascii="Times New Roman" w:hAnsi="Times New Roman" w:cs="Times New Roman"/>
          <w:sz w:val="20"/>
          <w:szCs w:val="20"/>
        </w:rPr>
        <w:footnoteRef/>
      </w:r>
      <w:r w:rsidRPr="009B2A10">
        <w:rPr>
          <w:rFonts w:ascii="Times New Roman" w:hAnsi="Times New Roman" w:cs="Times New Roman"/>
          <w:sz w:val="20"/>
          <w:szCs w:val="20"/>
        </w:rPr>
        <w:t xml:space="preserve"> Daniele </w:t>
      </w:r>
      <w:proofErr w:type="spellStart"/>
      <w:r w:rsidRPr="009B2A10">
        <w:rPr>
          <w:rFonts w:ascii="Times New Roman" w:hAnsi="Times New Roman" w:cs="Times New Roman"/>
          <w:sz w:val="20"/>
          <w:szCs w:val="20"/>
        </w:rPr>
        <w:t>Pasquinucci</w:t>
      </w:r>
      <w:proofErr w:type="spellEnd"/>
      <w:r w:rsidRPr="009B2A10">
        <w:rPr>
          <w:rFonts w:ascii="Times New Roman" w:hAnsi="Times New Roman" w:cs="Times New Roman"/>
          <w:sz w:val="20"/>
          <w:szCs w:val="20"/>
        </w:rPr>
        <w:t xml:space="preserve">, </w:t>
      </w:r>
      <w:r w:rsidRPr="009B2A10">
        <w:rPr>
          <w:rFonts w:ascii="Times New Roman" w:eastAsia="Times New Roman" w:hAnsi="Times New Roman" w:cs="Times New Roman"/>
          <w:i/>
          <w:iCs/>
          <w:sz w:val="20"/>
          <w:szCs w:val="20"/>
        </w:rPr>
        <w:t>Il frutto avvelenato: il vincolo europeo e la critica all'Europa</w:t>
      </w:r>
      <w:r w:rsidR="00887383" w:rsidRPr="009B2A10">
        <w:rPr>
          <w:rFonts w:ascii="Times New Roman" w:eastAsia="Times New Roman" w:hAnsi="Times New Roman" w:cs="Times New Roman"/>
          <w:sz w:val="20"/>
          <w:szCs w:val="20"/>
        </w:rPr>
        <w:t xml:space="preserve"> (M</w:t>
      </w:r>
      <w:r w:rsidR="0047317A" w:rsidRPr="009B2A10">
        <w:rPr>
          <w:rFonts w:ascii="Times New Roman" w:eastAsia="Times New Roman" w:hAnsi="Times New Roman" w:cs="Times New Roman"/>
          <w:sz w:val="20"/>
          <w:szCs w:val="20"/>
        </w:rPr>
        <w:t>ilan</w:t>
      </w:r>
      <w:r w:rsidR="00887383" w:rsidRPr="009B2A10">
        <w:rPr>
          <w:rFonts w:ascii="Times New Roman" w:eastAsia="Times New Roman" w:hAnsi="Times New Roman" w:cs="Times New Roman"/>
          <w:sz w:val="20"/>
          <w:szCs w:val="20"/>
        </w:rPr>
        <w:t>: Mondadori / Le Monnier, 2022</w:t>
      </w:r>
      <w:r w:rsidR="0047317A" w:rsidRPr="009B2A10">
        <w:rPr>
          <w:rFonts w:ascii="Times New Roman" w:eastAsia="Times New Roman" w:hAnsi="Times New Roman" w:cs="Times New Roman"/>
          <w:sz w:val="20"/>
          <w:szCs w:val="20"/>
        </w:rPr>
        <w:t>)</w:t>
      </w:r>
      <w:r w:rsidR="00E31FDF" w:rsidRPr="009B2A10">
        <w:rPr>
          <w:rFonts w:ascii="Times New Roman" w:eastAsia="Times New Roman" w:hAnsi="Times New Roman" w:cs="Times New Roman"/>
          <w:sz w:val="20"/>
          <w:szCs w:val="20"/>
        </w:rPr>
        <w:t>.</w:t>
      </w:r>
      <w:r w:rsidR="007A7F86" w:rsidRPr="009B2A10">
        <w:rPr>
          <w:rFonts w:ascii="Times New Roman" w:eastAsia="Times New Roman" w:hAnsi="Times New Roman" w:cs="Times New Roman"/>
          <w:sz w:val="20"/>
          <w:szCs w:val="20"/>
        </w:rPr>
        <w:t xml:space="preserve"> </w:t>
      </w:r>
    </w:p>
  </w:footnote>
  <w:footnote w:id="6">
    <w:p w14:paraId="3D0CD547" w14:textId="64C9973E" w:rsidR="00AA6EEF" w:rsidRPr="009B2A10" w:rsidRDefault="00AA6EEF" w:rsidP="003E2E9F">
      <w:pPr>
        <w:pStyle w:val="Sprotnaopomba-besedilo"/>
        <w:ind w:left="567" w:right="567"/>
        <w:jc w:val="both"/>
        <w:rPr>
          <w:rFonts w:ascii="Times New Roman" w:hAnsi="Times New Roman" w:cs="Times New Roman"/>
          <w:lang w:val="en-GB"/>
        </w:rPr>
      </w:pPr>
      <w:r w:rsidRPr="009B2A10">
        <w:rPr>
          <w:rStyle w:val="Sprotnaopomba-sklic"/>
          <w:rFonts w:ascii="Times New Roman" w:hAnsi="Times New Roman" w:cs="Times New Roman"/>
        </w:rPr>
        <w:footnoteRef/>
      </w:r>
      <w:r w:rsidRPr="009B2A10">
        <w:rPr>
          <w:rFonts w:ascii="Times New Roman" w:hAnsi="Times New Roman" w:cs="Times New Roman"/>
          <w:lang w:val="en-GB"/>
        </w:rPr>
        <w:t xml:space="preserve"> It is for this reason that the concept of “soft Euroscepticism” is a misnomer. The only “Euroscepticism” worthy of the name is so-called “hard Euroscepticism,” i.e.</w:t>
      </w:r>
      <w:r w:rsidR="00100513" w:rsidRPr="009B2A10">
        <w:rPr>
          <w:rFonts w:ascii="Times New Roman" w:hAnsi="Times New Roman" w:cs="Times New Roman"/>
          <w:lang w:val="en-GB"/>
        </w:rPr>
        <w:t xml:space="preserve"> the </w:t>
      </w:r>
      <w:r w:rsidRPr="009B2A10">
        <w:rPr>
          <w:rFonts w:ascii="Times New Roman" w:hAnsi="Times New Roman" w:cs="Times New Roman"/>
          <w:lang w:val="en-GB"/>
        </w:rPr>
        <w:t xml:space="preserve">hostility </w:t>
      </w:r>
      <w:r w:rsidR="00100513" w:rsidRPr="009B2A10">
        <w:rPr>
          <w:rFonts w:ascii="Times New Roman" w:hAnsi="Times New Roman" w:cs="Times New Roman"/>
          <w:lang w:val="en-GB"/>
        </w:rPr>
        <w:t xml:space="preserve">on principle </w:t>
      </w:r>
      <w:r w:rsidRPr="009B2A10">
        <w:rPr>
          <w:rFonts w:ascii="Times New Roman" w:hAnsi="Times New Roman" w:cs="Times New Roman"/>
          <w:lang w:val="en-GB"/>
        </w:rPr>
        <w:t>to the whole notion of supranational government in Europe</w:t>
      </w:r>
      <w:r w:rsidR="00100513" w:rsidRPr="009B2A10">
        <w:rPr>
          <w:rFonts w:ascii="Times New Roman" w:hAnsi="Times New Roman" w:cs="Times New Roman"/>
          <w:lang w:val="en-GB"/>
        </w:rPr>
        <w:t xml:space="preserve"> displayed by romantic nationalists, illiberal democrats, </w:t>
      </w:r>
      <w:r w:rsidR="001E6803" w:rsidRPr="009B2A10">
        <w:rPr>
          <w:rFonts w:ascii="Times New Roman" w:hAnsi="Times New Roman" w:cs="Times New Roman"/>
          <w:lang w:val="en-GB"/>
        </w:rPr>
        <w:t xml:space="preserve">fascists, </w:t>
      </w:r>
      <w:r w:rsidR="00100513" w:rsidRPr="009B2A10">
        <w:rPr>
          <w:rFonts w:ascii="Times New Roman" w:hAnsi="Times New Roman" w:cs="Times New Roman"/>
          <w:lang w:val="en-GB"/>
        </w:rPr>
        <w:t>and communist nostalgists</w:t>
      </w:r>
      <w:r w:rsidRPr="009B2A10">
        <w:rPr>
          <w:rFonts w:ascii="Times New Roman" w:hAnsi="Times New Roman" w:cs="Times New Roman"/>
          <w:lang w:val="en-GB"/>
        </w:rPr>
        <w:t>. To argue that all those who criticize the EU</w:t>
      </w:r>
      <w:r w:rsidR="00100513" w:rsidRPr="009B2A10">
        <w:rPr>
          <w:rFonts w:ascii="Times New Roman" w:hAnsi="Times New Roman" w:cs="Times New Roman"/>
          <w:lang w:val="en-GB"/>
        </w:rPr>
        <w:t>’s policies are “Eurosceptic</w:t>
      </w:r>
      <w:r w:rsidR="000E7601" w:rsidRPr="009B2A10">
        <w:rPr>
          <w:rFonts w:ascii="Times New Roman" w:hAnsi="Times New Roman" w:cs="Times New Roman"/>
          <w:lang w:val="en-GB"/>
        </w:rPr>
        <w:t>,</w:t>
      </w:r>
      <w:r w:rsidR="00100513" w:rsidRPr="009B2A10">
        <w:rPr>
          <w:rFonts w:ascii="Times New Roman" w:hAnsi="Times New Roman" w:cs="Times New Roman"/>
          <w:lang w:val="en-GB"/>
        </w:rPr>
        <w:t>”</w:t>
      </w:r>
      <w:r w:rsidR="000E7601" w:rsidRPr="009B2A10">
        <w:rPr>
          <w:rFonts w:ascii="Times New Roman" w:hAnsi="Times New Roman" w:cs="Times New Roman"/>
          <w:lang w:val="en-GB"/>
        </w:rPr>
        <w:t xml:space="preserve"> however </w:t>
      </w:r>
      <w:r w:rsidR="0047317A" w:rsidRPr="009B2A10">
        <w:rPr>
          <w:rFonts w:ascii="Times New Roman" w:hAnsi="Times New Roman" w:cs="Times New Roman"/>
          <w:lang w:val="en-GB"/>
        </w:rPr>
        <w:t>limited and thoughtful</w:t>
      </w:r>
      <w:r w:rsidR="000E7601" w:rsidRPr="009B2A10">
        <w:rPr>
          <w:rFonts w:ascii="Times New Roman" w:hAnsi="Times New Roman" w:cs="Times New Roman"/>
          <w:lang w:val="en-GB"/>
        </w:rPr>
        <w:t xml:space="preserve"> their dis</w:t>
      </w:r>
      <w:r w:rsidR="00C85B7B" w:rsidRPr="009B2A10">
        <w:rPr>
          <w:rFonts w:ascii="Times New Roman" w:hAnsi="Times New Roman" w:cs="Times New Roman"/>
          <w:lang w:val="en-GB"/>
        </w:rPr>
        <w:t>sent</w:t>
      </w:r>
      <w:r w:rsidR="000E7601" w:rsidRPr="009B2A10">
        <w:rPr>
          <w:rFonts w:ascii="Times New Roman" w:hAnsi="Times New Roman" w:cs="Times New Roman"/>
          <w:lang w:val="en-GB"/>
        </w:rPr>
        <w:t xml:space="preserve"> may be,</w:t>
      </w:r>
      <w:r w:rsidR="00100513" w:rsidRPr="009B2A10">
        <w:rPr>
          <w:rFonts w:ascii="Times New Roman" w:hAnsi="Times New Roman" w:cs="Times New Roman"/>
          <w:lang w:val="en-GB"/>
        </w:rPr>
        <w:t xml:space="preserve"> is</w:t>
      </w:r>
      <w:r w:rsidR="000E7601" w:rsidRPr="009B2A10">
        <w:rPr>
          <w:rFonts w:ascii="Times New Roman" w:hAnsi="Times New Roman" w:cs="Times New Roman"/>
          <w:lang w:val="en-GB"/>
        </w:rPr>
        <w:t xml:space="preserve"> </w:t>
      </w:r>
      <w:r w:rsidR="00100513" w:rsidRPr="009B2A10">
        <w:rPr>
          <w:rFonts w:ascii="Times New Roman" w:hAnsi="Times New Roman" w:cs="Times New Roman"/>
          <w:lang w:val="en-GB"/>
        </w:rPr>
        <w:t xml:space="preserve">deeply undemocratic. As a </w:t>
      </w:r>
      <w:r w:rsidR="001E6803" w:rsidRPr="009B2A10">
        <w:rPr>
          <w:rFonts w:ascii="Times New Roman" w:hAnsi="Times New Roman" w:cs="Times New Roman"/>
          <w:lang w:val="en-GB"/>
        </w:rPr>
        <w:t xml:space="preserve">proud British </w:t>
      </w:r>
      <w:r w:rsidR="00100513" w:rsidRPr="009B2A10">
        <w:rPr>
          <w:rFonts w:ascii="Times New Roman" w:hAnsi="Times New Roman" w:cs="Times New Roman"/>
          <w:lang w:val="en-GB"/>
        </w:rPr>
        <w:t>patriot, I would hate to be called “</w:t>
      </w:r>
      <w:proofErr w:type="spellStart"/>
      <w:r w:rsidR="00100513" w:rsidRPr="009B2A10">
        <w:rPr>
          <w:rFonts w:ascii="Times New Roman" w:hAnsi="Times New Roman" w:cs="Times New Roman"/>
          <w:lang w:val="en-GB"/>
        </w:rPr>
        <w:t>Anglosceptic</w:t>
      </w:r>
      <w:proofErr w:type="spellEnd"/>
      <w:r w:rsidR="00100513" w:rsidRPr="009B2A10">
        <w:rPr>
          <w:rFonts w:ascii="Times New Roman" w:hAnsi="Times New Roman" w:cs="Times New Roman"/>
          <w:lang w:val="en-GB"/>
        </w:rPr>
        <w:t xml:space="preserve">” because I do not sympathize with </w:t>
      </w:r>
      <w:r w:rsidR="001E6803" w:rsidRPr="009B2A10">
        <w:rPr>
          <w:rFonts w:ascii="Times New Roman" w:hAnsi="Times New Roman" w:cs="Times New Roman"/>
          <w:lang w:val="en-GB"/>
        </w:rPr>
        <w:t xml:space="preserve">many of </w:t>
      </w:r>
      <w:r w:rsidR="00100513" w:rsidRPr="009B2A10">
        <w:rPr>
          <w:rFonts w:ascii="Times New Roman" w:hAnsi="Times New Roman" w:cs="Times New Roman"/>
          <w:lang w:val="en-GB"/>
        </w:rPr>
        <w:t xml:space="preserve">the policies </w:t>
      </w:r>
      <w:r w:rsidR="001E6803" w:rsidRPr="009B2A10">
        <w:rPr>
          <w:rFonts w:ascii="Times New Roman" w:hAnsi="Times New Roman" w:cs="Times New Roman"/>
          <w:lang w:val="en-GB"/>
        </w:rPr>
        <w:t>that Prime Minister</w:t>
      </w:r>
      <w:r w:rsidR="00B93646" w:rsidRPr="009B2A10">
        <w:rPr>
          <w:rFonts w:ascii="Times New Roman" w:hAnsi="Times New Roman" w:cs="Times New Roman"/>
          <w:lang w:val="en-GB"/>
        </w:rPr>
        <w:t>s Boris Johnson and</w:t>
      </w:r>
      <w:r w:rsidR="001E6803" w:rsidRPr="009B2A10">
        <w:rPr>
          <w:rFonts w:ascii="Times New Roman" w:hAnsi="Times New Roman" w:cs="Times New Roman"/>
          <w:lang w:val="en-GB"/>
        </w:rPr>
        <w:t xml:space="preserve"> Liz Truss </w:t>
      </w:r>
      <w:r w:rsidR="00E55C8D" w:rsidRPr="009B2A10">
        <w:rPr>
          <w:rFonts w:ascii="Times New Roman" w:hAnsi="Times New Roman" w:cs="Times New Roman"/>
          <w:lang w:val="en-GB"/>
        </w:rPr>
        <w:t xml:space="preserve">have </w:t>
      </w:r>
      <w:r w:rsidR="001E6803" w:rsidRPr="009B2A10">
        <w:rPr>
          <w:rFonts w:ascii="Times New Roman" w:hAnsi="Times New Roman" w:cs="Times New Roman"/>
          <w:lang w:val="en-GB"/>
        </w:rPr>
        <w:t>advance</w:t>
      </w:r>
      <w:r w:rsidR="00B93646" w:rsidRPr="009B2A10">
        <w:rPr>
          <w:rFonts w:ascii="Times New Roman" w:hAnsi="Times New Roman" w:cs="Times New Roman"/>
          <w:lang w:val="en-GB"/>
        </w:rPr>
        <w:t xml:space="preserve">d (or, for that matter, </w:t>
      </w:r>
      <w:r w:rsidR="00E55C8D" w:rsidRPr="009B2A10">
        <w:rPr>
          <w:rFonts w:ascii="Times New Roman" w:hAnsi="Times New Roman" w:cs="Times New Roman"/>
          <w:lang w:val="en-GB"/>
        </w:rPr>
        <w:t xml:space="preserve">that </w:t>
      </w:r>
      <w:r w:rsidR="00B93646" w:rsidRPr="009B2A10">
        <w:rPr>
          <w:rFonts w:ascii="Times New Roman" w:hAnsi="Times New Roman" w:cs="Times New Roman"/>
          <w:lang w:val="en-GB"/>
        </w:rPr>
        <w:t>Prime Minister Keir Starmer</w:t>
      </w:r>
      <w:r w:rsidR="00E55C8D" w:rsidRPr="009B2A10">
        <w:rPr>
          <w:rFonts w:ascii="Times New Roman" w:hAnsi="Times New Roman" w:cs="Times New Roman"/>
          <w:lang w:val="en-GB"/>
        </w:rPr>
        <w:t xml:space="preserve"> will advance</w:t>
      </w:r>
      <w:r w:rsidR="00B93646" w:rsidRPr="009B2A10">
        <w:rPr>
          <w:rFonts w:ascii="Times New Roman" w:hAnsi="Times New Roman" w:cs="Times New Roman"/>
          <w:lang w:val="en-GB"/>
        </w:rPr>
        <w:t>)</w:t>
      </w:r>
      <w:r w:rsidR="001E6803" w:rsidRPr="009B2A10">
        <w:rPr>
          <w:rFonts w:ascii="Times New Roman" w:hAnsi="Times New Roman" w:cs="Times New Roman"/>
          <w:lang w:val="en-GB"/>
        </w:rPr>
        <w:t>.</w:t>
      </w:r>
      <w:r w:rsidR="00100513" w:rsidRPr="009B2A10">
        <w:rPr>
          <w:rFonts w:ascii="Times New Roman" w:hAnsi="Times New Roman" w:cs="Times New Roman"/>
          <w:lang w:val="en-GB"/>
        </w:rPr>
        <w:t xml:space="preserve"> </w:t>
      </w:r>
      <w:r w:rsidR="000E7601" w:rsidRPr="009B2A10">
        <w:rPr>
          <w:rFonts w:ascii="Times New Roman" w:hAnsi="Times New Roman" w:cs="Times New Roman"/>
          <w:lang w:val="en-GB"/>
        </w:rPr>
        <w:t xml:space="preserve">To criticize a given EU policy, to doubt its utility, to </w:t>
      </w:r>
      <w:r w:rsidR="00553E45" w:rsidRPr="009B2A10">
        <w:rPr>
          <w:rFonts w:ascii="Times New Roman" w:hAnsi="Times New Roman" w:cs="Times New Roman"/>
          <w:lang w:val="en-GB"/>
        </w:rPr>
        <w:t>argue against an extension of European competences, is not evidence of hostility to the project as a whole</w:t>
      </w:r>
      <w:r w:rsidR="007A7F86" w:rsidRPr="009B2A10">
        <w:rPr>
          <w:rFonts w:ascii="Times New Roman" w:hAnsi="Times New Roman" w:cs="Times New Roman"/>
          <w:lang w:val="en-GB"/>
        </w:rPr>
        <w:t>, or not necessarily</w:t>
      </w:r>
      <w:r w:rsidR="00553E45" w:rsidRPr="009B2A10">
        <w:rPr>
          <w:rFonts w:ascii="Times New Roman" w:hAnsi="Times New Roman" w:cs="Times New Roman"/>
          <w:lang w:val="en-GB"/>
        </w:rPr>
        <w:t xml:space="preserve">. </w:t>
      </w:r>
      <w:r w:rsidRPr="009B2A10">
        <w:rPr>
          <w:rFonts w:ascii="Times New Roman" w:hAnsi="Times New Roman" w:cs="Times New Roman"/>
          <w:lang w:val="en-GB"/>
        </w:rPr>
        <w:t xml:space="preserve"> </w:t>
      </w:r>
    </w:p>
    <w:p w14:paraId="41A23A4F" w14:textId="109A6C8F" w:rsidR="001E6803" w:rsidRPr="009B2A10" w:rsidRDefault="001E6803" w:rsidP="003E2E9F">
      <w:pPr>
        <w:pStyle w:val="Sprotnaopomba-besedilo"/>
        <w:ind w:left="567" w:right="567"/>
        <w:jc w:val="both"/>
        <w:rPr>
          <w:rFonts w:ascii="Times New Roman" w:hAnsi="Times New Roman" w:cs="Times New Roman"/>
          <w:lang w:val="en-GB"/>
        </w:rPr>
      </w:pPr>
      <w:r w:rsidRPr="009B2A10">
        <w:rPr>
          <w:rFonts w:ascii="Times New Roman" w:hAnsi="Times New Roman" w:cs="Times New Roman"/>
          <w:lang w:val="en-GB"/>
        </w:rPr>
        <w:t>For “hard” and “soft” Euroscepticism, se</w:t>
      </w:r>
      <w:r w:rsidR="00EB554E" w:rsidRPr="009B2A10">
        <w:rPr>
          <w:rFonts w:ascii="Times New Roman" w:hAnsi="Times New Roman" w:cs="Times New Roman"/>
          <w:lang w:val="en-GB"/>
        </w:rPr>
        <w:t xml:space="preserve">e the well-known work by </w:t>
      </w:r>
      <w:bookmarkStart w:id="2" w:name="_Hlk134013307"/>
      <w:r w:rsidR="00EB554E" w:rsidRPr="009B2A10">
        <w:rPr>
          <w:rFonts w:ascii="Times New Roman" w:hAnsi="Times New Roman" w:cs="Times New Roman"/>
          <w:lang w:val="en-GB"/>
        </w:rPr>
        <w:t>Aleks Szcz</w:t>
      </w:r>
      <w:r w:rsidR="0070645D" w:rsidRPr="009B2A10">
        <w:rPr>
          <w:rFonts w:ascii="Times New Roman" w:hAnsi="Times New Roman" w:cs="Times New Roman"/>
          <w:lang w:val="en-GB"/>
        </w:rPr>
        <w:t>erbiak and Paul Taggart</w:t>
      </w:r>
      <w:r w:rsidR="00EE051B" w:rsidRPr="009B2A10">
        <w:rPr>
          <w:rFonts w:ascii="Times New Roman" w:hAnsi="Times New Roman" w:cs="Times New Roman"/>
          <w:lang w:val="en-GB"/>
        </w:rPr>
        <w:t>, especially “The Party Politics of Euroscepticism in EU member and Candidate States,” Sussex European Institute, 2003</w:t>
      </w:r>
      <w:bookmarkEnd w:id="2"/>
      <w:r w:rsidR="00EE051B" w:rsidRPr="009B2A10">
        <w:rPr>
          <w:rFonts w:ascii="Times New Roman" w:hAnsi="Times New Roman" w:cs="Times New Roman"/>
          <w:lang w:val="en-GB"/>
        </w:rPr>
        <w:t xml:space="preserve">. </w:t>
      </w:r>
      <w:r w:rsidR="0070645D" w:rsidRPr="009B2A10">
        <w:rPr>
          <w:rFonts w:ascii="Times New Roman" w:hAnsi="Times New Roman" w:cs="Times New Roman"/>
          <w:lang w:val="en-GB"/>
        </w:rPr>
        <w:t xml:space="preserve"> </w:t>
      </w:r>
      <w:r w:rsidRPr="009B2A10">
        <w:rPr>
          <w:rFonts w:ascii="Times New Roman" w:hAnsi="Times New Roman" w:cs="Times New Roman"/>
          <w:lang w:val="en-GB"/>
        </w:rPr>
        <w:t xml:space="preserve"> </w:t>
      </w:r>
    </w:p>
  </w:footnote>
  <w:footnote w:id="7">
    <w:p w14:paraId="6DFE8FBC" w14:textId="67A4B686" w:rsidR="0028723B" w:rsidRPr="009B2A10" w:rsidRDefault="0028723B" w:rsidP="003E2E9F">
      <w:pPr>
        <w:tabs>
          <w:tab w:val="left" w:pos="9072"/>
        </w:tabs>
        <w:spacing w:after="0" w:line="240" w:lineRule="auto"/>
        <w:ind w:left="567" w:right="567"/>
        <w:jc w:val="both"/>
        <w:rPr>
          <w:rFonts w:ascii="Times New Roman" w:hAnsi="Times New Roman" w:cs="Times New Roman"/>
          <w:sz w:val="20"/>
          <w:szCs w:val="20"/>
          <w:lang w:val="en-GB"/>
        </w:rPr>
      </w:pPr>
      <w:r w:rsidRPr="009B2A10">
        <w:rPr>
          <w:rStyle w:val="Sprotnaopomba-sklic"/>
          <w:rFonts w:ascii="Times New Roman" w:hAnsi="Times New Roman" w:cs="Times New Roman"/>
          <w:sz w:val="20"/>
          <w:szCs w:val="20"/>
        </w:rPr>
        <w:footnoteRef/>
      </w:r>
      <w:r w:rsidRPr="009B2A10">
        <w:rPr>
          <w:rFonts w:ascii="Times New Roman" w:hAnsi="Times New Roman" w:cs="Times New Roman"/>
          <w:sz w:val="20"/>
          <w:szCs w:val="20"/>
          <w:lang w:val="en-GB"/>
        </w:rPr>
        <w:t xml:space="preserve"> This is the topic of my “A Shift in Mood: The 1992 Initiative and Changing U.S. Perceptions of the European Community, 1988–1989,” in </w:t>
      </w:r>
      <w:r w:rsidRPr="009B2A10">
        <w:rPr>
          <w:rFonts w:ascii="Times New Roman" w:hAnsi="Times New Roman" w:cs="Times New Roman"/>
          <w:i/>
          <w:sz w:val="20"/>
          <w:szCs w:val="20"/>
          <w:lang w:val="en-GB"/>
        </w:rPr>
        <w:t>European Integration and the Atlantic Community</w:t>
      </w:r>
      <w:r w:rsidRPr="009B2A10">
        <w:rPr>
          <w:rFonts w:ascii="Times New Roman" w:hAnsi="Times New Roman" w:cs="Times New Roman"/>
          <w:sz w:val="20"/>
          <w:szCs w:val="20"/>
          <w:lang w:val="en-GB"/>
        </w:rPr>
        <w:t xml:space="preserve">, eds. Kiran Klaus Patel and Ken </w:t>
      </w:r>
      <w:proofErr w:type="spellStart"/>
      <w:r w:rsidRPr="009B2A10">
        <w:rPr>
          <w:rFonts w:ascii="Times New Roman" w:hAnsi="Times New Roman" w:cs="Times New Roman"/>
          <w:sz w:val="20"/>
          <w:szCs w:val="20"/>
          <w:lang w:val="en-GB"/>
        </w:rPr>
        <w:t>Weisbrode</w:t>
      </w:r>
      <w:proofErr w:type="spellEnd"/>
      <w:r w:rsidRPr="009B2A10">
        <w:rPr>
          <w:rFonts w:ascii="Times New Roman" w:hAnsi="Times New Roman" w:cs="Times New Roman"/>
          <w:sz w:val="20"/>
          <w:szCs w:val="20"/>
          <w:lang w:val="en-GB"/>
        </w:rPr>
        <w:t xml:space="preserve"> (New York: Cambridge University Press, 2013)</w:t>
      </w:r>
      <w:r w:rsidR="00657B5E">
        <w:rPr>
          <w:rFonts w:ascii="Times New Roman" w:hAnsi="Times New Roman" w:cs="Times New Roman"/>
          <w:sz w:val="20"/>
          <w:szCs w:val="20"/>
          <w:lang w:val="en-GB"/>
        </w:rPr>
        <w:t>,</w:t>
      </w:r>
      <w:r w:rsidRPr="009B2A10">
        <w:rPr>
          <w:rFonts w:ascii="Times New Roman" w:hAnsi="Times New Roman" w:cs="Times New Roman"/>
          <w:sz w:val="20"/>
          <w:szCs w:val="20"/>
          <w:lang w:val="en-GB"/>
        </w:rPr>
        <w:t xml:space="preserve"> 243–64.</w:t>
      </w:r>
    </w:p>
  </w:footnote>
  <w:footnote w:id="8">
    <w:p w14:paraId="0E3773DD" w14:textId="6EDBCC01" w:rsidR="00306854" w:rsidRPr="009B2A10" w:rsidRDefault="00306854" w:rsidP="003E2E9F">
      <w:pPr>
        <w:pStyle w:val="Sprotnaopomba-besedilo"/>
        <w:ind w:left="567" w:right="567"/>
        <w:jc w:val="both"/>
        <w:rPr>
          <w:rFonts w:ascii="Times New Roman" w:hAnsi="Times New Roman" w:cs="Times New Roman"/>
          <w:lang w:val="en-GB"/>
        </w:rPr>
      </w:pPr>
      <w:r w:rsidRPr="009B2A10">
        <w:rPr>
          <w:rStyle w:val="Sprotnaopomba-sklic"/>
          <w:rFonts w:ascii="Times New Roman" w:hAnsi="Times New Roman" w:cs="Times New Roman"/>
        </w:rPr>
        <w:footnoteRef/>
      </w:r>
      <w:r w:rsidRPr="009B2A10">
        <w:rPr>
          <w:rFonts w:ascii="Times New Roman" w:hAnsi="Times New Roman" w:cs="Times New Roman"/>
          <w:lang w:val="en-GB"/>
        </w:rPr>
        <w:t xml:space="preserve"> </w:t>
      </w:r>
      <w:proofErr w:type="spellStart"/>
      <w:r w:rsidR="00657B5E">
        <w:rPr>
          <w:rFonts w:ascii="Times New Roman" w:hAnsi="Times New Roman" w:cs="Times New Roman"/>
          <w:lang w:val="en-GB"/>
        </w:rPr>
        <w:t>Kirian</w:t>
      </w:r>
      <w:proofErr w:type="spellEnd"/>
      <w:r w:rsidR="00657B5E">
        <w:rPr>
          <w:rFonts w:ascii="Times New Roman" w:hAnsi="Times New Roman" w:cs="Times New Roman"/>
          <w:lang w:val="en-GB"/>
        </w:rPr>
        <w:t xml:space="preserve"> Klaus </w:t>
      </w:r>
      <w:r w:rsidR="001815AB" w:rsidRPr="009B2A10">
        <w:rPr>
          <w:rFonts w:ascii="Times New Roman" w:hAnsi="Times New Roman" w:cs="Times New Roman"/>
          <w:lang w:val="en-GB"/>
        </w:rPr>
        <w:t xml:space="preserve">Patel, </w:t>
      </w:r>
      <w:r w:rsidR="001815AB" w:rsidRPr="009B2A10">
        <w:rPr>
          <w:rFonts w:ascii="Times New Roman" w:hAnsi="Times New Roman" w:cs="Times New Roman"/>
          <w:i/>
          <w:iCs/>
          <w:lang w:val="en-GB"/>
        </w:rPr>
        <w:t>Project Europe</w:t>
      </w:r>
      <w:r w:rsidR="001815AB" w:rsidRPr="009B2A10">
        <w:rPr>
          <w:rFonts w:ascii="Times New Roman" w:hAnsi="Times New Roman" w:cs="Times New Roman"/>
          <w:lang w:val="en-GB"/>
        </w:rPr>
        <w:t xml:space="preserve"> (Cambridge: Cambridge U</w:t>
      </w:r>
      <w:r w:rsidR="0047317A" w:rsidRPr="009B2A10">
        <w:rPr>
          <w:rFonts w:ascii="Times New Roman" w:hAnsi="Times New Roman" w:cs="Times New Roman"/>
          <w:lang w:val="en-GB"/>
        </w:rPr>
        <w:t xml:space="preserve">niversity </w:t>
      </w:r>
      <w:r w:rsidR="001815AB" w:rsidRPr="009B2A10">
        <w:rPr>
          <w:rFonts w:ascii="Times New Roman" w:hAnsi="Times New Roman" w:cs="Times New Roman"/>
          <w:lang w:val="en-GB"/>
        </w:rPr>
        <w:t>P</w:t>
      </w:r>
      <w:r w:rsidR="0047317A" w:rsidRPr="009B2A10">
        <w:rPr>
          <w:rFonts w:ascii="Times New Roman" w:hAnsi="Times New Roman" w:cs="Times New Roman"/>
          <w:lang w:val="en-GB"/>
        </w:rPr>
        <w:t>ress</w:t>
      </w:r>
      <w:r w:rsidR="001815AB" w:rsidRPr="009B2A10">
        <w:rPr>
          <w:rFonts w:ascii="Times New Roman" w:hAnsi="Times New Roman" w:cs="Times New Roman"/>
          <w:lang w:val="en-GB"/>
        </w:rPr>
        <w:t xml:space="preserve">, 2020), 270. </w:t>
      </w:r>
    </w:p>
  </w:footnote>
  <w:footnote w:id="9">
    <w:p w14:paraId="5F3FB66A" w14:textId="208BD572" w:rsidR="00C85B7B" w:rsidRPr="009B2A10" w:rsidRDefault="00C85B7B" w:rsidP="003E2E9F">
      <w:pPr>
        <w:pStyle w:val="Sprotnaopomba-besedilo"/>
        <w:ind w:left="567" w:right="567"/>
        <w:jc w:val="both"/>
        <w:rPr>
          <w:rFonts w:ascii="Times New Roman" w:hAnsi="Times New Roman" w:cs="Times New Roman"/>
          <w:lang w:val="en-GB"/>
        </w:rPr>
      </w:pPr>
      <w:r w:rsidRPr="009B2A10">
        <w:rPr>
          <w:rStyle w:val="Sprotnaopomba-sklic"/>
          <w:rFonts w:ascii="Times New Roman" w:hAnsi="Times New Roman" w:cs="Times New Roman"/>
        </w:rPr>
        <w:footnoteRef/>
      </w:r>
      <w:r w:rsidRPr="009B2A10">
        <w:rPr>
          <w:rFonts w:ascii="Times New Roman" w:hAnsi="Times New Roman" w:cs="Times New Roman"/>
          <w:lang w:val="en-GB"/>
        </w:rPr>
        <w:t xml:space="preserve"> </w:t>
      </w:r>
      <w:r w:rsidR="00501B8E" w:rsidRPr="009B2A10">
        <w:rPr>
          <w:rFonts w:ascii="Times New Roman" w:hAnsi="Times New Roman" w:cs="Times New Roman"/>
          <w:lang w:val="en-GB"/>
        </w:rPr>
        <w:t xml:space="preserve">For </w:t>
      </w:r>
      <w:r w:rsidRPr="009B2A10">
        <w:rPr>
          <w:rFonts w:ascii="Times New Roman" w:hAnsi="Times New Roman" w:cs="Times New Roman"/>
          <w:lang w:val="en-GB"/>
        </w:rPr>
        <w:t>the DPP, se</w:t>
      </w:r>
      <w:r w:rsidR="00501B8E" w:rsidRPr="009B2A10">
        <w:rPr>
          <w:rFonts w:ascii="Times New Roman" w:hAnsi="Times New Roman" w:cs="Times New Roman"/>
          <w:lang w:val="en-GB"/>
        </w:rPr>
        <w:t xml:space="preserve">e Thorsten </w:t>
      </w:r>
      <w:proofErr w:type="spellStart"/>
      <w:r w:rsidR="00501B8E" w:rsidRPr="009B2A10">
        <w:rPr>
          <w:rFonts w:ascii="Times New Roman" w:hAnsi="Times New Roman" w:cs="Times New Roman"/>
          <w:lang w:val="en-GB"/>
        </w:rPr>
        <w:t>Borring</w:t>
      </w:r>
      <w:proofErr w:type="spellEnd"/>
      <w:r w:rsidR="00501B8E" w:rsidRPr="009B2A10">
        <w:rPr>
          <w:rFonts w:ascii="Times New Roman" w:hAnsi="Times New Roman" w:cs="Times New Roman"/>
          <w:lang w:val="en-GB"/>
        </w:rPr>
        <w:t xml:space="preserve"> </w:t>
      </w:r>
      <w:proofErr w:type="spellStart"/>
      <w:r w:rsidR="00501B8E" w:rsidRPr="009B2A10">
        <w:rPr>
          <w:rFonts w:ascii="Times New Roman" w:hAnsi="Times New Roman" w:cs="Times New Roman"/>
          <w:lang w:val="en-GB"/>
        </w:rPr>
        <w:t>Olesen</w:t>
      </w:r>
      <w:proofErr w:type="spellEnd"/>
      <w:r w:rsidR="00501B8E" w:rsidRPr="009B2A10">
        <w:rPr>
          <w:rFonts w:ascii="Times New Roman" w:hAnsi="Times New Roman" w:cs="Times New Roman"/>
          <w:lang w:val="en-GB"/>
        </w:rPr>
        <w:t>, “Danish Euroscepticism and its Changing Faces / Phases, 1945</w:t>
      </w:r>
      <w:r w:rsidR="00657B5E" w:rsidRPr="009B2A10">
        <w:rPr>
          <w:rFonts w:ascii="Times New Roman" w:hAnsi="Times New Roman" w:cs="Times New Roman"/>
          <w:lang w:val="en-GB"/>
        </w:rPr>
        <w:t>–</w:t>
      </w:r>
      <w:r w:rsidR="00501B8E" w:rsidRPr="009B2A10">
        <w:rPr>
          <w:rFonts w:ascii="Times New Roman" w:hAnsi="Times New Roman" w:cs="Times New Roman"/>
          <w:lang w:val="en-GB"/>
        </w:rPr>
        <w:t xml:space="preserve">2018,” in </w:t>
      </w:r>
      <w:proofErr w:type="spellStart"/>
      <w:r w:rsidR="00501B8E" w:rsidRPr="009B2A10">
        <w:rPr>
          <w:rFonts w:ascii="Times New Roman" w:hAnsi="Times New Roman" w:cs="Times New Roman"/>
          <w:i/>
          <w:lang w:val="en-US"/>
        </w:rPr>
        <w:t>Euroscepticisms</w:t>
      </w:r>
      <w:proofErr w:type="spellEnd"/>
      <w:r w:rsidR="00501B8E" w:rsidRPr="009B2A10">
        <w:rPr>
          <w:rFonts w:ascii="Times New Roman" w:hAnsi="Times New Roman" w:cs="Times New Roman"/>
          <w:i/>
          <w:lang w:val="en-US"/>
        </w:rPr>
        <w:t xml:space="preserve">: The Historical Roots of a Political Challenge, </w:t>
      </w:r>
      <w:r w:rsidR="00501B8E" w:rsidRPr="009B2A10">
        <w:rPr>
          <w:rFonts w:ascii="Times New Roman" w:hAnsi="Times New Roman" w:cs="Times New Roman"/>
          <w:lang w:val="en-US"/>
        </w:rPr>
        <w:t>ed</w:t>
      </w:r>
      <w:r w:rsidR="00657B5E">
        <w:rPr>
          <w:rFonts w:ascii="Times New Roman" w:hAnsi="Times New Roman" w:cs="Times New Roman"/>
          <w:lang w:val="en-US"/>
        </w:rPr>
        <w:t>s</w:t>
      </w:r>
      <w:r w:rsidR="00501B8E" w:rsidRPr="009B2A10">
        <w:rPr>
          <w:rFonts w:ascii="Times New Roman" w:hAnsi="Times New Roman" w:cs="Times New Roman"/>
          <w:lang w:val="en-US"/>
        </w:rPr>
        <w:t xml:space="preserve">. Mark Gilbert and Daniele </w:t>
      </w:r>
      <w:proofErr w:type="spellStart"/>
      <w:r w:rsidR="00501B8E" w:rsidRPr="009B2A10">
        <w:rPr>
          <w:rFonts w:ascii="Times New Roman" w:hAnsi="Times New Roman" w:cs="Times New Roman"/>
          <w:lang w:val="en-US"/>
        </w:rPr>
        <w:t>Pasquinucci</w:t>
      </w:r>
      <w:proofErr w:type="spellEnd"/>
      <w:r w:rsidR="00501B8E" w:rsidRPr="009B2A10">
        <w:rPr>
          <w:rFonts w:ascii="Times New Roman" w:hAnsi="Times New Roman" w:cs="Times New Roman"/>
          <w:lang w:val="en-US"/>
        </w:rPr>
        <w:t xml:space="preserve"> (Leiden and Boston: Brill, 2020), 140</w:t>
      </w:r>
      <w:r w:rsidR="00657B5E" w:rsidRPr="009B2A10">
        <w:rPr>
          <w:rFonts w:ascii="Times New Roman" w:hAnsi="Times New Roman" w:cs="Times New Roman"/>
          <w:lang w:val="en-GB"/>
        </w:rPr>
        <w:t>–</w:t>
      </w:r>
      <w:r w:rsidR="00501B8E" w:rsidRPr="009B2A10">
        <w:rPr>
          <w:rFonts w:ascii="Times New Roman" w:hAnsi="Times New Roman" w:cs="Times New Roman"/>
          <w:lang w:val="en-US"/>
        </w:rPr>
        <w:t xml:space="preserve">63.  </w:t>
      </w:r>
    </w:p>
  </w:footnote>
  <w:footnote w:id="10">
    <w:p w14:paraId="0CDD2BE3" w14:textId="2D6E7403" w:rsidR="00C5571A" w:rsidRPr="009B2A10" w:rsidRDefault="00C5571A" w:rsidP="003E2E9F">
      <w:pPr>
        <w:tabs>
          <w:tab w:val="left" w:pos="9072"/>
        </w:tabs>
        <w:spacing w:after="0" w:line="276" w:lineRule="auto"/>
        <w:ind w:left="567" w:right="567"/>
        <w:jc w:val="both"/>
        <w:rPr>
          <w:rFonts w:ascii="Times New Roman" w:hAnsi="Times New Roman" w:cs="Times New Roman"/>
          <w:sz w:val="20"/>
          <w:szCs w:val="20"/>
          <w:lang w:val="en-US"/>
        </w:rPr>
      </w:pPr>
      <w:r w:rsidRPr="009B2A10">
        <w:rPr>
          <w:rStyle w:val="Sprotnaopomba-sklic"/>
          <w:rFonts w:ascii="Times New Roman" w:hAnsi="Times New Roman" w:cs="Times New Roman"/>
          <w:sz w:val="20"/>
          <w:szCs w:val="20"/>
        </w:rPr>
        <w:footnoteRef/>
      </w:r>
      <w:r w:rsidRPr="009B2A10">
        <w:rPr>
          <w:rFonts w:ascii="Times New Roman" w:hAnsi="Times New Roman" w:cs="Times New Roman"/>
          <w:sz w:val="20"/>
          <w:szCs w:val="20"/>
          <w:lang w:val="en-GB"/>
        </w:rPr>
        <w:t xml:space="preserve"> On Powell and Jay, see my chapter in </w:t>
      </w:r>
      <w:proofErr w:type="spellStart"/>
      <w:r w:rsidRPr="009B2A10">
        <w:rPr>
          <w:rFonts w:ascii="Times New Roman" w:hAnsi="Times New Roman" w:cs="Times New Roman"/>
          <w:i/>
          <w:sz w:val="20"/>
          <w:szCs w:val="20"/>
          <w:lang w:val="en-US"/>
        </w:rPr>
        <w:t>Euroscepticisms</w:t>
      </w:r>
      <w:proofErr w:type="spellEnd"/>
      <w:r w:rsidRPr="009B2A10">
        <w:rPr>
          <w:rFonts w:ascii="Times New Roman" w:hAnsi="Times New Roman" w:cs="Times New Roman"/>
          <w:i/>
          <w:sz w:val="20"/>
          <w:szCs w:val="20"/>
          <w:lang w:val="en-US"/>
        </w:rPr>
        <w:t>: The Historical Roots of a Political Challenge</w:t>
      </w:r>
      <w:r w:rsidR="00834403" w:rsidRPr="009B2A10">
        <w:rPr>
          <w:rFonts w:ascii="Times New Roman" w:hAnsi="Times New Roman" w:cs="Times New Roman"/>
          <w:sz w:val="20"/>
          <w:szCs w:val="20"/>
          <w:lang w:val="en-US"/>
        </w:rPr>
        <w:t>, 121</w:t>
      </w:r>
      <w:r w:rsidR="00657B5E" w:rsidRPr="009B2A10">
        <w:rPr>
          <w:rFonts w:ascii="Times New Roman" w:hAnsi="Times New Roman" w:cs="Times New Roman"/>
          <w:sz w:val="20"/>
          <w:szCs w:val="20"/>
          <w:lang w:val="en-GB"/>
        </w:rPr>
        <w:t>–</w:t>
      </w:r>
      <w:r w:rsidR="00834403" w:rsidRPr="009B2A10">
        <w:rPr>
          <w:rFonts w:ascii="Times New Roman" w:hAnsi="Times New Roman" w:cs="Times New Roman"/>
          <w:sz w:val="20"/>
          <w:szCs w:val="20"/>
          <w:lang w:val="en-US"/>
        </w:rPr>
        <w:t>39.</w:t>
      </w:r>
      <w:r w:rsidR="000658C1" w:rsidRPr="009B2A10">
        <w:rPr>
          <w:rFonts w:ascii="Times New Roman" w:hAnsi="Times New Roman" w:cs="Times New Roman"/>
          <w:sz w:val="20"/>
          <w:szCs w:val="20"/>
          <w:lang w:val="en-US"/>
        </w:rPr>
        <w:t xml:space="preserve"> </w:t>
      </w:r>
      <w:r w:rsidR="00E55C8D" w:rsidRPr="009B2A10">
        <w:rPr>
          <w:rFonts w:ascii="Times New Roman" w:hAnsi="Times New Roman" w:cs="Times New Roman"/>
          <w:sz w:val="20"/>
          <w:szCs w:val="20"/>
          <w:lang w:val="en-US"/>
        </w:rPr>
        <w:t>For background</w:t>
      </w:r>
      <w:r w:rsidR="000658C1" w:rsidRPr="009B2A10">
        <w:rPr>
          <w:rFonts w:ascii="Times New Roman" w:hAnsi="Times New Roman" w:cs="Times New Roman"/>
          <w:sz w:val="20"/>
          <w:szCs w:val="20"/>
          <w:lang w:val="en-US"/>
        </w:rPr>
        <w:t xml:space="preserve">: Paul </w:t>
      </w:r>
      <w:proofErr w:type="spellStart"/>
      <w:r w:rsidR="000658C1" w:rsidRPr="009B2A10">
        <w:rPr>
          <w:rFonts w:ascii="Times New Roman" w:hAnsi="Times New Roman" w:cs="Times New Roman"/>
          <w:sz w:val="20"/>
          <w:szCs w:val="20"/>
          <w:lang w:val="en-US"/>
        </w:rPr>
        <w:t>Corthorn</w:t>
      </w:r>
      <w:proofErr w:type="spellEnd"/>
      <w:r w:rsidR="000658C1" w:rsidRPr="009B2A10">
        <w:rPr>
          <w:rFonts w:ascii="Times New Roman" w:hAnsi="Times New Roman" w:cs="Times New Roman"/>
          <w:sz w:val="20"/>
          <w:szCs w:val="20"/>
          <w:lang w:val="en-US"/>
        </w:rPr>
        <w:t xml:space="preserve">, </w:t>
      </w:r>
      <w:r w:rsidR="000658C1" w:rsidRPr="009B2A10">
        <w:rPr>
          <w:rFonts w:ascii="Times New Roman" w:hAnsi="Times New Roman" w:cs="Times New Roman"/>
          <w:i/>
          <w:iCs/>
          <w:sz w:val="20"/>
          <w:szCs w:val="20"/>
          <w:lang w:val="en-US"/>
        </w:rPr>
        <w:t>Enoch Powell</w:t>
      </w:r>
      <w:r w:rsidR="000658C1" w:rsidRPr="009B2A10">
        <w:rPr>
          <w:rFonts w:ascii="Times New Roman" w:hAnsi="Times New Roman" w:cs="Times New Roman"/>
          <w:sz w:val="20"/>
          <w:szCs w:val="20"/>
          <w:lang w:val="en-US"/>
        </w:rPr>
        <w:t xml:space="preserve"> (Oxford: Oxford University Press, 2022)</w:t>
      </w:r>
      <w:r w:rsidR="00657B5E">
        <w:rPr>
          <w:rFonts w:ascii="Times New Roman" w:hAnsi="Times New Roman" w:cs="Times New Roman"/>
          <w:sz w:val="20"/>
          <w:szCs w:val="20"/>
          <w:lang w:val="en-US"/>
        </w:rPr>
        <w:t>.</w:t>
      </w:r>
      <w:r w:rsidR="000658C1" w:rsidRPr="009B2A10">
        <w:rPr>
          <w:rFonts w:ascii="Times New Roman" w:hAnsi="Times New Roman" w:cs="Times New Roman"/>
          <w:sz w:val="20"/>
          <w:szCs w:val="20"/>
          <w:lang w:val="en-US"/>
        </w:rPr>
        <w:t xml:space="preserve"> Kevin Hicks and Jasper Miles, “Social Democratic Euroscepticism: Britain’s Neglected Tradition,” </w:t>
      </w:r>
      <w:r w:rsidR="000658C1" w:rsidRPr="009B2A10">
        <w:rPr>
          <w:rFonts w:ascii="Times New Roman" w:hAnsi="Times New Roman" w:cs="Times New Roman"/>
          <w:i/>
          <w:iCs/>
          <w:sz w:val="20"/>
          <w:szCs w:val="20"/>
          <w:lang w:val="en-US"/>
        </w:rPr>
        <w:t>British Journal of Politics and International Relations</w:t>
      </w:r>
      <w:r w:rsidR="000658C1" w:rsidRPr="009B2A10">
        <w:rPr>
          <w:rFonts w:ascii="Times New Roman" w:hAnsi="Times New Roman" w:cs="Times New Roman"/>
          <w:sz w:val="20"/>
          <w:szCs w:val="20"/>
          <w:lang w:val="en-US"/>
        </w:rPr>
        <w:t xml:space="preserve"> 20</w:t>
      </w:r>
      <w:r w:rsidR="008D087D">
        <w:rPr>
          <w:rFonts w:ascii="Times New Roman" w:hAnsi="Times New Roman" w:cs="Times New Roman"/>
          <w:sz w:val="20"/>
          <w:szCs w:val="20"/>
          <w:lang w:val="en-US"/>
        </w:rPr>
        <w:t>,</w:t>
      </w:r>
      <w:r w:rsidR="000658C1" w:rsidRPr="009B2A10">
        <w:rPr>
          <w:rFonts w:ascii="Times New Roman" w:hAnsi="Times New Roman" w:cs="Times New Roman"/>
          <w:sz w:val="20"/>
          <w:szCs w:val="20"/>
          <w:lang w:val="en-US"/>
        </w:rPr>
        <w:t xml:space="preserve"> </w:t>
      </w:r>
      <w:r w:rsidR="003E2E9F">
        <w:rPr>
          <w:rFonts w:ascii="Times New Roman" w:hAnsi="Times New Roman" w:cs="Times New Roman"/>
          <w:sz w:val="20"/>
          <w:szCs w:val="20"/>
          <w:lang w:val="en-US"/>
        </w:rPr>
        <w:t>N</w:t>
      </w:r>
      <w:r w:rsidR="008D087D" w:rsidRPr="009B2A10">
        <w:rPr>
          <w:rFonts w:ascii="Times New Roman" w:hAnsi="Times New Roman" w:cs="Times New Roman"/>
          <w:sz w:val="20"/>
          <w:szCs w:val="20"/>
          <w:lang w:val="en-US"/>
        </w:rPr>
        <w:t xml:space="preserve">o. 4 </w:t>
      </w:r>
      <w:r w:rsidR="000658C1" w:rsidRPr="009B2A10">
        <w:rPr>
          <w:rFonts w:ascii="Times New Roman" w:hAnsi="Times New Roman" w:cs="Times New Roman"/>
          <w:sz w:val="20"/>
          <w:szCs w:val="20"/>
          <w:lang w:val="en-US"/>
        </w:rPr>
        <w:t xml:space="preserve">(2018).  </w:t>
      </w:r>
    </w:p>
  </w:footnote>
  <w:footnote w:id="11">
    <w:p w14:paraId="7D97DFD7" w14:textId="5410D263" w:rsidR="00E55C8D" w:rsidRPr="009B2A10" w:rsidRDefault="00E55C8D" w:rsidP="003E2E9F">
      <w:pPr>
        <w:pStyle w:val="Sprotnaopomba-besedilo"/>
        <w:ind w:left="567" w:right="567"/>
        <w:jc w:val="both"/>
        <w:rPr>
          <w:rFonts w:ascii="Times New Roman" w:hAnsi="Times New Roman" w:cs="Times New Roman"/>
          <w:lang w:val="en-GB"/>
        </w:rPr>
      </w:pPr>
      <w:r w:rsidRPr="009B2A10">
        <w:rPr>
          <w:rStyle w:val="Sprotnaopomba-sklic"/>
          <w:rFonts w:ascii="Times New Roman" w:hAnsi="Times New Roman" w:cs="Times New Roman"/>
        </w:rPr>
        <w:footnoteRef/>
      </w:r>
      <w:r w:rsidRPr="009B2A10">
        <w:rPr>
          <w:rFonts w:ascii="Times New Roman" w:hAnsi="Times New Roman" w:cs="Times New Roman"/>
          <w:lang w:val="en-GB"/>
        </w:rPr>
        <w:t xml:space="preserve"> </w:t>
      </w:r>
      <w:r w:rsidR="00F87F77">
        <w:rPr>
          <w:rFonts w:ascii="Times New Roman" w:hAnsi="Times New Roman" w:cs="Times New Roman"/>
          <w:iCs/>
          <w:lang w:val="en-GB"/>
        </w:rPr>
        <w:t>John Major,</w:t>
      </w:r>
      <w:r w:rsidR="00501B8E" w:rsidRPr="009B2A10">
        <w:rPr>
          <w:rFonts w:ascii="Times New Roman" w:hAnsi="Times New Roman" w:cs="Times New Roman"/>
          <w:i/>
          <w:iCs/>
          <w:lang w:val="en-GB"/>
        </w:rPr>
        <w:t xml:space="preserve"> </w:t>
      </w:r>
      <w:r w:rsidR="00F87F77">
        <w:rPr>
          <w:rFonts w:ascii="Times New Roman" w:hAnsi="Times New Roman" w:cs="Times New Roman"/>
          <w:i/>
          <w:iCs/>
          <w:lang w:val="en-GB"/>
        </w:rPr>
        <w:t xml:space="preserve">John Major: </w:t>
      </w:r>
      <w:r w:rsidR="00501B8E" w:rsidRPr="009B2A10">
        <w:rPr>
          <w:rFonts w:ascii="Times New Roman" w:hAnsi="Times New Roman" w:cs="Times New Roman"/>
          <w:i/>
          <w:iCs/>
          <w:lang w:val="en-GB"/>
        </w:rPr>
        <w:t>The Autobiography</w:t>
      </w:r>
      <w:r w:rsidR="00501B8E" w:rsidRPr="009B2A10">
        <w:rPr>
          <w:rFonts w:ascii="Times New Roman" w:hAnsi="Times New Roman" w:cs="Times New Roman"/>
          <w:lang w:val="en-GB"/>
        </w:rPr>
        <w:t xml:space="preserve"> (London: HarperCollins, 1999), </w:t>
      </w:r>
      <w:r w:rsidR="00D47F9E" w:rsidRPr="009B2A10">
        <w:rPr>
          <w:rFonts w:ascii="Times New Roman" w:hAnsi="Times New Roman" w:cs="Times New Roman"/>
          <w:lang w:val="en-GB"/>
        </w:rPr>
        <w:t>384. Chapter 15, “The Bastards,” is the best account of the internecine war in the Conservative Party over ratification of the TEU.</w:t>
      </w:r>
      <w:r w:rsidR="00501B8E" w:rsidRPr="009B2A10">
        <w:rPr>
          <w:rFonts w:ascii="Times New Roman" w:hAnsi="Times New Roman" w:cs="Times New Roman"/>
          <w:lang w:val="en-GB"/>
        </w:rPr>
        <w:t xml:space="preserve"> </w:t>
      </w:r>
    </w:p>
  </w:footnote>
  <w:footnote w:id="12">
    <w:p w14:paraId="23719C1A" w14:textId="266B9B38" w:rsidR="001344F6" w:rsidRPr="009B2A10" w:rsidRDefault="001344F6" w:rsidP="003E2E9F">
      <w:pPr>
        <w:pStyle w:val="Sprotnaopomba-besedilo"/>
        <w:ind w:left="567" w:right="567"/>
        <w:jc w:val="both"/>
        <w:rPr>
          <w:rFonts w:ascii="Times New Roman" w:hAnsi="Times New Roman" w:cs="Times New Roman"/>
          <w:lang w:val="en-GB"/>
        </w:rPr>
      </w:pPr>
      <w:r w:rsidRPr="009B2A10">
        <w:rPr>
          <w:rStyle w:val="Sprotnaopomba-sklic"/>
          <w:rFonts w:ascii="Times New Roman" w:hAnsi="Times New Roman" w:cs="Times New Roman"/>
        </w:rPr>
        <w:footnoteRef/>
      </w:r>
      <w:r w:rsidRPr="009B2A10">
        <w:rPr>
          <w:rFonts w:ascii="Times New Roman" w:hAnsi="Times New Roman" w:cs="Times New Roman"/>
          <w:lang w:val="en-GB"/>
        </w:rPr>
        <w:t xml:space="preserve"> Nicholas </w:t>
      </w:r>
      <w:proofErr w:type="spellStart"/>
      <w:r w:rsidRPr="009B2A10">
        <w:rPr>
          <w:rFonts w:ascii="Times New Roman" w:hAnsi="Times New Roman" w:cs="Times New Roman"/>
          <w:lang w:val="en-GB"/>
        </w:rPr>
        <w:t>Startin</w:t>
      </w:r>
      <w:proofErr w:type="spellEnd"/>
      <w:r w:rsidRPr="009B2A10">
        <w:rPr>
          <w:rFonts w:ascii="Times New Roman" w:hAnsi="Times New Roman" w:cs="Times New Roman"/>
          <w:lang w:val="en-GB"/>
        </w:rPr>
        <w:t xml:space="preserve">, “Have We Reached a Tipping Point? The Mainstreaming of Euroscepticism in the UK,” </w:t>
      </w:r>
      <w:r w:rsidRPr="009B2A10">
        <w:rPr>
          <w:rFonts w:ascii="Times New Roman" w:hAnsi="Times New Roman" w:cs="Times New Roman"/>
          <w:i/>
          <w:iCs/>
          <w:lang w:val="en-GB"/>
        </w:rPr>
        <w:t>International Political Science Review</w:t>
      </w:r>
      <w:r w:rsidRPr="009B2A10">
        <w:rPr>
          <w:rFonts w:ascii="Times New Roman" w:hAnsi="Times New Roman" w:cs="Times New Roman"/>
          <w:lang w:val="en-GB"/>
        </w:rPr>
        <w:t xml:space="preserve"> 36</w:t>
      </w:r>
      <w:r w:rsidR="008D087D">
        <w:rPr>
          <w:rFonts w:ascii="Times New Roman" w:hAnsi="Times New Roman" w:cs="Times New Roman"/>
          <w:lang w:val="en-GB"/>
        </w:rPr>
        <w:t>,</w:t>
      </w:r>
      <w:r w:rsidRPr="009B2A10">
        <w:rPr>
          <w:rFonts w:ascii="Times New Roman" w:hAnsi="Times New Roman" w:cs="Times New Roman"/>
          <w:lang w:val="en-GB"/>
        </w:rPr>
        <w:t xml:space="preserve"> </w:t>
      </w:r>
      <w:r w:rsidR="00F87F77">
        <w:rPr>
          <w:rFonts w:ascii="Times New Roman" w:hAnsi="Times New Roman" w:cs="Times New Roman"/>
          <w:lang w:val="en-GB"/>
        </w:rPr>
        <w:t>N</w:t>
      </w:r>
      <w:r w:rsidR="008D087D" w:rsidRPr="009B2A10">
        <w:rPr>
          <w:rFonts w:ascii="Times New Roman" w:hAnsi="Times New Roman" w:cs="Times New Roman"/>
          <w:lang w:val="en-GB"/>
        </w:rPr>
        <w:t xml:space="preserve">o. 3 </w:t>
      </w:r>
      <w:r w:rsidRPr="009B2A10">
        <w:rPr>
          <w:rFonts w:ascii="Times New Roman" w:hAnsi="Times New Roman" w:cs="Times New Roman"/>
          <w:lang w:val="en-GB"/>
        </w:rPr>
        <w:t xml:space="preserve">(2015). Also, Oliver </w:t>
      </w:r>
      <w:proofErr w:type="spellStart"/>
      <w:r w:rsidRPr="009B2A10">
        <w:rPr>
          <w:rFonts w:ascii="Times New Roman" w:hAnsi="Times New Roman" w:cs="Times New Roman"/>
          <w:lang w:val="en-GB"/>
        </w:rPr>
        <w:t>Daddow</w:t>
      </w:r>
      <w:proofErr w:type="spellEnd"/>
      <w:r w:rsidRPr="009B2A10">
        <w:rPr>
          <w:rFonts w:ascii="Times New Roman" w:hAnsi="Times New Roman" w:cs="Times New Roman"/>
          <w:lang w:val="en-GB"/>
        </w:rPr>
        <w:t xml:space="preserve">, “The UK Media and ‘Europe’: From permissive consensus to destructive dissent,” </w:t>
      </w:r>
      <w:r w:rsidRPr="009B2A10">
        <w:rPr>
          <w:rStyle w:val="Poudarek"/>
          <w:rFonts w:ascii="Times New Roman" w:hAnsi="Times New Roman" w:cs="Times New Roman"/>
          <w:lang w:val="en-GB"/>
        </w:rPr>
        <w:t>International Affairs</w:t>
      </w:r>
      <w:r w:rsidRPr="009B2A10">
        <w:rPr>
          <w:rFonts w:ascii="Times New Roman" w:hAnsi="Times New Roman" w:cs="Times New Roman"/>
          <w:lang w:val="en-GB"/>
        </w:rPr>
        <w:t xml:space="preserve"> 88</w:t>
      </w:r>
      <w:r w:rsidR="008D087D">
        <w:rPr>
          <w:rFonts w:ascii="Times New Roman" w:hAnsi="Times New Roman" w:cs="Times New Roman"/>
          <w:lang w:val="en-GB"/>
        </w:rPr>
        <w:t>,</w:t>
      </w:r>
      <w:r w:rsidRPr="009B2A10">
        <w:rPr>
          <w:rFonts w:ascii="Times New Roman" w:hAnsi="Times New Roman" w:cs="Times New Roman"/>
          <w:lang w:val="en-GB"/>
        </w:rPr>
        <w:t xml:space="preserve"> </w:t>
      </w:r>
      <w:r w:rsidR="00F87F77">
        <w:rPr>
          <w:rFonts w:ascii="Times New Roman" w:hAnsi="Times New Roman" w:cs="Times New Roman"/>
          <w:lang w:val="en-GB"/>
        </w:rPr>
        <w:t>N</w:t>
      </w:r>
      <w:r w:rsidR="008D087D" w:rsidRPr="009B2A10">
        <w:rPr>
          <w:rFonts w:ascii="Times New Roman" w:hAnsi="Times New Roman" w:cs="Times New Roman"/>
          <w:lang w:val="en-GB"/>
        </w:rPr>
        <w:t xml:space="preserve">o. 6 </w:t>
      </w:r>
      <w:r w:rsidRPr="009B2A10">
        <w:rPr>
          <w:rFonts w:ascii="Times New Roman" w:hAnsi="Times New Roman" w:cs="Times New Roman"/>
          <w:lang w:val="en-GB"/>
        </w:rPr>
        <w:t>(2012): 1219–36.</w:t>
      </w:r>
    </w:p>
  </w:footnote>
  <w:footnote w:id="13">
    <w:p w14:paraId="6FCF954E" w14:textId="6C6EFC27" w:rsidR="00126208" w:rsidRPr="009B2A10" w:rsidRDefault="00126208" w:rsidP="00F87F77">
      <w:pPr>
        <w:tabs>
          <w:tab w:val="left" w:pos="9072"/>
        </w:tabs>
        <w:spacing w:after="0" w:line="240" w:lineRule="auto"/>
        <w:ind w:left="567" w:right="567"/>
        <w:jc w:val="both"/>
        <w:rPr>
          <w:rFonts w:ascii="Times New Roman" w:hAnsi="Times New Roman" w:cs="Times New Roman"/>
          <w:sz w:val="20"/>
          <w:szCs w:val="20"/>
          <w:lang w:val="en-GB"/>
        </w:rPr>
      </w:pPr>
      <w:r w:rsidRPr="009B2A10">
        <w:rPr>
          <w:rStyle w:val="Sprotnaopomba-sklic"/>
          <w:rFonts w:ascii="Times New Roman" w:hAnsi="Times New Roman" w:cs="Times New Roman"/>
          <w:sz w:val="20"/>
          <w:szCs w:val="20"/>
        </w:rPr>
        <w:footnoteRef/>
      </w:r>
      <w:r w:rsidRPr="009B2A10">
        <w:rPr>
          <w:rFonts w:ascii="Times New Roman" w:hAnsi="Times New Roman" w:cs="Times New Roman"/>
          <w:sz w:val="20"/>
          <w:szCs w:val="20"/>
          <w:lang w:val="en-GB"/>
        </w:rPr>
        <w:t xml:space="preserve"> </w:t>
      </w:r>
      <w:r w:rsidR="000658C1" w:rsidRPr="009B2A10">
        <w:rPr>
          <w:rFonts w:ascii="Times New Roman" w:hAnsi="Times New Roman" w:cs="Times New Roman"/>
          <w:sz w:val="20"/>
          <w:szCs w:val="20"/>
          <w:lang w:val="en-GB"/>
        </w:rPr>
        <w:t xml:space="preserve">Justin </w:t>
      </w:r>
      <w:proofErr w:type="spellStart"/>
      <w:r w:rsidR="000658C1" w:rsidRPr="009B2A10">
        <w:rPr>
          <w:rFonts w:ascii="Times New Roman" w:hAnsi="Times New Roman" w:cs="Times New Roman"/>
          <w:sz w:val="20"/>
          <w:szCs w:val="20"/>
          <w:lang w:val="en-GB"/>
        </w:rPr>
        <w:t>Frosini</w:t>
      </w:r>
      <w:proofErr w:type="spellEnd"/>
      <w:r w:rsidR="000658C1" w:rsidRPr="009B2A10">
        <w:rPr>
          <w:rFonts w:ascii="Times New Roman" w:hAnsi="Times New Roman" w:cs="Times New Roman"/>
          <w:sz w:val="20"/>
          <w:szCs w:val="20"/>
          <w:lang w:val="en-GB"/>
        </w:rPr>
        <w:t xml:space="preserve"> and Mark Gilbert</w:t>
      </w:r>
      <w:r w:rsidRPr="009B2A10">
        <w:rPr>
          <w:rFonts w:ascii="Times New Roman" w:hAnsi="Times New Roman" w:cs="Times New Roman"/>
          <w:sz w:val="20"/>
          <w:szCs w:val="20"/>
          <w:lang w:val="en-GB"/>
        </w:rPr>
        <w:t xml:space="preserve">, “The </w:t>
      </w:r>
      <w:proofErr w:type="spellStart"/>
      <w:r w:rsidRPr="009B2A10">
        <w:rPr>
          <w:rFonts w:ascii="Times New Roman" w:hAnsi="Times New Roman" w:cs="Times New Roman"/>
          <w:sz w:val="20"/>
          <w:szCs w:val="20"/>
          <w:lang w:val="en-GB"/>
        </w:rPr>
        <w:t>Brexit</w:t>
      </w:r>
      <w:proofErr w:type="spellEnd"/>
      <w:r w:rsidRPr="009B2A10">
        <w:rPr>
          <w:rFonts w:ascii="Times New Roman" w:hAnsi="Times New Roman" w:cs="Times New Roman"/>
          <w:sz w:val="20"/>
          <w:szCs w:val="20"/>
          <w:lang w:val="en-GB"/>
        </w:rPr>
        <w:t xml:space="preserve"> Car-crash: Using E.H. </w:t>
      </w:r>
      <w:proofErr w:type="spellStart"/>
      <w:r w:rsidRPr="009B2A10">
        <w:rPr>
          <w:rFonts w:ascii="Times New Roman" w:hAnsi="Times New Roman" w:cs="Times New Roman"/>
          <w:sz w:val="20"/>
          <w:szCs w:val="20"/>
          <w:lang w:val="en-GB"/>
        </w:rPr>
        <w:t>Carr</w:t>
      </w:r>
      <w:proofErr w:type="spellEnd"/>
      <w:r w:rsidRPr="009B2A10">
        <w:rPr>
          <w:rFonts w:ascii="Times New Roman" w:hAnsi="Times New Roman" w:cs="Times New Roman"/>
          <w:sz w:val="20"/>
          <w:szCs w:val="20"/>
          <w:lang w:val="en-GB"/>
        </w:rPr>
        <w:t xml:space="preserve"> to Explain Britain’s Choice to Leave the European Union in 2016,” </w:t>
      </w:r>
      <w:r w:rsidRPr="009B2A10">
        <w:rPr>
          <w:rFonts w:ascii="Times New Roman" w:hAnsi="Times New Roman" w:cs="Times New Roman"/>
          <w:i/>
          <w:sz w:val="20"/>
          <w:szCs w:val="20"/>
          <w:lang w:val="en-GB"/>
        </w:rPr>
        <w:t>Journal of European Public Policy</w:t>
      </w:r>
      <w:r w:rsidRPr="009B2A10">
        <w:rPr>
          <w:rFonts w:ascii="Times New Roman" w:hAnsi="Times New Roman" w:cs="Times New Roman"/>
          <w:sz w:val="20"/>
          <w:szCs w:val="20"/>
          <w:lang w:val="en-GB"/>
        </w:rPr>
        <w:t xml:space="preserve"> 27 (2020): 761</w:t>
      </w:r>
      <w:r w:rsidR="00657B5E" w:rsidRPr="009B2A10">
        <w:rPr>
          <w:rFonts w:ascii="Times New Roman" w:hAnsi="Times New Roman" w:cs="Times New Roman"/>
          <w:sz w:val="20"/>
          <w:szCs w:val="20"/>
          <w:lang w:val="en-GB"/>
        </w:rPr>
        <w:t>–</w:t>
      </w:r>
      <w:r w:rsidRPr="009B2A10">
        <w:rPr>
          <w:rFonts w:ascii="Times New Roman" w:hAnsi="Times New Roman" w:cs="Times New Roman"/>
          <w:sz w:val="20"/>
          <w:szCs w:val="20"/>
          <w:lang w:val="en-GB"/>
        </w:rPr>
        <w:t xml:space="preserve">78. </w:t>
      </w:r>
    </w:p>
  </w:footnote>
  <w:footnote w:id="14">
    <w:p w14:paraId="5DBF8EF2" w14:textId="5939B26C" w:rsidR="00D92E8A" w:rsidRPr="009B2A10" w:rsidRDefault="00D92E8A" w:rsidP="003E2E9F">
      <w:pPr>
        <w:tabs>
          <w:tab w:val="left" w:pos="9072"/>
        </w:tabs>
        <w:spacing w:after="0" w:line="240" w:lineRule="auto"/>
        <w:ind w:left="567" w:right="567"/>
        <w:jc w:val="both"/>
        <w:rPr>
          <w:rFonts w:ascii="Times New Roman" w:hAnsi="Times New Roman" w:cs="Times New Roman"/>
          <w:sz w:val="20"/>
          <w:szCs w:val="20"/>
          <w:lang w:val="en-GB"/>
        </w:rPr>
      </w:pPr>
      <w:r w:rsidRPr="009B2A10">
        <w:rPr>
          <w:rStyle w:val="Sprotnaopomba-sklic"/>
          <w:rFonts w:ascii="Times New Roman" w:hAnsi="Times New Roman" w:cs="Times New Roman"/>
          <w:sz w:val="20"/>
          <w:szCs w:val="20"/>
        </w:rPr>
        <w:footnoteRef/>
      </w:r>
      <w:r w:rsidRPr="009B2A10">
        <w:rPr>
          <w:rFonts w:ascii="Times New Roman" w:hAnsi="Times New Roman" w:cs="Times New Roman"/>
          <w:sz w:val="20"/>
          <w:szCs w:val="20"/>
          <w:lang w:val="en-GB"/>
        </w:rPr>
        <w:t xml:space="preserve"> </w:t>
      </w:r>
      <w:r w:rsidR="006A00F8" w:rsidRPr="009B2A10">
        <w:rPr>
          <w:rFonts w:ascii="Times New Roman" w:hAnsi="Times New Roman" w:cs="Times New Roman"/>
          <w:sz w:val="20"/>
          <w:szCs w:val="20"/>
          <w:lang w:val="en-GB"/>
        </w:rPr>
        <w:t>Mark Gilbert</w:t>
      </w:r>
      <w:r w:rsidR="00303738" w:rsidRPr="009B2A10">
        <w:rPr>
          <w:rFonts w:ascii="Times New Roman" w:hAnsi="Times New Roman" w:cs="Times New Roman"/>
          <w:sz w:val="20"/>
          <w:szCs w:val="20"/>
          <w:lang w:val="en-GB"/>
        </w:rPr>
        <w:t xml:space="preserve">, </w:t>
      </w:r>
      <w:r w:rsidRPr="009B2A10">
        <w:rPr>
          <w:rFonts w:ascii="Times New Roman" w:hAnsi="Times New Roman" w:cs="Times New Roman"/>
          <w:sz w:val="20"/>
          <w:szCs w:val="20"/>
          <w:lang w:val="en-GB"/>
        </w:rPr>
        <w:t>“</w:t>
      </w:r>
      <w:proofErr w:type="spellStart"/>
      <w:r w:rsidRPr="009B2A10">
        <w:rPr>
          <w:rFonts w:ascii="Times New Roman" w:hAnsi="Times New Roman" w:cs="Times New Roman"/>
          <w:sz w:val="20"/>
          <w:szCs w:val="20"/>
          <w:lang w:val="en-GB"/>
        </w:rPr>
        <w:t>Kampf</w:t>
      </w:r>
      <w:proofErr w:type="spellEnd"/>
      <w:r w:rsidRPr="009B2A10">
        <w:rPr>
          <w:rFonts w:ascii="Times New Roman" w:hAnsi="Times New Roman" w:cs="Times New Roman"/>
          <w:sz w:val="20"/>
          <w:szCs w:val="20"/>
          <w:lang w:val="en-GB"/>
        </w:rPr>
        <w:t xml:space="preserve"> um Rom,”</w:t>
      </w:r>
      <w:r w:rsidRPr="009B2A10">
        <w:rPr>
          <w:rFonts w:ascii="Times New Roman" w:hAnsi="Times New Roman" w:cs="Times New Roman"/>
          <w:i/>
          <w:sz w:val="20"/>
          <w:szCs w:val="20"/>
          <w:lang w:val="en-GB"/>
        </w:rPr>
        <w:t xml:space="preserve"> Internationale </w:t>
      </w:r>
      <w:proofErr w:type="spellStart"/>
      <w:r w:rsidRPr="009B2A10">
        <w:rPr>
          <w:rFonts w:ascii="Times New Roman" w:hAnsi="Times New Roman" w:cs="Times New Roman"/>
          <w:i/>
          <w:sz w:val="20"/>
          <w:szCs w:val="20"/>
          <w:lang w:val="en-GB"/>
        </w:rPr>
        <w:t>Politik</w:t>
      </w:r>
      <w:proofErr w:type="spellEnd"/>
      <w:r w:rsidRPr="009B2A10">
        <w:rPr>
          <w:rFonts w:ascii="Times New Roman" w:hAnsi="Times New Roman" w:cs="Times New Roman"/>
          <w:sz w:val="20"/>
          <w:szCs w:val="20"/>
          <w:lang w:val="en-GB"/>
        </w:rPr>
        <w:t xml:space="preserve"> 75, September 2020: 102</w:t>
      </w:r>
      <w:r w:rsidR="00657B5E" w:rsidRPr="009B2A10">
        <w:rPr>
          <w:rFonts w:ascii="Times New Roman" w:hAnsi="Times New Roman" w:cs="Times New Roman"/>
          <w:sz w:val="20"/>
          <w:szCs w:val="20"/>
          <w:lang w:val="en-GB"/>
        </w:rPr>
        <w:t>–</w:t>
      </w:r>
      <w:r w:rsidR="00F87F77">
        <w:rPr>
          <w:rFonts w:ascii="Times New Roman" w:hAnsi="Times New Roman" w:cs="Times New Roman"/>
          <w:sz w:val="20"/>
          <w:szCs w:val="20"/>
          <w:lang w:val="en-GB"/>
        </w:rPr>
        <w:t>0</w:t>
      </w:r>
      <w:r w:rsidRPr="009B2A10">
        <w:rPr>
          <w:rFonts w:ascii="Times New Roman" w:hAnsi="Times New Roman" w:cs="Times New Roman"/>
          <w:sz w:val="20"/>
          <w:szCs w:val="20"/>
          <w:lang w:val="en-GB"/>
        </w:rPr>
        <w:t xml:space="preserve">7. </w:t>
      </w:r>
    </w:p>
  </w:footnote>
  <w:footnote w:id="15">
    <w:p w14:paraId="39B9C54A" w14:textId="77777777" w:rsidR="00F87F77" w:rsidRDefault="00394C67" w:rsidP="003E2E9F">
      <w:pPr>
        <w:tabs>
          <w:tab w:val="left" w:pos="9072"/>
        </w:tabs>
        <w:spacing w:after="0" w:line="240" w:lineRule="auto"/>
        <w:ind w:left="567" w:right="567"/>
        <w:jc w:val="both"/>
        <w:rPr>
          <w:rFonts w:ascii="Times New Roman" w:hAnsi="Times New Roman" w:cs="Times New Roman"/>
          <w:sz w:val="20"/>
          <w:szCs w:val="20"/>
          <w:lang w:val="en-GB"/>
        </w:rPr>
      </w:pPr>
      <w:r w:rsidRPr="009B2A10">
        <w:rPr>
          <w:rStyle w:val="Sprotnaopomba-sklic"/>
          <w:rFonts w:ascii="Times New Roman" w:hAnsi="Times New Roman" w:cs="Times New Roman"/>
          <w:sz w:val="20"/>
          <w:szCs w:val="20"/>
        </w:rPr>
        <w:footnoteRef/>
      </w:r>
      <w:r w:rsidRPr="009B2A10">
        <w:rPr>
          <w:rFonts w:ascii="Times New Roman" w:hAnsi="Times New Roman" w:cs="Times New Roman"/>
          <w:sz w:val="20"/>
          <w:szCs w:val="20"/>
          <w:lang w:val="en-GB"/>
        </w:rPr>
        <w:t xml:space="preserve"> For the metaphor of a debt </w:t>
      </w:r>
      <w:proofErr w:type="gramStart"/>
      <w:r w:rsidRPr="009B2A10">
        <w:rPr>
          <w:rFonts w:ascii="Times New Roman" w:hAnsi="Times New Roman" w:cs="Times New Roman"/>
          <w:sz w:val="20"/>
          <w:szCs w:val="20"/>
          <w:lang w:val="en-GB"/>
        </w:rPr>
        <w:t>slag heap</w:t>
      </w:r>
      <w:proofErr w:type="gramEnd"/>
      <w:r w:rsidRPr="009B2A10">
        <w:rPr>
          <w:rFonts w:ascii="Times New Roman" w:hAnsi="Times New Roman" w:cs="Times New Roman"/>
          <w:sz w:val="20"/>
          <w:szCs w:val="20"/>
          <w:lang w:val="en-GB"/>
        </w:rPr>
        <w:t xml:space="preserve">, see </w:t>
      </w:r>
      <w:r w:rsidR="00B0649C" w:rsidRPr="009B2A10">
        <w:rPr>
          <w:rFonts w:ascii="Times New Roman" w:hAnsi="Times New Roman" w:cs="Times New Roman"/>
          <w:sz w:val="20"/>
          <w:szCs w:val="20"/>
          <w:lang w:val="en-GB"/>
        </w:rPr>
        <w:t>my</w:t>
      </w:r>
      <w:r w:rsidRPr="009B2A10">
        <w:rPr>
          <w:rFonts w:ascii="Times New Roman" w:hAnsi="Times New Roman" w:cs="Times New Roman"/>
          <w:sz w:val="20"/>
          <w:szCs w:val="20"/>
          <w:lang w:val="en-GB"/>
        </w:rPr>
        <w:t xml:space="preserve"> “Italy Enjoys a Political Lull, but Storm Clouds are Gathering,” </w:t>
      </w:r>
      <w:r w:rsidRPr="009B2A10">
        <w:rPr>
          <w:rFonts w:ascii="Times New Roman" w:hAnsi="Times New Roman" w:cs="Times New Roman"/>
          <w:i/>
          <w:sz w:val="20"/>
          <w:szCs w:val="20"/>
          <w:lang w:val="en-GB"/>
        </w:rPr>
        <w:t>World Politics Review</w:t>
      </w:r>
      <w:r w:rsidRPr="009B2A10">
        <w:rPr>
          <w:rFonts w:ascii="Times New Roman" w:hAnsi="Times New Roman" w:cs="Times New Roman"/>
          <w:sz w:val="20"/>
          <w:szCs w:val="20"/>
          <w:lang w:val="en-GB"/>
        </w:rPr>
        <w:t>, 14 July 2016.</w:t>
      </w:r>
    </w:p>
    <w:p w14:paraId="545DC78D" w14:textId="7388563B" w:rsidR="00394C67" w:rsidRPr="009B2A10" w:rsidRDefault="005146F6" w:rsidP="003E2E9F">
      <w:pPr>
        <w:tabs>
          <w:tab w:val="left" w:pos="9072"/>
        </w:tabs>
        <w:spacing w:after="0" w:line="240" w:lineRule="auto"/>
        <w:ind w:left="567" w:right="567"/>
        <w:jc w:val="both"/>
        <w:rPr>
          <w:rFonts w:ascii="Times New Roman" w:hAnsi="Times New Roman" w:cs="Times New Roman"/>
          <w:color w:val="0000FF"/>
          <w:sz w:val="20"/>
          <w:szCs w:val="20"/>
          <w:u w:val="single"/>
        </w:rPr>
      </w:pPr>
      <w:hyperlink r:id="rId2" w:history="1">
        <w:r w:rsidR="00394C67" w:rsidRPr="00657B5E">
          <w:rPr>
            <w:rStyle w:val="Hiperpovezava"/>
            <w:rFonts w:ascii="Times New Roman" w:hAnsi="Times New Roman" w:cs="Times New Roman"/>
            <w:color w:val="auto"/>
            <w:sz w:val="20"/>
            <w:szCs w:val="20"/>
            <w:u w:val="none"/>
          </w:rPr>
          <w:t>http://www.worldpoliticsreview.com/articles/19354/italy-enjoys-a-political-lull-but-storm-clouds-are-gathering</w:t>
        </w:r>
      </w:hyperlink>
      <w:r w:rsidR="00657B5E">
        <w:rPr>
          <w:rStyle w:val="Hiperpovezava"/>
          <w:rFonts w:ascii="Times New Roman" w:hAnsi="Times New Roman" w:cs="Times New Roman"/>
          <w:color w:val="auto"/>
          <w:sz w:val="20"/>
          <w:szCs w:val="20"/>
          <w:u w:val="none"/>
        </w:rPr>
        <w:t>.</w:t>
      </w:r>
    </w:p>
  </w:footnote>
  <w:footnote w:id="16">
    <w:p w14:paraId="0D681EB1" w14:textId="4093A694" w:rsidR="00DA6C84" w:rsidRPr="009B2A10" w:rsidRDefault="00DA6C84" w:rsidP="003E2E9F">
      <w:pPr>
        <w:tabs>
          <w:tab w:val="left" w:pos="9072"/>
        </w:tabs>
        <w:spacing w:after="0" w:line="240" w:lineRule="auto"/>
        <w:ind w:left="567" w:right="567"/>
        <w:jc w:val="both"/>
        <w:rPr>
          <w:rFonts w:ascii="Times New Roman" w:hAnsi="Times New Roman" w:cs="Times New Roman"/>
          <w:sz w:val="20"/>
          <w:szCs w:val="20"/>
          <w:lang w:val="en-GB"/>
        </w:rPr>
      </w:pPr>
      <w:r w:rsidRPr="009B2A10">
        <w:rPr>
          <w:rStyle w:val="Sprotnaopomba-sklic"/>
          <w:rFonts w:ascii="Times New Roman" w:hAnsi="Times New Roman" w:cs="Times New Roman"/>
          <w:sz w:val="20"/>
          <w:szCs w:val="20"/>
        </w:rPr>
        <w:footnoteRef/>
      </w:r>
      <w:r w:rsidRPr="009B2A10">
        <w:rPr>
          <w:rFonts w:ascii="Times New Roman" w:hAnsi="Times New Roman" w:cs="Times New Roman"/>
          <w:sz w:val="20"/>
          <w:szCs w:val="20"/>
          <w:lang w:val="en-GB"/>
        </w:rPr>
        <w:t xml:space="preserve"> M</w:t>
      </w:r>
      <w:r w:rsidR="00A85BE3" w:rsidRPr="009B2A10">
        <w:rPr>
          <w:rFonts w:ascii="Times New Roman" w:hAnsi="Times New Roman" w:cs="Times New Roman"/>
          <w:sz w:val="20"/>
          <w:szCs w:val="20"/>
          <w:lang w:val="en-GB"/>
        </w:rPr>
        <w:t xml:space="preserve">arco </w:t>
      </w:r>
      <w:proofErr w:type="spellStart"/>
      <w:r w:rsidR="00A85BE3" w:rsidRPr="009B2A10">
        <w:rPr>
          <w:rFonts w:ascii="Times New Roman" w:hAnsi="Times New Roman" w:cs="Times New Roman"/>
          <w:sz w:val="20"/>
          <w:szCs w:val="20"/>
          <w:lang w:val="en-GB"/>
        </w:rPr>
        <w:t>Brunazzo</w:t>
      </w:r>
      <w:proofErr w:type="spellEnd"/>
      <w:r w:rsidR="00A85BE3" w:rsidRPr="009B2A10">
        <w:rPr>
          <w:rFonts w:ascii="Times New Roman" w:hAnsi="Times New Roman" w:cs="Times New Roman"/>
          <w:sz w:val="20"/>
          <w:szCs w:val="20"/>
          <w:lang w:val="en-GB"/>
        </w:rPr>
        <w:t xml:space="preserve"> and Mark Gilbert,</w:t>
      </w:r>
      <w:r w:rsidRPr="009B2A10">
        <w:rPr>
          <w:rFonts w:ascii="Times New Roman" w:hAnsi="Times New Roman" w:cs="Times New Roman"/>
          <w:sz w:val="20"/>
          <w:szCs w:val="20"/>
          <w:lang w:val="en-GB"/>
        </w:rPr>
        <w:t xml:space="preserve"> “Insurgents Against Brussels: Euroscepticism and the right-wing populist turn of the Lega Nord since 2013,” </w:t>
      </w:r>
      <w:r w:rsidRPr="009B2A10">
        <w:rPr>
          <w:rFonts w:ascii="Times New Roman" w:hAnsi="Times New Roman" w:cs="Times New Roman"/>
          <w:i/>
          <w:sz w:val="20"/>
          <w:szCs w:val="20"/>
          <w:lang w:val="en-GB"/>
        </w:rPr>
        <w:t>Journal of Modern Italian Studies</w:t>
      </w:r>
      <w:r w:rsidRPr="009B2A10">
        <w:rPr>
          <w:rFonts w:ascii="Times New Roman" w:hAnsi="Times New Roman" w:cs="Times New Roman"/>
          <w:sz w:val="20"/>
          <w:szCs w:val="20"/>
          <w:lang w:val="en-GB"/>
        </w:rPr>
        <w:t xml:space="preserve">, 22 (2017): 624─41. </w:t>
      </w:r>
    </w:p>
  </w:footnote>
  <w:footnote w:id="17">
    <w:p w14:paraId="168A6BC6" w14:textId="104A0385" w:rsidR="00996BC0" w:rsidRPr="009B2A10" w:rsidRDefault="00996BC0" w:rsidP="003E2E9F">
      <w:pPr>
        <w:pStyle w:val="Sprotnaopomba-besedilo"/>
        <w:ind w:left="567" w:right="567"/>
        <w:jc w:val="both"/>
        <w:rPr>
          <w:rFonts w:ascii="Times New Roman" w:hAnsi="Times New Roman" w:cs="Times New Roman"/>
          <w:lang w:val="en-GB"/>
        </w:rPr>
      </w:pPr>
      <w:r w:rsidRPr="009B2A10">
        <w:rPr>
          <w:rStyle w:val="Sprotnaopomba-sklic"/>
          <w:rFonts w:ascii="Times New Roman" w:hAnsi="Times New Roman" w:cs="Times New Roman"/>
        </w:rPr>
        <w:footnoteRef/>
      </w:r>
      <w:r w:rsidRPr="009B2A10">
        <w:rPr>
          <w:rFonts w:ascii="Times New Roman" w:hAnsi="Times New Roman" w:cs="Times New Roman"/>
          <w:lang w:val="en-GB"/>
        </w:rPr>
        <w:t xml:space="preserve"> </w:t>
      </w:r>
      <w:r w:rsidR="00B0649C" w:rsidRPr="009B2A10">
        <w:rPr>
          <w:rFonts w:ascii="Times New Roman" w:hAnsi="Times New Roman" w:cs="Times New Roman"/>
          <w:lang w:val="en-GB"/>
        </w:rPr>
        <w:t>For a description of the domestic politics of the adoption of the Recovery Plan, s</w:t>
      </w:r>
      <w:r w:rsidRPr="009B2A10">
        <w:rPr>
          <w:rFonts w:ascii="Times New Roman" w:hAnsi="Times New Roman" w:cs="Times New Roman"/>
          <w:lang w:val="en-GB"/>
        </w:rPr>
        <w:t xml:space="preserve">ee </w:t>
      </w:r>
      <w:r w:rsidRPr="009B2A10">
        <w:rPr>
          <w:rStyle w:val="markedcontent"/>
          <w:rFonts w:ascii="Times New Roman" w:hAnsi="Times New Roman" w:cs="Times New Roman"/>
          <w:lang w:val="en-GB"/>
        </w:rPr>
        <w:t>Erik Jones</w:t>
      </w:r>
      <w:r w:rsidR="00B0649C" w:rsidRPr="009B2A10">
        <w:rPr>
          <w:rStyle w:val="markedcontent"/>
          <w:rFonts w:ascii="Times New Roman" w:hAnsi="Times New Roman" w:cs="Times New Roman"/>
          <w:lang w:val="en-GB"/>
        </w:rPr>
        <w:t>,</w:t>
      </w:r>
      <w:r w:rsidRPr="009B2A10">
        <w:rPr>
          <w:rStyle w:val="markedcontent"/>
          <w:rFonts w:ascii="Times New Roman" w:hAnsi="Times New Roman" w:cs="Times New Roman"/>
          <w:lang w:val="en-GB"/>
        </w:rPr>
        <w:t xml:space="preserve"> ‘Italy and Europe: From Competence to Solidarity to</w:t>
      </w:r>
      <w:r w:rsidRPr="009B2A10">
        <w:rPr>
          <w:rFonts w:ascii="Times New Roman" w:hAnsi="Times New Roman" w:cs="Times New Roman"/>
          <w:lang w:val="en-GB"/>
        </w:rPr>
        <w:t xml:space="preserve"> </w:t>
      </w:r>
      <w:r w:rsidRPr="009B2A10">
        <w:rPr>
          <w:rStyle w:val="markedcontent"/>
          <w:rFonts w:ascii="Times New Roman" w:hAnsi="Times New Roman" w:cs="Times New Roman"/>
          <w:lang w:val="en-GB"/>
        </w:rPr>
        <w:t>Competence</w:t>
      </w:r>
      <w:r w:rsidR="00657B5E">
        <w:rPr>
          <w:rStyle w:val="markedcontent"/>
          <w:rFonts w:ascii="Times New Roman" w:hAnsi="Times New Roman" w:cs="Times New Roman"/>
          <w:lang w:val="en-GB"/>
        </w:rPr>
        <w:t>,</w:t>
      </w:r>
      <w:r w:rsidRPr="009B2A10">
        <w:rPr>
          <w:rStyle w:val="markedcontent"/>
          <w:rFonts w:ascii="Times New Roman" w:hAnsi="Times New Roman" w:cs="Times New Roman"/>
          <w:lang w:val="en-GB"/>
        </w:rPr>
        <w:t xml:space="preserve">’ </w:t>
      </w:r>
      <w:r w:rsidRPr="009B2A10">
        <w:rPr>
          <w:rStyle w:val="markedcontent"/>
          <w:rFonts w:ascii="Times New Roman" w:hAnsi="Times New Roman" w:cs="Times New Roman"/>
          <w:i/>
          <w:iCs/>
          <w:lang w:val="en-GB"/>
        </w:rPr>
        <w:t>Contemporary Italian Politics</w:t>
      </w:r>
      <w:r w:rsidRPr="009B2A10">
        <w:rPr>
          <w:rStyle w:val="markedcontent"/>
          <w:rFonts w:ascii="Times New Roman" w:hAnsi="Times New Roman" w:cs="Times New Roman"/>
          <w:lang w:val="en-GB"/>
        </w:rPr>
        <w:t xml:space="preserve"> 13</w:t>
      </w:r>
      <w:r w:rsidR="00657B5E">
        <w:rPr>
          <w:rStyle w:val="markedcontent"/>
          <w:rFonts w:ascii="Times New Roman" w:hAnsi="Times New Roman" w:cs="Times New Roman"/>
          <w:lang w:val="en-GB"/>
        </w:rPr>
        <w:t>,</w:t>
      </w:r>
      <w:r w:rsidRPr="009B2A10">
        <w:rPr>
          <w:rStyle w:val="markedcontent"/>
          <w:rFonts w:ascii="Times New Roman" w:hAnsi="Times New Roman" w:cs="Times New Roman"/>
          <w:lang w:val="en-GB"/>
        </w:rPr>
        <w:t xml:space="preserve"> </w:t>
      </w:r>
      <w:r w:rsidR="00F87F77">
        <w:rPr>
          <w:rStyle w:val="markedcontent"/>
          <w:rFonts w:ascii="Times New Roman" w:hAnsi="Times New Roman" w:cs="Times New Roman"/>
          <w:lang w:val="en-GB"/>
        </w:rPr>
        <w:t>N</w:t>
      </w:r>
      <w:r w:rsidR="00657B5E" w:rsidRPr="009B2A10">
        <w:rPr>
          <w:rStyle w:val="markedcontent"/>
          <w:rFonts w:ascii="Times New Roman" w:hAnsi="Times New Roman" w:cs="Times New Roman"/>
          <w:lang w:val="en-GB"/>
        </w:rPr>
        <w:t xml:space="preserve">o. 2 </w:t>
      </w:r>
      <w:r w:rsidRPr="009B2A10">
        <w:rPr>
          <w:rStyle w:val="markedcontent"/>
          <w:rFonts w:ascii="Times New Roman" w:hAnsi="Times New Roman" w:cs="Times New Roman"/>
          <w:lang w:val="en-GB"/>
        </w:rPr>
        <w:t>(2021): 196</w:t>
      </w:r>
      <w:r w:rsidR="00657B5E" w:rsidRPr="009B2A10">
        <w:rPr>
          <w:rFonts w:ascii="Times New Roman" w:hAnsi="Times New Roman" w:cs="Times New Roman"/>
          <w:lang w:val="en-GB"/>
        </w:rPr>
        <w:t>–</w:t>
      </w:r>
      <w:r w:rsidRPr="009B2A10">
        <w:rPr>
          <w:rStyle w:val="markedcontent"/>
          <w:rFonts w:ascii="Times New Roman" w:hAnsi="Times New Roman" w:cs="Times New Roman"/>
          <w:lang w:val="en-GB"/>
        </w:rPr>
        <w:t xml:space="preserve">209. There is a rapidly growing literature </w:t>
      </w:r>
      <w:r w:rsidR="00B0649C" w:rsidRPr="009B2A10">
        <w:rPr>
          <w:rStyle w:val="markedcontent"/>
          <w:rFonts w:ascii="Times New Roman" w:hAnsi="Times New Roman" w:cs="Times New Roman"/>
          <w:lang w:val="en-GB"/>
        </w:rPr>
        <w:t xml:space="preserve">in Italian </w:t>
      </w:r>
      <w:r w:rsidRPr="009B2A10">
        <w:rPr>
          <w:rStyle w:val="markedcontent"/>
          <w:rFonts w:ascii="Times New Roman" w:hAnsi="Times New Roman" w:cs="Times New Roman"/>
          <w:lang w:val="en-GB"/>
        </w:rPr>
        <w:t>on this topic.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1223"/>
    <w:multiLevelType w:val="multilevel"/>
    <w:tmpl w:val="D42C44EE"/>
    <w:lvl w:ilvl="0">
      <w:start w:val="1"/>
      <w:numFmt w:val="decimal"/>
      <w:lvlText w:val="%1"/>
      <w:lvlJc w:val="left"/>
      <w:pPr>
        <w:ind w:left="4200" w:hanging="4200"/>
      </w:pPr>
      <w:rPr>
        <w:color w:val="auto"/>
      </w:rPr>
    </w:lvl>
    <w:lvl w:ilvl="1">
      <w:start w:val="1"/>
      <w:numFmt w:val="decimalZero"/>
      <w:lvlText w:val="%1.%2"/>
      <w:lvlJc w:val="left"/>
      <w:pPr>
        <w:ind w:left="4920" w:hanging="4200"/>
      </w:pPr>
      <w:rPr>
        <w:color w:val="auto"/>
      </w:rPr>
    </w:lvl>
    <w:lvl w:ilvl="2">
      <w:start w:val="1"/>
      <w:numFmt w:val="decimal"/>
      <w:lvlText w:val="%1.%2.%3"/>
      <w:lvlJc w:val="left"/>
      <w:pPr>
        <w:ind w:left="5640" w:hanging="4200"/>
      </w:pPr>
      <w:rPr>
        <w:color w:val="auto"/>
      </w:rPr>
    </w:lvl>
    <w:lvl w:ilvl="3">
      <w:start w:val="1"/>
      <w:numFmt w:val="decimal"/>
      <w:lvlText w:val="%1.%2.%3.%4"/>
      <w:lvlJc w:val="left"/>
      <w:pPr>
        <w:ind w:left="6360" w:hanging="4200"/>
      </w:pPr>
      <w:rPr>
        <w:color w:val="auto"/>
      </w:rPr>
    </w:lvl>
    <w:lvl w:ilvl="4">
      <w:start w:val="1"/>
      <w:numFmt w:val="decimal"/>
      <w:lvlText w:val="%1.%2.%3.%4.%5"/>
      <w:lvlJc w:val="left"/>
      <w:pPr>
        <w:ind w:left="7080" w:hanging="4200"/>
      </w:pPr>
      <w:rPr>
        <w:color w:val="auto"/>
      </w:rPr>
    </w:lvl>
    <w:lvl w:ilvl="5">
      <w:start w:val="1"/>
      <w:numFmt w:val="decimal"/>
      <w:lvlText w:val="%1.%2.%3.%4.%5.%6"/>
      <w:lvlJc w:val="left"/>
      <w:pPr>
        <w:ind w:left="7800" w:hanging="4200"/>
      </w:pPr>
      <w:rPr>
        <w:color w:val="auto"/>
      </w:rPr>
    </w:lvl>
    <w:lvl w:ilvl="6">
      <w:start w:val="1"/>
      <w:numFmt w:val="decimal"/>
      <w:lvlText w:val="%1.%2.%3.%4.%5.%6.%7"/>
      <w:lvlJc w:val="left"/>
      <w:pPr>
        <w:ind w:left="8520" w:hanging="4200"/>
      </w:pPr>
      <w:rPr>
        <w:color w:val="auto"/>
      </w:rPr>
    </w:lvl>
    <w:lvl w:ilvl="7">
      <w:start w:val="1"/>
      <w:numFmt w:val="decimal"/>
      <w:lvlText w:val="%1.%2.%3.%4.%5.%6.%7.%8"/>
      <w:lvlJc w:val="left"/>
      <w:pPr>
        <w:ind w:left="9240" w:hanging="4200"/>
      </w:pPr>
      <w:rPr>
        <w:color w:val="auto"/>
      </w:rPr>
    </w:lvl>
    <w:lvl w:ilvl="8">
      <w:start w:val="1"/>
      <w:numFmt w:val="decimal"/>
      <w:lvlText w:val="%1.%2.%3.%4.%5.%6.%7.%8.%9"/>
      <w:lvlJc w:val="left"/>
      <w:pPr>
        <w:ind w:left="9960" w:hanging="4200"/>
      </w:pPr>
      <w:rPr>
        <w:color w:val="auto"/>
      </w:rPr>
    </w:lvl>
  </w:abstractNum>
  <w:abstractNum w:abstractNumId="1" w15:restartNumberingAfterBreak="0">
    <w:nsid w:val="3E8065FC"/>
    <w:multiLevelType w:val="hybridMultilevel"/>
    <w:tmpl w:val="93C8E07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655008D0"/>
    <w:multiLevelType w:val="hybridMultilevel"/>
    <w:tmpl w:val="75CA3314"/>
    <w:lvl w:ilvl="0" w:tplc="885A59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CC1525"/>
    <w:multiLevelType w:val="hybridMultilevel"/>
    <w:tmpl w:val="5D528CFA"/>
    <w:lvl w:ilvl="0" w:tplc="FFC610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B3"/>
    <w:rsid w:val="00012A8E"/>
    <w:rsid w:val="000658C1"/>
    <w:rsid w:val="00071E86"/>
    <w:rsid w:val="000B6719"/>
    <w:rsid w:val="000D1D3F"/>
    <w:rsid w:val="000E7601"/>
    <w:rsid w:val="000E7839"/>
    <w:rsid w:val="00100513"/>
    <w:rsid w:val="001066B0"/>
    <w:rsid w:val="00126208"/>
    <w:rsid w:val="00133FD6"/>
    <w:rsid w:val="001344F6"/>
    <w:rsid w:val="0014375E"/>
    <w:rsid w:val="001707B9"/>
    <w:rsid w:val="001800FA"/>
    <w:rsid w:val="001815AB"/>
    <w:rsid w:val="001A3D8F"/>
    <w:rsid w:val="001D7EF2"/>
    <w:rsid w:val="001E49C5"/>
    <w:rsid w:val="001E6803"/>
    <w:rsid w:val="001F110E"/>
    <w:rsid w:val="002313A8"/>
    <w:rsid w:val="002473C6"/>
    <w:rsid w:val="00251E43"/>
    <w:rsid w:val="00263E13"/>
    <w:rsid w:val="00281061"/>
    <w:rsid w:val="0028723B"/>
    <w:rsid w:val="002A3467"/>
    <w:rsid w:val="002C2653"/>
    <w:rsid w:val="00303738"/>
    <w:rsid w:val="00306449"/>
    <w:rsid w:val="00306854"/>
    <w:rsid w:val="003631DD"/>
    <w:rsid w:val="00394C67"/>
    <w:rsid w:val="00396C07"/>
    <w:rsid w:val="003A3A0B"/>
    <w:rsid w:val="003A5AAD"/>
    <w:rsid w:val="003B1AB0"/>
    <w:rsid w:val="003C33B3"/>
    <w:rsid w:val="003C673D"/>
    <w:rsid w:val="003E2E9F"/>
    <w:rsid w:val="003F01AB"/>
    <w:rsid w:val="003F5515"/>
    <w:rsid w:val="003F73DD"/>
    <w:rsid w:val="00407E03"/>
    <w:rsid w:val="00456D06"/>
    <w:rsid w:val="00471F14"/>
    <w:rsid w:val="0047317A"/>
    <w:rsid w:val="00495CE0"/>
    <w:rsid w:val="004A7ED2"/>
    <w:rsid w:val="004B3BAA"/>
    <w:rsid w:val="004B3CBA"/>
    <w:rsid w:val="004C7DED"/>
    <w:rsid w:val="004F3628"/>
    <w:rsid w:val="00501B8E"/>
    <w:rsid w:val="005146F6"/>
    <w:rsid w:val="0052023D"/>
    <w:rsid w:val="00524FE2"/>
    <w:rsid w:val="005262D6"/>
    <w:rsid w:val="005404DF"/>
    <w:rsid w:val="00553E45"/>
    <w:rsid w:val="0055711C"/>
    <w:rsid w:val="00567F77"/>
    <w:rsid w:val="005748D0"/>
    <w:rsid w:val="00577A1F"/>
    <w:rsid w:val="0059419F"/>
    <w:rsid w:val="0059698D"/>
    <w:rsid w:val="005A6353"/>
    <w:rsid w:val="005C53D7"/>
    <w:rsid w:val="005C69CC"/>
    <w:rsid w:val="005E1977"/>
    <w:rsid w:val="005E575B"/>
    <w:rsid w:val="005E5BFA"/>
    <w:rsid w:val="00635F09"/>
    <w:rsid w:val="00656421"/>
    <w:rsid w:val="00657B5E"/>
    <w:rsid w:val="006668A1"/>
    <w:rsid w:val="006704B8"/>
    <w:rsid w:val="00691EB6"/>
    <w:rsid w:val="006A00F8"/>
    <w:rsid w:val="006B3050"/>
    <w:rsid w:val="006B7EC9"/>
    <w:rsid w:val="006C4912"/>
    <w:rsid w:val="006D339D"/>
    <w:rsid w:val="006E1C5C"/>
    <w:rsid w:val="006F7AE4"/>
    <w:rsid w:val="0070645D"/>
    <w:rsid w:val="00724EC1"/>
    <w:rsid w:val="0074227D"/>
    <w:rsid w:val="007523A2"/>
    <w:rsid w:val="007965D0"/>
    <w:rsid w:val="007A7F86"/>
    <w:rsid w:val="007C1AB3"/>
    <w:rsid w:val="007D4FC7"/>
    <w:rsid w:val="007E2476"/>
    <w:rsid w:val="00834403"/>
    <w:rsid w:val="00850797"/>
    <w:rsid w:val="00884E9A"/>
    <w:rsid w:val="00887383"/>
    <w:rsid w:val="008A0935"/>
    <w:rsid w:val="008D087D"/>
    <w:rsid w:val="008D6818"/>
    <w:rsid w:val="008E4D6F"/>
    <w:rsid w:val="008F2AB8"/>
    <w:rsid w:val="008F3A17"/>
    <w:rsid w:val="00924926"/>
    <w:rsid w:val="00942695"/>
    <w:rsid w:val="00965BEE"/>
    <w:rsid w:val="00972B44"/>
    <w:rsid w:val="00974AB9"/>
    <w:rsid w:val="009930B8"/>
    <w:rsid w:val="0099527C"/>
    <w:rsid w:val="009961D2"/>
    <w:rsid w:val="00996BC0"/>
    <w:rsid w:val="009A46D7"/>
    <w:rsid w:val="009B2A10"/>
    <w:rsid w:val="009C42A2"/>
    <w:rsid w:val="00A21CC4"/>
    <w:rsid w:val="00A47C96"/>
    <w:rsid w:val="00A5182F"/>
    <w:rsid w:val="00A53E04"/>
    <w:rsid w:val="00A80A19"/>
    <w:rsid w:val="00A8324B"/>
    <w:rsid w:val="00A85BE3"/>
    <w:rsid w:val="00AA6EEF"/>
    <w:rsid w:val="00AC06C0"/>
    <w:rsid w:val="00AC308F"/>
    <w:rsid w:val="00AD54A3"/>
    <w:rsid w:val="00AE26B3"/>
    <w:rsid w:val="00B002DB"/>
    <w:rsid w:val="00B0649C"/>
    <w:rsid w:val="00B206AD"/>
    <w:rsid w:val="00B27A98"/>
    <w:rsid w:val="00B306D0"/>
    <w:rsid w:val="00B325D2"/>
    <w:rsid w:val="00B76B34"/>
    <w:rsid w:val="00B83F22"/>
    <w:rsid w:val="00B93646"/>
    <w:rsid w:val="00BE2DA6"/>
    <w:rsid w:val="00BE2E56"/>
    <w:rsid w:val="00C364E0"/>
    <w:rsid w:val="00C41048"/>
    <w:rsid w:val="00C5571A"/>
    <w:rsid w:val="00C67207"/>
    <w:rsid w:val="00C725E6"/>
    <w:rsid w:val="00C85B7B"/>
    <w:rsid w:val="00C9787A"/>
    <w:rsid w:val="00CD73DD"/>
    <w:rsid w:val="00CE501B"/>
    <w:rsid w:val="00CE61D7"/>
    <w:rsid w:val="00CF3406"/>
    <w:rsid w:val="00D24CAA"/>
    <w:rsid w:val="00D25389"/>
    <w:rsid w:val="00D3246F"/>
    <w:rsid w:val="00D3258D"/>
    <w:rsid w:val="00D35D51"/>
    <w:rsid w:val="00D47F9E"/>
    <w:rsid w:val="00D51063"/>
    <w:rsid w:val="00D54930"/>
    <w:rsid w:val="00D57834"/>
    <w:rsid w:val="00D65E78"/>
    <w:rsid w:val="00D73967"/>
    <w:rsid w:val="00D92E8A"/>
    <w:rsid w:val="00DA2E83"/>
    <w:rsid w:val="00DA586C"/>
    <w:rsid w:val="00DA6C84"/>
    <w:rsid w:val="00DD4EE8"/>
    <w:rsid w:val="00DF3C40"/>
    <w:rsid w:val="00E2284C"/>
    <w:rsid w:val="00E31FDF"/>
    <w:rsid w:val="00E407BF"/>
    <w:rsid w:val="00E54EF9"/>
    <w:rsid w:val="00E55C8D"/>
    <w:rsid w:val="00E764B4"/>
    <w:rsid w:val="00E85EE4"/>
    <w:rsid w:val="00E9346C"/>
    <w:rsid w:val="00EA17B3"/>
    <w:rsid w:val="00EB3F2F"/>
    <w:rsid w:val="00EB4B16"/>
    <w:rsid w:val="00EB554E"/>
    <w:rsid w:val="00EB6AAD"/>
    <w:rsid w:val="00EB73AE"/>
    <w:rsid w:val="00ED65A2"/>
    <w:rsid w:val="00EE051B"/>
    <w:rsid w:val="00F66156"/>
    <w:rsid w:val="00F705B1"/>
    <w:rsid w:val="00F75848"/>
    <w:rsid w:val="00F87F77"/>
    <w:rsid w:val="00F90880"/>
    <w:rsid w:val="00FA0A44"/>
    <w:rsid w:val="00FC0D9E"/>
    <w:rsid w:val="00FE64E0"/>
    <w:rsid w:val="00FF73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7FD7"/>
  <w15:chartTrackingRefBased/>
  <w15:docId w15:val="{10F8C77E-6ED6-408B-81EE-3241735A3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495CE0"/>
    <w:pPr>
      <w:keepNext/>
      <w:keepLines/>
      <w:spacing w:before="240" w:after="0" w:line="254" w:lineRule="auto"/>
      <w:outlineLvl w:val="0"/>
    </w:pPr>
    <w:rPr>
      <w:rFonts w:asciiTheme="majorHAnsi" w:eastAsiaTheme="majorEastAsia" w:hAnsiTheme="majorHAnsi" w:cstheme="majorBidi"/>
      <w:color w:val="2E74B5" w:themeColor="accent1" w:themeShade="BF"/>
      <w:sz w:val="32"/>
      <w:szCs w:val="32"/>
      <w:lang w:val="cs-CZ"/>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3A5AA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3A5AAD"/>
    <w:rPr>
      <w:sz w:val="20"/>
      <w:szCs w:val="20"/>
    </w:rPr>
  </w:style>
  <w:style w:type="character" w:styleId="Sprotnaopomba-sklic">
    <w:name w:val="footnote reference"/>
    <w:basedOn w:val="Privzetapisavaodstavka"/>
    <w:uiPriority w:val="99"/>
    <w:semiHidden/>
    <w:unhideWhenUsed/>
    <w:rsid w:val="003A5AAD"/>
    <w:rPr>
      <w:vertAlign w:val="superscript"/>
    </w:rPr>
  </w:style>
  <w:style w:type="paragraph" w:styleId="Odstavekseznama">
    <w:name w:val="List Paragraph"/>
    <w:basedOn w:val="Navaden"/>
    <w:uiPriority w:val="34"/>
    <w:qFormat/>
    <w:rsid w:val="00C725E6"/>
    <w:pPr>
      <w:ind w:left="720"/>
      <w:contextualSpacing/>
    </w:pPr>
  </w:style>
  <w:style w:type="character" w:styleId="Hiperpovezava">
    <w:name w:val="Hyperlink"/>
    <w:rsid w:val="003F5515"/>
    <w:rPr>
      <w:color w:val="0000FF"/>
      <w:u w:val="single"/>
    </w:rPr>
  </w:style>
  <w:style w:type="character" w:styleId="Poudarek">
    <w:name w:val="Emphasis"/>
    <w:basedOn w:val="Privzetapisavaodstavka"/>
    <w:uiPriority w:val="20"/>
    <w:qFormat/>
    <w:rsid w:val="001344F6"/>
    <w:rPr>
      <w:i/>
      <w:iCs/>
    </w:rPr>
  </w:style>
  <w:style w:type="character" w:customStyle="1" w:styleId="markedcontent">
    <w:name w:val="markedcontent"/>
    <w:basedOn w:val="Privzetapisavaodstavka"/>
    <w:rsid w:val="00996BC0"/>
  </w:style>
  <w:style w:type="character" w:customStyle="1" w:styleId="Naslov1Znak">
    <w:name w:val="Naslov 1 Znak"/>
    <w:basedOn w:val="Privzetapisavaodstavka"/>
    <w:link w:val="Naslov1"/>
    <w:uiPriority w:val="9"/>
    <w:rsid w:val="00495CE0"/>
    <w:rPr>
      <w:rFonts w:asciiTheme="majorHAnsi" w:eastAsiaTheme="majorEastAsia" w:hAnsiTheme="majorHAnsi" w:cstheme="majorBidi"/>
      <w:color w:val="2E74B5" w:themeColor="accent1" w:themeShade="BF"/>
      <w:sz w:val="32"/>
      <w:szCs w:val="32"/>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140516">
      <w:bodyDiv w:val="1"/>
      <w:marLeft w:val="0"/>
      <w:marRight w:val="0"/>
      <w:marTop w:val="0"/>
      <w:marBottom w:val="0"/>
      <w:divBdr>
        <w:top w:val="none" w:sz="0" w:space="0" w:color="auto"/>
        <w:left w:val="none" w:sz="0" w:space="0" w:color="auto"/>
        <w:bottom w:val="none" w:sz="0" w:space="0" w:color="auto"/>
        <w:right w:val="none" w:sz="0" w:space="0" w:color="auto"/>
      </w:divBdr>
    </w:div>
    <w:div w:id="201268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politicsreview.com/articles/19354/italy-enjoys-a-political-lull-but-storm-clouds-are-gather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worldpoliticsreview.com/articles/19354/italy-enjoys-a-political-lull-but-storm-clouds-are-gathering" TargetMode="External"/><Relationship Id="rId1" Type="http://schemas.openxmlformats.org/officeDocument/2006/relationships/hyperlink" Target="mailto:mgilbert@j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D26F4-A18D-406C-B026-0412D9F89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4042</Words>
  <Characters>23045</Characters>
  <Application>Microsoft Office Word</Application>
  <DocSecurity>0</DocSecurity>
  <Lines>192</Lines>
  <Paragraphs>54</Paragraphs>
  <ScaleCrop>false</ScaleCrop>
  <HeadingPairs>
    <vt:vector size="6" baseType="variant">
      <vt:variant>
        <vt:lpstr>Naslov</vt:lpstr>
      </vt:variant>
      <vt:variant>
        <vt:i4>1</vt:i4>
      </vt:variant>
      <vt:variant>
        <vt:lpstr>Titolo</vt:lpstr>
      </vt:variant>
      <vt:variant>
        <vt:i4>1</vt:i4>
      </vt:variant>
      <vt:variant>
        <vt:lpstr>Title</vt:lpstr>
      </vt:variant>
      <vt:variant>
        <vt:i4>1</vt:i4>
      </vt:variant>
    </vt:vector>
  </HeadingPairs>
  <TitlesOfParts>
    <vt:vector size="3" baseType="lpstr">
      <vt:lpstr/>
      <vt:lpstr/>
      <vt:lpstr/>
    </vt:vector>
  </TitlesOfParts>
  <Company>Johns Hopkins</Company>
  <LinksUpToDate>false</LinksUpToDate>
  <CharactersWithSpaces>27033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Gilbert</dc:creator>
  <cp:keywords/>
  <dc:description/>
  <cp:lastModifiedBy>Filip Čuček</cp:lastModifiedBy>
  <cp:revision>3</cp:revision>
  <dcterms:created xsi:type="dcterms:W3CDTF">2023-09-21T09:50:00Z</dcterms:created>
  <dcterms:modified xsi:type="dcterms:W3CDTF">2023-09-21T09:57:00Z</dcterms:modified>
</cp:coreProperties>
</file>