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42E4" w14:textId="6757C164" w:rsidR="00932536" w:rsidRPr="009F0B1D" w:rsidRDefault="009F7192" w:rsidP="00932536">
      <w:pPr>
        <w:pStyle w:val="Naslov"/>
        <w:rPr>
          <w:rFonts w:ascii="Times New Roman" w:hAnsi="Times New Roman" w:cs="Times New Roman"/>
          <w:b/>
          <w:sz w:val="32"/>
          <w:szCs w:val="32"/>
          <w:lang w:val="en-US"/>
        </w:rPr>
      </w:pPr>
      <w:r w:rsidRPr="009F7192">
        <w:rPr>
          <w:rFonts w:ascii="Times New Roman" w:hAnsi="Times New Roman"/>
          <w:b/>
          <w:sz w:val="32"/>
          <w:lang w:val="en-US"/>
        </w:rPr>
        <w:t>Elementary and middle school</w:t>
      </w:r>
      <w:r w:rsidRPr="009F0B1D">
        <w:rPr>
          <w:rStyle w:val="Sprotnaopomba-sklic"/>
          <w:rFonts w:ascii="Times New Roman" w:hAnsi="Times New Roman"/>
          <w:b/>
          <w:sz w:val="32"/>
          <w:lang w:val="en-US"/>
        </w:rPr>
        <w:footnoteReference w:id="1"/>
      </w:r>
      <w:r w:rsidRPr="009F7192">
        <w:rPr>
          <w:rFonts w:ascii="Times New Roman" w:hAnsi="Times New Roman"/>
          <w:b/>
          <w:sz w:val="32"/>
          <w:lang w:val="en-US"/>
        </w:rPr>
        <w:t xml:space="preserve"> textbooks between 1774 and 1918: An annotated bibliography with supporting study</w:t>
      </w:r>
    </w:p>
    <w:p w14:paraId="00000001" w14:textId="3F543121" w:rsidR="002D5570" w:rsidRPr="009F0B1D" w:rsidRDefault="00921D77">
      <w:pPr>
        <w:pStyle w:val="Naslov1"/>
        <w:rPr>
          <w:sz w:val="32"/>
          <w:szCs w:val="32"/>
          <w:lang w:val="en-US"/>
        </w:rPr>
      </w:pPr>
      <w:r w:rsidRPr="009F0B1D">
        <w:rPr>
          <w:sz w:val="32"/>
          <w:lang w:val="en-US"/>
        </w:rPr>
        <w:t>1 Introduction</w:t>
      </w:r>
    </w:p>
    <w:p w14:paraId="00000002" w14:textId="71DDDB32" w:rsidR="002D5570" w:rsidRPr="00323008" w:rsidRDefault="00921D77">
      <w:pPr>
        <w:spacing w:line="360" w:lineRule="auto"/>
        <w:jc w:val="both"/>
        <w:rPr>
          <w:rFonts w:ascii="Times New Roman" w:hAnsi="Times New Roman"/>
          <w:sz w:val="32"/>
          <w:lang w:val="en-US"/>
        </w:rPr>
      </w:pPr>
      <w:r w:rsidRPr="009F0B1D">
        <w:rPr>
          <w:rFonts w:ascii="Times New Roman" w:hAnsi="Times New Roman"/>
          <w:sz w:val="32"/>
          <w:lang w:val="en-US"/>
        </w:rPr>
        <w:t xml:space="preserve">The present </w:t>
      </w:r>
      <w:r w:rsidR="00B12C7A">
        <w:rPr>
          <w:rFonts w:ascii="Times New Roman" w:hAnsi="Times New Roman"/>
          <w:sz w:val="32"/>
          <w:lang w:val="en-US"/>
        </w:rPr>
        <w:t>publication</w:t>
      </w:r>
      <w:r w:rsidRPr="009F0B1D">
        <w:rPr>
          <w:rFonts w:ascii="Times New Roman" w:hAnsi="Times New Roman"/>
          <w:sz w:val="32"/>
          <w:lang w:val="en-US"/>
        </w:rPr>
        <w:t xml:space="preserve"> provides a comprehensive </w:t>
      </w:r>
      <w:r w:rsidR="006B6082">
        <w:rPr>
          <w:rFonts w:ascii="Times New Roman" w:hAnsi="Times New Roman"/>
          <w:sz w:val="32"/>
          <w:lang w:val="en-US"/>
        </w:rPr>
        <w:t>database</w:t>
      </w:r>
      <w:r w:rsidRPr="009F0B1D">
        <w:rPr>
          <w:rFonts w:ascii="Times New Roman" w:hAnsi="Times New Roman"/>
          <w:sz w:val="32"/>
          <w:lang w:val="en-US"/>
        </w:rPr>
        <w:t xml:space="preserve"> of textbooks and related materials intended for or used in practice in classes in primary schools and lower grades of secondary schools between the years 1774 and 1918. </w:t>
      </w:r>
      <w:r w:rsidR="00514E61">
        <w:rPr>
          <w:rFonts w:ascii="Times New Roman" w:hAnsi="Times New Roman"/>
          <w:sz w:val="32"/>
          <w:lang w:val="en-US"/>
        </w:rPr>
        <w:t>It</w:t>
      </w:r>
      <w:r w:rsidRPr="009F0B1D">
        <w:rPr>
          <w:rFonts w:ascii="Times New Roman" w:hAnsi="Times New Roman"/>
          <w:sz w:val="32"/>
          <w:lang w:val="en-US"/>
        </w:rPr>
        <w:t xml:space="preserve"> was created as part of the work on the project "Schools and Imperial, National, and Transnational Identifications: Habsburg Empire, Yugoslavia, and Slovenia” (J6-2573),</w:t>
      </w:r>
      <w:r w:rsidR="00426201" w:rsidRPr="009F0B1D">
        <w:rPr>
          <w:rStyle w:val="Sprotnaopomba-sklic"/>
          <w:rFonts w:ascii="Times New Roman" w:eastAsia="Times New Roman" w:hAnsi="Times New Roman" w:cs="Times New Roman"/>
          <w:sz w:val="32"/>
          <w:szCs w:val="32"/>
          <w:lang w:val="en-US"/>
        </w:rPr>
        <w:footnoteReference w:id="2"/>
      </w:r>
      <w:r w:rsidRPr="009F0B1D">
        <w:rPr>
          <w:rFonts w:ascii="Times New Roman" w:hAnsi="Times New Roman"/>
          <w:sz w:val="32"/>
          <w:lang w:val="en-US"/>
        </w:rPr>
        <w:t xml:space="preserve"> which was co-financed by the Sloven</w:t>
      </w:r>
      <w:r w:rsidR="006A654B" w:rsidRPr="009F0B1D">
        <w:rPr>
          <w:rFonts w:ascii="Times New Roman" w:hAnsi="Times New Roman"/>
          <w:sz w:val="32"/>
          <w:lang w:val="en-US"/>
        </w:rPr>
        <w:t>e</w:t>
      </w:r>
      <w:r w:rsidRPr="009F0B1D">
        <w:rPr>
          <w:rFonts w:ascii="Times New Roman" w:hAnsi="Times New Roman"/>
          <w:sz w:val="32"/>
          <w:lang w:val="en-US"/>
        </w:rPr>
        <w:t xml:space="preserve"> Research and Innovation Agency. Neja Blaj Hribar and Jan Bernot, members of the support team, dealt with the collection, classification, and digitization of the material. Members of the project team, including </w:t>
      </w:r>
      <w:r w:rsidR="0010386E" w:rsidRPr="009F0B1D">
        <w:rPr>
          <w:rFonts w:ascii="Times New Roman" w:hAnsi="Times New Roman"/>
          <w:sz w:val="32"/>
          <w:lang w:val="en-US"/>
        </w:rPr>
        <w:t>principal investigator</w:t>
      </w:r>
      <w:r w:rsidRPr="009F0B1D">
        <w:rPr>
          <w:rFonts w:ascii="Times New Roman" w:hAnsi="Times New Roman"/>
          <w:sz w:val="32"/>
          <w:lang w:val="en-US"/>
        </w:rPr>
        <w:t xml:space="preserve"> Rok Stergar and researchers Karin Almasy, Jernej Kosi, Jovana Mihajlović Trbovc, Tamara Pavasović Trošt, Marko Zajc, and Vita Zalar, also helped us in the design of the </w:t>
      </w:r>
      <w:r w:rsidR="0025191B">
        <w:rPr>
          <w:rFonts w:ascii="Times New Roman" w:hAnsi="Times New Roman"/>
          <w:sz w:val="32"/>
          <w:lang w:val="en-US"/>
        </w:rPr>
        <w:t>database</w:t>
      </w:r>
      <w:r w:rsidRPr="009F0B1D">
        <w:rPr>
          <w:rFonts w:ascii="Times New Roman" w:hAnsi="Times New Roman"/>
          <w:sz w:val="32"/>
          <w:lang w:val="en-US"/>
        </w:rPr>
        <w:t xml:space="preserve">. </w:t>
      </w:r>
      <w:r w:rsidR="00323008" w:rsidRPr="00323008">
        <w:rPr>
          <w:rFonts w:ascii="Times New Roman" w:hAnsi="Times New Roman"/>
          <w:sz w:val="32"/>
          <w:lang w:val="en-US"/>
        </w:rPr>
        <w:t>Oliver Peji</w:t>
      </w:r>
      <w:r w:rsidR="00323008">
        <w:rPr>
          <w:rFonts w:ascii="Times New Roman" w:hAnsi="Times New Roman"/>
          <w:sz w:val="32"/>
          <w:lang w:val="en-US"/>
        </w:rPr>
        <w:t>ć</w:t>
      </w:r>
      <w:r w:rsidR="00323008" w:rsidRPr="00323008">
        <w:rPr>
          <w:rFonts w:ascii="Times New Roman" w:hAnsi="Times New Roman"/>
          <w:sz w:val="32"/>
          <w:lang w:val="en-US"/>
        </w:rPr>
        <w:t xml:space="preserve"> also helped us with many useful tips and comments.</w:t>
      </w:r>
      <w:r w:rsidR="00323008">
        <w:rPr>
          <w:rFonts w:ascii="Times New Roman" w:hAnsi="Times New Roman"/>
          <w:sz w:val="32"/>
          <w:lang w:val="en-US"/>
        </w:rPr>
        <w:t xml:space="preserve"> </w:t>
      </w:r>
      <w:r w:rsidR="00E12EFE" w:rsidRPr="009F0B1D">
        <w:rPr>
          <w:rFonts w:ascii="Times New Roman" w:hAnsi="Times New Roman"/>
          <w:sz w:val="32"/>
          <w:lang w:val="en-US"/>
        </w:rPr>
        <w:t>We would like</w:t>
      </w:r>
      <w:r w:rsidRPr="009F0B1D">
        <w:rPr>
          <w:rFonts w:ascii="Times New Roman" w:hAnsi="Times New Roman"/>
          <w:sz w:val="32"/>
          <w:lang w:val="en-US"/>
        </w:rPr>
        <w:t xml:space="preserve"> to express our </w:t>
      </w:r>
      <w:r w:rsidR="00E12EFE" w:rsidRPr="009F0B1D">
        <w:rPr>
          <w:rFonts w:ascii="Times New Roman" w:hAnsi="Times New Roman"/>
          <w:sz w:val="32"/>
          <w:lang w:val="en-US"/>
        </w:rPr>
        <w:t>sincere gratitude</w:t>
      </w:r>
      <w:r w:rsidRPr="009F0B1D">
        <w:rPr>
          <w:rFonts w:ascii="Times New Roman" w:hAnsi="Times New Roman"/>
          <w:sz w:val="32"/>
          <w:lang w:val="en-US"/>
        </w:rPr>
        <w:t xml:space="preserve"> to Karin Almasy for her generous support and the advice and material collected during her research work. We also wish to thank Matej Hriberšek, who kindly shared with us his lists of textbook materials for classical language classes, and Teodor </w:t>
      </w:r>
      <w:proofErr w:type="spellStart"/>
      <w:r w:rsidRPr="009F0B1D">
        <w:rPr>
          <w:rFonts w:ascii="Times New Roman" w:hAnsi="Times New Roman"/>
          <w:sz w:val="32"/>
          <w:lang w:val="en-US"/>
        </w:rPr>
        <w:t>Domej</w:t>
      </w:r>
      <w:proofErr w:type="spellEnd"/>
      <w:r w:rsidRPr="009F0B1D">
        <w:rPr>
          <w:rFonts w:ascii="Times New Roman" w:hAnsi="Times New Roman"/>
          <w:sz w:val="32"/>
          <w:lang w:val="en-US"/>
        </w:rPr>
        <w:t>, who also assisted us with his advice.</w:t>
      </w:r>
    </w:p>
    <w:p w14:paraId="00000003" w14:textId="7223CB47"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lastRenderedPageBreak/>
        <w:t xml:space="preserve">A digital </w:t>
      </w:r>
      <w:r w:rsidR="00D570F9">
        <w:rPr>
          <w:rFonts w:ascii="Times New Roman" w:hAnsi="Times New Roman"/>
          <w:sz w:val="32"/>
          <w:lang w:val="en-US"/>
        </w:rPr>
        <w:t>publication</w:t>
      </w:r>
      <w:r w:rsidR="00D570F9" w:rsidRPr="009F0B1D">
        <w:rPr>
          <w:rFonts w:ascii="Times New Roman" w:hAnsi="Times New Roman"/>
          <w:sz w:val="32"/>
          <w:lang w:val="en-US"/>
        </w:rPr>
        <w:t xml:space="preserve"> </w:t>
      </w:r>
      <w:r w:rsidRPr="009F0B1D">
        <w:rPr>
          <w:rFonts w:ascii="Times New Roman" w:hAnsi="Times New Roman"/>
          <w:sz w:val="32"/>
          <w:lang w:val="en-US"/>
        </w:rPr>
        <w:t xml:space="preserve">in this form would not have been possible without the collaborators of the infrastructure </w:t>
      </w:r>
      <w:r w:rsidR="00500233" w:rsidRPr="009F0B1D">
        <w:rPr>
          <w:rFonts w:ascii="Times New Roman" w:hAnsi="Times New Roman"/>
          <w:sz w:val="32"/>
          <w:lang w:val="en-US"/>
        </w:rPr>
        <w:t>program</w:t>
      </w:r>
      <w:r w:rsidRPr="009F0B1D">
        <w:rPr>
          <w:rFonts w:ascii="Times New Roman" w:hAnsi="Times New Roman"/>
          <w:sz w:val="32"/>
          <w:lang w:val="en-US"/>
        </w:rPr>
        <w:t xml:space="preserve"> </w:t>
      </w:r>
      <w:r w:rsidR="00100AE7">
        <w:rPr>
          <w:rFonts w:ascii="Times New Roman" w:hAnsi="Times New Roman"/>
          <w:sz w:val="32"/>
          <w:lang w:val="en-US"/>
        </w:rPr>
        <w:t>at the</w:t>
      </w:r>
      <w:r w:rsidRPr="009F0B1D">
        <w:rPr>
          <w:rFonts w:ascii="Times New Roman" w:hAnsi="Times New Roman"/>
          <w:sz w:val="32"/>
          <w:lang w:val="en-US"/>
        </w:rPr>
        <w:t xml:space="preserve"> Institute of Contemporary History. </w:t>
      </w:r>
      <w:r w:rsidR="009F0B1D">
        <w:rPr>
          <w:rFonts w:ascii="Times New Roman" w:hAnsi="Times New Roman"/>
          <w:sz w:val="32"/>
          <w:lang w:val="en-US"/>
        </w:rPr>
        <w:t>We</w:t>
      </w:r>
      <w:r w:rsidRPr="009F0B1D">
        <w:rPr>
          <w:rFonts w:ascii="Times New Roman" w:hAnsi="Times New Roman"/>
          <w:sz w:val="32"/>
          <w:lang w:val="en-US"/>
        </w:rPr>
        <w:t xml:space="preserve"> would like to give </w:t>
      </w:r>
      <w:proofErr w:type="gramStart"/>
      <w:r w:rsidRPr="009F0B1D">
        <w:rPr>
          <w:rFonts w:ascii="Times New Roman" w:hAnsi="Times New Roman"/>
          <w:sz w:val="32"/>
          <w:lang w:val="en-US"/>
        </w:rPr>
        <w:t>particular mention</w:t>
      </w:r>
      <w:proofErr w:type="gramEnd"/>
      <w:r w:rsidRPr="009F0B1D">
        <w:rPr>
          <w:rFonts w:ascii="Times New Roman" w:hAnsi="Times New Roman"/>
          <w:sz w:val="32"/>
          <w:lang w:val="en-US"/>
        </w:rPr>
        <w:t xml:space="preserve"> to Mihael Ojsteršek who put </w:t>
      </w:r>
      <w:r w:rsidR="00D570F9">
        <w:rPr>
          <w:rFonts w:ascii="Times New Roman" w:hAnsi="Times New Roman"/>
          <w:sz w:val="32"/>
          <w:lang w:val="en-US"/>
        </w:rPr>
        <w:t>everything</w:t>
      </w:r>
      <w:r w:rsidRPr="009F0B1D">
        <w:rPr>
          <w:rFonts w:ascii="Times New Roman" w:hAnsi="Times New Roman"/>
          <w:sz w:val="32"/>
          <w:lang w:val="en-US"/>
        </w:rPr>
        <w:t xml:space="preserve"> into its digital form, the students Tamara Logar and Daša Mikuž, and Marko </w:t>
      </w:r>
      <w:proofErr w:type="spellStart"/>
      <w:r w:rsidRPr="009F0B1D">
        <w:rPr>
          <w:rFonts w:ascii="Times New Roman" w:hAnsi="Times New Roman"/>
          <w:sz w:val="32"/>
          <w:lang w:val="en-US"/>
        </w:rPr>
        <w:t>Kupljen</w:t>
      </w:r>
      <w:proofErr w:type="spellEnd"/>
      <w:r w:rsidRPr="009F0B1D">
        <w:rPr>
          <w:rFonts w:ascii="Times New Roman" w:hAnsi="Times New Roman"/>
          <w:sz w:val="32"/>
          <w:lang w:val="en-US"/>
        </w:rPr>
        <w:t xml:space="preserve"> and Ana Cvek for digitizing the textbooks and publishing them on the Sistory.si portal.</w:t>
      </w:r>
    </w:p>
    <w:p w14:paraId="00000004" w14:textId="7E45E24C"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Further thanks are due to the Sloven</w:t>
      </w:r>
      <w:r w:rsidR="00500233">
        <w:rPr>
          <w:rFonts w:ascii="Times New Roman" w:hAnsi="Times New Roman"/>
          <w:sz w:val="32"/>
          <w:lang w:val="en-US"/>
        </w:rPr>
        <w:t>e</w:t>
      </w:r>
      <w:r w:rsidRPr="009F0B1D">
        <w:rPr>
          <w:rFonts w:ascii="Times New Roman" w:hAnsi="Times New Roman"/>
          <w:sz w:val="32"/>
          <w:lang w:val="en-US"/>
        </w:rPr>
        <w:t xml:space="preserve"> School Museum and all the employees </w:t>
      </w:r>
      <w:r w:rsidR="00E12EFE" w:rsidRPr="009F0B1D">
        <w:rPr>
          <w:rFonts w:ascii="Times New Roman" w:hAnsi="Times New Roman"/>
          <w:sz w:val="32"/>
          <w:lang w:val="en-US"/>
        </w:rPr>
        <w:t>of</w:t>
      </w:r>
      <w:r w:rsidRPr="009F0B1D">
        <w:rPr>
          <w:rFonts w:ascii="Times New Roman" w:hAnsi="Times New Roman"/>
          <w:sz w:val="32"/>
          <w:lang w:val="en-US"/>
        </w:rPr>
        <w:t xml:space="preserve"> their library, who made it possible for us to borrow and digitize their textbooks.</w:t>
      </w:r>
    </w:p>
    <w:p w14:paraId="00000005" w14:textId="77777777" w:rsidR="002D5570" w:rsidRPr="009F0B1D" w:rsidRDefault="002D5570">
      <w:pPr>
        <w:spacing w:line="360" w:lineRule="auto"/>
        <w:jc w:val="both"/>
        <w:rPr>
          <w:rFonts w:ascii="Times New Roman" w:eastAsia="Times New Roman" w:hAnsi="Times New Roman" w:cs="Times New Roman"/>
          <w:sz w:val="32"/>
          <w:szCs w:val="32"/>
          <w:lang w:val="en-US"/>
        </w:rPr>
      </w:pPr>
    </w:p>
    <w:p w14:paraId="00000006" w14:textId="77777777" w:rsidR="002D5570" w:rsidRPr="009F0B1D" w:rsidRDefault="00921D77">
      <w:pPr>
        <w:pStyle w:val="Naslov1"/>
        <w:rPr>
          <w:sz w:val="32"/>
          <w:szCs w:val="32"/>
          <w:lang w:val="en-US"/>
        </w:rPr>
      </w:pPr>
      <w:bookmarkStart w:id="1" w:name="_nnp6w5q0w525"/>
      <w:bookmarkEnd w:id="1"/>
      <w:r w:rsidRPr="009F0B1D">
        <w:rPr>
          <w:sz w:val="32"/>
          <w:lang w:val="en-US"/>
        </w:rPr>
        <w:t>2 Structure</w:t>
      </w:r>
    </w:p>
    <w:p w14:paraId="00000007" w14:textId="37B02CA5"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Working on the user interface presented us with a considerable challenge in view of the amount and variety of textbook material, as well as the occasional absence or incompleteness of relevant data. Some compromises and simplifications were necessary, which will be explained in more detail in the following lines.</w:t>
      </w:r>
    </w:p>
    <w:p w14:paraId="00000008" w14:textId="77777777" w:rsidR="002D5570" w:rsidRPr="009F0B1D" w:rsidRDefault="002D5570">
      <w:pPr>
        <w:spacing w:line="360" w:lineRule="auto"/>
        <w:jc w:val="both"/>
        <w:rPr>
          <w:rFonts w:ascii="Times New Roman" w:eastAsia="Times New Roman" w:hAnsi="Times New Roman" w:cs="Times New Roman"/>
          <w:sz w:val="32"/>
          <w:szCs w:val="32"/>
          <w:lang w:val="en-US"/>
        </w:rPr>
      </w:pPr>
    </w:p>
    <w:p w14:paraId="00000009" w14:textId="77777777" w:rsidR="002D5570" w:rsidRPr="009F0B1D" w:rsidRDefault="00921D77">
      <w:pPr>
        <w:pStyle w:val="Naslov2"/>
        <w:rPr>
          <w:sz w:val="32"/>
          <w:szCs w:val="32"/>
          <w:lang w:val="en-US"/>
        </w:rPr>
      </w:pPr>
      <w:bookmarkStart w:id="2" w:name="_6ji0y87q9io9"/>
      <w:bookmarkEnd w:id="2"/>
      <w:r w:rsidRPr="009F0B1D">
        <w:rPr>
          <w:sz w:val="32"/>
          <w:lang w:val="en-US"/>
        </w:rPr>
        <w:t>2.1 Criteria for the selection of textbook material</w:t>
      </w:r>
    </w:p>
    <w:p w14:paraId="0000000A" w14:textId="7C7F67E9" w:rsidR="002D5570" w:rsidRPr="009F0B1D" w:rsidRDefault="00941568" w:rsidP="00941568">
      <w:pPr>
        <w:spacing w:line="360" w:lineRule="auto"/>
        <w:jc w:val="both"/>
        <w:rPr>
          <w:rFonts w:ascii="Times New Roman" w:eastAsia="Times New Roman" w:hAnsi="Times New Roman" w:cs="Times New Roman"/>
          <w:sz w:val="32"/>
          <w:szCs w:val="32"/>
          <w:lang w:val="en-US"/>
        </w:rPr>
      </w:pPr>
      <w:r w:rsidRPr="00941568">
        <w:rPr>
          <w:rFonts w:ascii="Times New Roman" w:hAnsi="Times New Roman"/>
          <w:sz w:val="32"/>
        </w:rPr>
        <w:t xml:space="preserve">The criteria for the selection of textbooks included in the </w:t>
      </w:r>
      <w:r w:rsidR="0035693D">
        <w:rPr>
          <w:rFonts w:ascii="Times New Roman" w:hAnsi="Times New Roman"/>
          <w:sz w:val="32"/>
        </w:rPr>
        <w:t>database</w:t>
      </w:r>
      <w:r w:rsidRPr="00941568">
        <w:rPr>
          <w:rFonts w:ascii="Times New Roman" w:hAnsi="Times New Roman"/>
          <w:sz w:val="32"/>
        </w:rPr>
        <w:t xml:space="preserve"> were somewhat arbitrary</w:t>
      </w:r>
      <w:r w:rsidR="00921D77" w:rsidRPr="009F0B1D">
        <w:rPr>
          <w:rFonts w:ascii="Times New Roman" w:hAnsi="Times New Roman"/>
          <w:sz w:val="32"/>
          <w:lang w:val="en-US"/>
        </w:rPr>
        <w:t xml:space="preserve">. This applies especially to the beginning of the period in question, when the gap between the prescribed material and the texts that teachers and priests used to teach the youth was often significant. The gap between the prescribed textbooks and everyday </w:t>
      </w:r>
      <w:r w:rsidR="00921D77" w:rsidRPr="009F0B1D">
        <w:rPr>
          <w:rFonts w:ascii="Times New Roman" w:hAnsi="Times New Roman"/>
          <w:sz w:val="32"/>
          <w:lang w:val="en-US"/>
        </w:rPr>
        <w:lastRenderedPageBreak/>
        <w:t xml:space="preserve">practice gradually decreased during the period considered. In textbook material from the second half of the </w:t>
      </w:r>
      <w:r w:rsidR="00850C2F" w:rsidRPr="009F0B1D">
        <w:rPr>
          <w:rFonts w:ascii="Times New Roman" w:hAnsi="Times New Roman"/>
          <w:sz w:val="32"/>
          <w:lang w:val="en-US"/>
        </w:rPr>
        <w:t>nineteenth</w:t>
      </w:r>
      <w:r w:rsidR="00921D77" w:rsidRPr="009F0B1D">
        <w:rPr>
          <w:rFonts w:ascii="Times New Roman" w:hAnsi="Times New Roman"/>
          <w:sz w:val="32"/>
          <w:lang w:val="en-US"/>
        </w:rPr>
        <w:t xml:space="preserve"> century, especially in that which was created after 1869, there are significantly fewer outlined deviations. In the following lines, we will focus further on the criteria we used to classify the textbook material in the </w:t>
      </w:r>
      <w:r w:rsidR="0035693D">
        <w:rPr>
          <w:rFonts w:ascii="Times New Roman" w:hAnsi="Times New Roman"/>
          <w:sz w:val="32"/>
          <w:lang w:val="en-US"/>
        </w:rPr>
        <w:t>database</w:t>
      </w:r>
      <w:r w:rsidR="00921D77" w:rsidRPr="009F0B1D">
        <w:rPr>
          <w:rFonts w:ascii="Times New Roman" w:hAnsi="Times New Roman"/>
          <w:sz w:val="32"/>
          <w:lang w:val="en-US"/>
        </w:rPr>
        <w:t>.</w:t>
      </w:r>
    </w:p>
    <w:p w14:paraId="0000000B" w14:textId="49A262C2" w:rsidR="002D5570" w:rsidRPr="009F0B1D" w:rsidRDefault="00921D77" w:rsidP="0052463D">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1. The </w:t>
      </w:r>
      <w:r w:rsidR="00D63ABC">
        <w:rPr>
          <w:rFonts w:ascii="Times New Roman" w:hAnsi="Times New Roman"/>
          <w:sz w:val="32"/>
          <w:lang w:val="en-US"/>
        </w:rPr>
        <w:t>bibliography</w:t>
      </w:r>
      <w:r w:rsidRPr="009F0B1D">
        <w:rPr>
          <w:rFonts w:ascii="Times New Roman" w:hAnsi="Times New Roman"/>
          <w:sz w:val="32"/>
          <w:lang w:val="en-US"/>
        </w:rPr>
        <w:t xml:space="preserve"> is time-bound by the General School Ordinance from 1774 and the dissolution of </w:t>
      </w:r>
      <w:r w:rsidR="0052463D" w:rsidRPr="0052463D">
        <w:rPr>
          <w:rFonts w:ascii="Times New Roman" w:hAnsi="Times New Roman"/>
          <w:sz w:val="32"/>
        </w:rPr>
        <w:t>Austria-Hungary</w:t>
      </w:r>
      <w:r w:rsidRPr="009F0B1D">
        <w:rPr>
          <w:rFonts w:ascii="Times New Roman" w:hAnsi="Times New Roman"/>
          <w:sz w:val="32"/>
          <w:lang w:val="en-US"/>
        </w:rPr>
        <w:t xml:space="preserve"> in 1918. Naturally, some of the texts that were used in school lessons in the </w:t>
      </w:r>
      <w:proofErr w:type="spellStart"/>
      <w:r w:rsidRPr="009F0B1D">
        <w:rPr>
          <w:rFonts w:ascii="Times New Roman" w:hAnsi="Times New Roman"/>
          <w:sz w:val="32"/>
          <w:lang w:val="en-US"/>
        </w:rPr>
        <w:t>Theresian</w:t>
      </w:r>
      <w:proofErr w:type="spellEnd"/>
      <w:r w:rsidRPr="009F0B1D">
        <w:rPr>
          <w:rFonts w:ascii="Times New Roman" w:hAnsi="Times New Roman"/>
          <w:sz w:val="32"/>
          <w:lang w:val="en-US"/>
        </w:rPr>
        <w:t xml:space="preserve"> and </w:t>
      </w:r>
      <w:proofErr w:type="spellStart"/>
      <w:r w:rsidRPr="009F0B1D">
        <w:rPr>
          <w:rFonts w:ascii="Times New Roman" w:hAnsi="Times New Roman"/>
          <w:sz w:val="32"/>
          <w:lang w:val="en-US"/>
        </w:rPr>
        <w:t>Josephinian</w:t>
      </w:r>
      <w:proofErr w:type="spellEnd"/>
      <w:r w:rsidRPr="009F0B1D">
        <w:rPr>
          <w:rFonts w:ascii="Times New Roman" w:hAnsi="Times New Roman"/>
          <w:sz w:val="32"/>
          <w:lang w:val="en-US"/>
        </w:rPr>
        <w:t xml:space="preserve"> eras (and often later) were written before 1774. We included such textbooks in the review only where their use in the period after 1774 was sufficiently attested in sources and literature. It is, admittedly, possible, and indeed probable, that other older texts were also in use during that period. However, this is still open to further research. Even the year with which we conclude </w:t>
      </w:r>
      <w:r w:rsidR="00323856">
        <w:rPr>
          <w:rFonts w:ascii="Times New Roman" w:hAnsi="Times New Roman"/>
          <w:sz w:val="32"/>
          <w:lang w:val="en-US"/>
        </w:rPr>
        <w:t>the bibliography</w:t>
      </w:r>
      <w:r w:rsidRPr="009F0B1D">
        <w:rPr>
          <w:rFonts w:ascii="Times New Roman" w:hAnsi="Times New Roman"/>
          <w:sz w:val="32"/>
          <w:lang w:val="en-US"/>
        </w:rPr>
        <w:t xml:space="preserve"> was by no means an impenetrable barrier. Quite the contrary! Many textbooks were published in a more or less modified form also in the new state framework.</w:t>
      </w:r>
      <w:r w:rsidRPr="009F0B1D">
        <w:rPr>
          <w:rFonts w:ascii="Times New Roman" w:eastAsia="Times New Roman" w:hAnsi="Times New Roman" w:cs="Times New Roman"/>
          <w:sz w:val="32"/>
          <w:szCs w:val="32"/>
          <w:vertAlign w:val="superscript"/>
          <w:lang w:val="en-US"/>
        </w:rPr>
        <w:footnoteReference w:id="3"/>
      </w:r>
      <w:r w:rsidRPr="009F0B1D">
        <w:rPr>
          <w:rFonts w:ascii="Times New Roman" w:hAnsi="Times New Roman"/>
          <w:sz w:val="32"/>
          <w:lang w:val="en-US"/>
        </w:rPr>
        <w:t xml:space="preserve"> In such cases, we also mention editions from the period after 1918 in the notes.</w:t>
      </w:r>
    </w:p>
    <w:p w14:paraId="0000000C" w14:textId="4E18E268" w:rsidR="002D5570" w:rsidRPr="009F0B1D" w:rsidRDefault="00921D77" w:rsidP="003479A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2. </w:t>
      </w:r>
      <w:r w:rsidR="008B7C19">
        <w:rPr>
          <w:rFonts w:ascii="Times New Roman" w:hAnsi="Times New Roman"/>
          <w:sz w:val="32"/>
          <w:lang w:val="en-US"/>
        </w:rPr>
        <w:t>T</w:t>
      </w:r>
      <w:r w:rsidR="008B7C19" w:rsidRPr="008B7C19">
        <w:rPr>
          <w:rFonts w:ascii="Times New Roman" w:hAnsi="Times New Roman"/>
          <w:sz w:val="32"/>
        </w:rPr>
        <w:t xml:space="preserve">he area in question was part of the Habsburg </w:t>
      </w:r>
      <w:r w:rsidR="008B7C19">
        <w:rPr>
          <w:rFonts w:ascii="Times New Roman" w:hAnsi="Times New Roman"/>
          <w:sz w:val="32"/>
        </w:rPr>
        <w:t>Empire</w:t>
      </w:r>
      <w:r w:rsidR="008B7C19" w:rsidRPr="008B7C19">
        <w:rPr>
          <w:rFonts w:ascii="Times New Roman" w:hAnsi="Times New Roman"/>
          <w:sz w:val="32"/>
        </w:rPr>
        <w:t xml:space="preserve"> for most of the period under consideration.</w:t>
      </w:r>
      <w:r w:rsidR="00791154">
        <w:rPr>
          <w:rFonts w:ascii="Times New Roman" w:hAnsi="Times New Roman"/>
          <w:sz w:val="32"/>
        </w:rPr>
        <w:t xml:space="preserve"> </w:t>
      </w:r>
      <w:r w:rsidRPr="009F0B1D">
        <w:rPr>
          <w:rFonts w:ascii="Times New Roman" w:hAnsi="Times New Roman"/>
          <w:sz w:val="32"/>
          <w:lang w:val="en-US"/>
        </w:rPr>
        <w:t xml:space="preserve">The exception is the period between 1809 and 1813 </w:t>
      </w:r>
      <w:r w:rsidR="006B0809">
        <w:rPr>
          <w:rFonts w:ascii="Times New Roman" w:hAnsi="Times New Roman"/>
          <w:sz w:val="32"/>
          <w:lang w:val="en-US"/>
        </w:rPr>
        <w:t>when parts of the</w:t>
      </w:r>
      <w:r w:rsidR="00977706">
        <w:rPr>
          <w:rFonts w:ascii="Times New Roman" w:hAnsi="Times New Roman"/>
          <w:sz w:val="32"/>
          <w:lang w:val="en-US"/>
        </w:rPr>
        <w:t>se lands were</w:t>
      </w:r>
      <w:r w:rsidRPr="009F0B1D">
        <w:rPr>
          <w:rFonts w:ascii="Times New Roman" w:hAnsi="Times New Roman"/>
          <w:sz w:val="32"/>
          <w:lang w:val="en-US"/>
        </w:rPr>
        <w:t xml:space="preserve"> </w:t>
      </w:r>
      <w:r w:rsidR="00637770">
        <w:rPr>
          <w:rFonts w:ascii="Times New Roman" w:hAnsi="Times New Roman"/>
          <w:sz w:val="32"/>
          <w:lang w:val="en-US"/>
        </w:rPr>
        <w:t>included</w:t>
      </w:r>
      <w:r w:rsidRPr="009F0B1D">
        <w:rPr>
          <w:rFonts w:ascii="Times New Roman" w:hAnsi="Times New Roman"/>
          <w:sz w:val="32"/>
          <w:lang w:val="en-US"/>
        </w:rPr>
        <w:t xml:space="preserve"> </w:t>
      </w:r>
      <w:r w:rsidR="00637770">
        <w:rPr>
          <w:rFonts w:ascii="Times New Roman" w:hAnsi="Times New Roman"/>
          <w:sz w:val="32"/>
          <w:lang w:val="en-US"/>
        </w:rPr>
        <w:t xml:space="preserve">in the French </w:t>
      </w:r>
      <w:r w:rsidRPr="009F0B1D">
        <w:rPr>
          <w:rFonts w:ascii="Times New Roman" w:hAnsi="Times New Roman"/>
          <w:sz w:val="32"/>
          <w:lang w:val="en-US"/>
        </w:rPr>
        <w:t>Illyrian provinces</w:t>
      </w:r>
      <w:r w:rsidR="00637770">
        <w:rPr>
          <w:rFonts w:ascii="Times New Roman" w:hAnsi="Times New Roman"/>
          <w:sz w:val="32"/>
          <w:lang w:val="en-US"/>
        </w:rPr>
        <w:t>; we include</w:t>
      </w:r>
      <w:r w:rsidR="003479A7">
        <w:rPr>
          <w:rFonts w:ascii="Times New Roman" w:hAnsi="Times New Roman"/>
          <w:sz w:val="32"/>
          <w:lang w:val="en-US"/>
        </w:rPr>
        <w:t xml:space="preserve">d the </w:t>
      </w:r>
      <w:r w:rsidR="003479A7" w:rsidRPr="003479A7">
        <w:rPr>
          <w:rFonts w:ascii="Times New Roman" w:hAnsi="Times New Roman"/>
          <w:sz w:val="32"/>
        </w:rPr>
        <w:t xml:space="preserve">textbooks </w:t>
      </w:r>
      <w:r w:rsidR="003479A7">
        <w:rPr>
          <w:rFonts w:ascii="Times New Roman" w:hAnsi="Times New Roman"/>
          <w:sz w:val="32"/>
        </w:rPr>
        <w:t xml:space="preserve">published </w:t>
      </w:r>
      <w:r w:rsidR="00516DCF">
        <w:rPr>
          <w:rFonts w:ascii="Times New Roman" w:hAnsi="Times New Roman"/>
          <w:sz w:val="32"/>
        </w:rPr>
        <w:t>during that era in the bibliography as well.</w:t>
      </w:r>
      <w:r w:rsidR="00516DCF" w:rsidRPr="009F0B1D">
        <w:rPr>
          <w:rStyle w:val="Pripombasklic"/>
          <w:lang w:val="en-US"/>
        </w:rPr>
        <w:t xml:space="preserve"> </w:t>
      </w:r>
    </w:p>
    <w:p w14:paraId="0000000D" w14:textId="45399785"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lastRenderedPageBreak/>
        <w:t xml:space="preserve">3. </w:t>
      </w:r>
      <w:r w:rsidR="007A26D8">
        <w:rPr>
          <w:rFonts w:ascii="Times New Roman" w:hAnsi="Times New Roman"/>
          <w:sz w:val="32"/>
          <w:lang w:val="en-US"/>
        </w:rPr>
        <w:t xml:space="preserve">Because </w:t>
      </w:r>
      <w:r w:rsidRPr="009F0B1D">
        <w:rPr>
          <w:rFonts w:ascii="Times New Roman" w:hAnsi="Times New Roman"/>
          <w:sz w:val="32"/>
          <w:lang w:val="en-US"/>
        </w:rPr>
        <w:t xml:space="preserve">the </w:t>
      </w:r>
      <w:r w:rsidR="007A26D8">
        <w:rPr>
          <w:rFonts w:ascii="Times New Roman" w:hAnsi="Times New Roman"/>
          <w:sz w:val="32"/>
          <w:lang w:val="en-US"/>
        </w:rPr>
        <w:t xml:space="preserve">research </w:t>
      </w:r>
      <w:r w:rsidRPr="009F0B1D">
        <w:rPr>
          <w:rFonts w:ascii="Times New Roman" w:hAnsi="Times New Roman"/>
          <w:sz w:val="32"/>
          <w:lang w:val="en-US"/>
        </w:rPr>
        <w:t>project focused mainly on the development of Sloven</w:t>
      </w:r>
      <w:r w:rsidR="00791154">
        <w:rPr>
          <w:rFonts w:ascii="Times New Roman" w:hAnsi="Times New Roman"/>
          <w:sz w:val="32"/>
          <w:lang w:val="en-US"/>
        </w:rPr>
        <w:t>e</w:t>
      </w:r>
      <w:r w:rsidRPr="009F0B1D">
        <w:rPr>
          <w:rFonts w:ascii="Times New Roman" w:hAnsi="Times New Roman"/>
          <w:sz w:val="32"/>
          <w:lang w:val="en-US"/>
        </w:rPr>
        <w:t xml:space="preserve"> nationalism</w:t>
      </w:r>
      <w:r w:rsidR="007A26D8">
        <w:rPr>
          <w:rFonts w:ascii="Times New Roman" w:hAnsi="Times New Roman"/>
          <w:sz w:val="32"/>
          <w:lang w:val="en-US"/>
        </w:rPr>
        <w:t>,</w:t>
      </w:r>
      <w:r w:rsidRPr="009F0B1D">
        <w:rPr>
          <w:rFonts w:ascii="Times New Roman" w:hAnsi="Times New Roman"/>
          <w:sz w:val="32"/>
          <w:lang w:val="en-US"/>
        </w:rPr>
        <w:t xml:space="preserve"> and due to time and practical limitations, we did not include a significant part of the textbooks and teaching aids in the Latin, German, Italian, Hungarian</w:t>
      </w:r>
      <w:r w:rsidR="00BC6638">
        <w:rPr>
          <w:rFonts w:ascii="Times New Roman" w:hAnsi="Times New Roman"/>
          <w:sz w:val="32"/>
          <w:lang w:val="en-US"/>
        </w:rPr>
        <w:t>,</w:t>
      </w:r>
      <w:r w:rsidRPr="009F0B1D">
        <w:rPr>
          <w:rFonts w:ascii="Times New Roman" w:hAnsi="Times New Roman"/>
          <w:sz w:val="32"/>
          <w:lang w:val="en-US"/>
        </w:rPr>
        <w:t xml:space="preserve"> and Croatian languages ​​in the </w:t>
      </w:r>
      <w:r w:rsidR="0035693D">
        <w:rPr>
          <w:rFonts w:ascii="Times New Roman" w:hAnsi="Times New Roman"/>
          <w:sz w:val="32"/>
          <w:lang w:val="en-US"/>
        </w:rPr>
        <w:t>database</w:t>
      </w:r>
      <w:r w:rsidRPr="009F0B1D">
        <w:rPr>
          <w:rFonts w:ascii="Times New Roman" w:hAnsi="Times New Roman"/>
          <w:sz w:val="32"/>
          <w:lang w:val="en-US"/>
        </w:rPr>
        <w:t xml:space="preserve">. We are aware that this is why a large part of the textbook material that was in use at </w:t>
      </w:r>
      <w:r w:rsidR="00470D56" w:rsidRPr="009F0B1D">
        <w:rPr>
          <w:rFonts w:ascii="Times New Roman" w:hAnsi="Times New Roman"/>
          <w:sz w:val="32"/>
          <w:lang w:val="en-US"/>
        </w:rPr>
        <w:t xml:space="preserve">major </w:t>
      </w:r>
      <w:r w:rsidRPr="009F0B1D">
        <w:rPr>
          <w:rFonts w:ascii="Times New Roman" w:hAnsi="Times New Roman"/>
          <w:sz w:val="32"/>
          <w:lang w:val="en-US"/>
        </w:rPr>
        <w:t>schools</w:t>
      </w:r>
      <w:r w:rsidR="00470D56" w:rsidRPr="009F0B1D">
        <w:rPr>
          <w:rFonts w:ascii="Times New Roman" w:hAnsi="Times New Roman"/>
          <w:sz w:val="32"/>
          <w:lang w:val="en-US"/>
        </w:rPr>
        <w:t xml:space="preserve"> (</w:t>
      </w:r>
      <w:proofErr w:type="spellStart"/>
      <w:r w:rsidR="00470D56" w:rsidRPr="009F0B1D">
        <w:rPr>
          <w:rFonts w:ascii="Times New Roman" w:hAnsi="Times New Roman"/>
          <w:sz w:val="32"/>
          <w:lang w:val="en-US"/>
        </w:rPr>
        <w:t>Hauptschulen</w:t>
      </w:r>
      <w:proofErr w:type="spellEnd"/>
      <w:r w:rsidR="00470D56" w:rsidRPr="009F0B1D">
        <w:rPr>
          <w:rFonts w:ascii="Times New Roman" w:hAnsi="Times New Roman"/>
          <w:sz w:val="32"/>
          <w:lang w:val="en-US"/>
        </w:rPr>
        <w:t>)</w:t>
      </w:r>
      <w:r w:rsidRPr="009F0B1D">
        <w:rPr>
          <w:rFonts w:ascii="Times New Roman" w:hAnsi="Times New Roman"/>
          <w:sz w:val="32"/>
          <w:lang w:val="en-US"/>
        </w:rPr>
        <w:t>, normal schools</w:t>
      </w:r>
      <w:r w:rsidR="00470D56" w:rsidRPr="009F0B1D">
        <w:rPr>
          <w:rFonts w:ascii="Times New Roman" w:hAnsi="Times New Roman"/>
          <w:sz w:val="32"/>
          <w:lang w:val="en-US"/>
        </w:rPr>
        <w:t xml:space="preserve"> (</w:t>
      </w:r>
      <w:proofErr w:type="spellStart"/>
      <w:r w:rsidR="00470D56" w:rsidRPr="009F0B1D">
        <w:rPr>
          <w:rFonts w:ascii="Times New Roman" w:hAnsi="Times New Roman"/>
          <w:sz w:val="32"/>
          <w:lang w:val="en-US"/>
        </w:rPr>
        <w:t>Normalschulen</w:t>
      </w:r>
      <w:proofErr w:type="spellEnd"/>
      <w:r w:rsidR="00470D56" w:rsidRPr="009F0B1D">
        <w:rPr>
          <w:rFonts w:ascii="Times New Roman" w:hAnsi="Times New Roman"/>
          <w:sz w:val="32"/>
          <w:lang w:val="en-US"/>
        </w:rPr>
        <w:t>)</w:t>
      </w:r>
      <w:r w:rsidRPr="009F0B1D">
        <w:rPr>
          <w:rFonts w:ascii="Times New Roman" w:hAnsi="Times New Roman"/>
          <w:sz w:val="32"/>
          <w:lang w:val="en-US"/>
        </w:rPr>
        <w:t xml:space="preserve">, and (later) either at </w:t>
      </w:r>
      <w:r w:rsidR="00470D56" w:rsidRPr="009F0B1D">
        <w:rPr>
          <w:rFonts w:ascii="Times New Roman" w:hAnsi="Times New Roman"/>
          <w:sz w:val="32"/>
          <w:lang w:val="en-US"/>
        </w:rPr>
        <w:t xml:space="preserve">so-called </w:t>
      </w:r>
      <w:proofErr w:type="spellStart"/>
      <w:r w:rsidR="00470D56" w:rsidRPr="009F0B1D">
        <w:rPr>
          <w:rFonts w:ascii="Times New Roman" w:hAnsi="Times New Roman"/>
          <w:sz w:val="32"/>
          <w:lang w:val="en-US"/>
        </w:rPr>
        <w:t>utraquist</w:t>
      </w:r>
      <w:proofErr w:type="spellEnd"/>
      <w:r w:rsidR="00470D56" w:rsidRPr="009F0B1D">
        <w:rPr>
          <w:rFonts w:ascii="Times New Roman" w:hAnsi="Times New Roman"/>
          <w:sz w:val="32"/>
          <w:lang w:val="en-US"/>
        </w:rPr>
        <w:t xml:space="preserve"> or bilingual elementary schools </w:t>
      </w:r>
      <w:r w:rsidRPr="009F0B1D">
        <w:rPr>
          <w:rFonts w:ascii="Times New Roman" w:hAnsi="Times New Roman"/>
          <w:sz w:val="32"/>
          <w:lang w:val="en-US"/>
        </w:rPr>
        <w:t xml:space="preserve">or at </w:t>
      </w:r>
      <w:r w:rsidR="00470D56" w:rsidRPr="009F0B1D">
        <w:rPr>
          <w:rFonts w:ascii="Times New Roman" w:hAnsi="Times New Roman"/>
          <w:sz w:val="32"/>
          <w:lang w:val="en-US"/>
        </w:rPr>
        <w:t>elementary</w:t>
      </w:r>
      <w:r w:rsidRPr="009F0B1D">
        <w:rPr>
          <w:rFonts w:ascii="Times New Roman" w:hAnsi="Times New Roman"/>
          <w:sz w:val="32"/>
          <w:lang w:val="en-US"/>
        </w:rPr>
        <w:t xml:space="preserve"> schools </w:t>
      </w:r>
      <w:r w:rsidR="00470D56" w:rsidRPr="009F0B1D">
        <w:rPr>
          <w:rFonts w:ascii="Times New Roman" w:hAnsi="Times New Roman"/>
          <w:sz w:val="32"/>
          <w:lang w:val="en-US"/>
        </w:rPr>
        <w:t>(</w:t>
      </w:r>
      <w:proofErr w:type="spellStart"/>
      <w:r w:rsidR="00470D56" w:rsidRPr="009F0B1D">
        <w:rPr>
          <w:rFonts w:ascii="Times New Roman" w:hAnsi="Times New Roman"/>
          <w:sz w:val="32"/>
          <w:lang w:val="en-US"/>
        </w:rPr>
        <w:t>Volksschulen</w:t>
      </w:r>
      <w:proofErr w:type="spellEnd"/>
      <w:r w:rsidR="00470D56" w:rsidRPr="009F0B1D">
        <w:rPr>
          <w:rFonts w:ascii="Times New Roman" w:hAnsi="Times New Roman"/>
          <w:sz w:val="32"/>
          <w:lang w:val="en-US"/>
        </w:rPr>
        <w:t xml:space="preserve">) </w:t>
      </w:r>
      <w:r w:rsidRPr="009F0B1D">
        <w:rPr>
          <w:rFonts w:ascii="Times New Roman" w:hAnsi="Times New Roman"/>
          <w:sz w:val="32"/>
          <w:lang w:val="en-US"/>
        </w:rPr>
        <w:t xml:space="preserve">with German or another language of instruction, and especially at </w:t>
      </w:r>
      <w:r w:rsidR="005F4191" w:rsidRPr="009F0B1D">
        <w:rPr>
          <w:rFonts w:ascii="Times New Roman" w:hAnsi="Times New Roman"/>
          <w:sz w:val="32"/>
          <w:lang w:val="en-US"/>
        </w:rPr>
        <w:t>high schools</w:t>
      </w:r>
      <w:r w:rsidRPr="009F0B1D">
        <w:rPr>
          <w:rFonts w:ascii="Times New Roman" w:hAnsi="Times New Roman"/>
          <w:sz w:val="32"/>
          <w:lang w:val="en-US"/>
        </w:rPr>
        <w:t xml:space="preserve"> and </w:t>
      </w:r>
      <w:proofErr w:type="spellStart"/>
      <w:r w:rsidRPr="009F0B1D">
        <w:rPr>
          <w:rFonts w:ascii="Times New Roman" w:hAnsi="Times New Roman"/>
          <w:sz w:val="32"/>
          <w:lang w:val="en-US"/>
        </w:rPr>
        <w:t>Realschulen</w:t>
      </w:r>
      <w:proofErr w:type="spellEnd"/>
      <w:r w:rsidRPr="009F0B1D">
        <w:rPr>
          <w:rFonts w:ascii="Times New Roman" w:hAnsi="Times New Roman"/>
          <w:sz w:val="32"/>
          <w:lang w:val="en-US"/>
        </w:rPr>
        <w:t xml:space="preserve">, is missing. In the future – either as a supplement to </w:t>
      </w:r>
      <w:r w:rsidR="0035693D">
        <w:rPr>
          <w:rFonts w:ascii="Times New Roman" w:hAnsi="Times New Roman"/>
          <w:sz w:val="32"/>
          <w:lang w:val="en-US"/>
        </w:rPr>
        <w:t>this publication</w:t>
      </w:r>
      <w:r w:rsidRPr="009F0B1D">
        <w:rPr>
          <w:rFonts w:ascii="Times New Roman" w:hAnsi="Times New Roman"/>
          <w:sz w:val="32"/>
          <w:lang w:val="en-US"/>
        </w:rPr>
        <w:t xml:space="preserve"> or as part of further research – this material will undoubtedly need to be </w:t>
      </w:r>
      <w:r w:rsidR="00C64568" w:rsidRPr="009F0B1D">
        <w:rPr>
          <w:rFonts w:ascii="Times New Roman" w:hAnsi="Times New Roman"/>
          <w:sz w:val="32"/>
          <w:lang w:val="en-US"/>
        </w:rPr>
        <w:t>analyzed</w:t>
      </w:r>
      <w:r w:rsidRPr="009F0B1D">
        <w:rPr>
          <w:rFonts w:ascii="Times New Roman" w:hAnsi="Times New Roman"/>
          <w:sz w:val="32"/>
          <w:lang w:val="en-US"/>
        </w:rPr>
        <w:t xml:space="preserve"> in more detail and included in the present corpus of textbook material. </w:t>
      </w:r>
    </w:p>
    <w:p w14:paraId="0000000E" w14:textId="66085D2C"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4.</w:t>
      </w:r>
      <w:r w:rsidRPr="009F0B1D">
        <w:rPr>
          <w:rFonts w:ascii="Times New Roman" w:hAnsi="Times New Roman"/>
          <w:b/>
          <w:sz w:val="32"/>
          <w:lang w:val="en-US"/>
        </w:rPr>
        <w:t xml:space="preserve"> </w:t>
      </w:r>
      <w:r w:rsidRPr="009F0B1D">
        <w:rPr>
          <w:rFonts w:ascii="Times New Roman" w:hAnsi="Times New Roman"/>
          <w:sz w:val="32"/>
          <w:lang w:val="en-US"/>
        </w:rPr>
        <w:t xml:space="preserve">The decision to focus in this phase on the collection and classification of textbook material, which came into consideration during compulsory education, is also related to the above limitations. Thus, we focused on textbook material intended for primary schools–primary school, according to the definition used by Bogo Grafenauer in </w:t>
      </w:r>
      <w:proofErr w:type="spellStart"/>
      <w:r w:rsidRPr="009F0B1D">
        <w:rPr>
          <w:rFonts w:ascii="Times New Roman" w:hAnsi="Times New Roman"/>
          <w:i/>
          <w:iCs/>
          <w:sz w:val="32"/>
          <w:lang w:val="en-US"/>
        </w:rPr>
        <w:t>Zgodovina</w:t>
      </w:r>
      <w:proofErr w:type="spellEnd"/>
      <w:r w:rsidRPr="009F0B1D">
        <w:rPr>
          <w:rFonts w:ascii="Times New Roman" w:hAnsi="Times New Roman"/>
          <w:i/>
          <w:iCs/>
          <w:sz w:val="32"/>
          <w:lang w:val="en-US"/>
        </w:rPr>
        <w:t xml:space="preserve"> </w:t>
      </w:r>
      <w:proofErr w:type="spellStart"/>
      <w:r w:rsidRPr="009F0B1D">
        <w:rPr>
          <w:rFonts w:ascii="Times New Roman" w:hAnsi="Times New Roman"/>
          <w:i/>
          <w:iCs/>
          <w:sz w:val="32"/>
          <w:lang w:val="en-US"/>
        </w:rPr>
        <w:t>Slovencev</w:t>
      </w:r>
      <w:proofErr w:type="spellEnd"/>
      <w:r w:rsidRPr="009F0B1D">
        <w:rPr>
          <w:rFonts w:ascii="Times New Roman" w:hAnsi="Times New Roman"/>
          <w:sz w:val="32"/>
          <w:lang w:val="en-US"/>
        </w:rPr>
        <w:t xml:space="preserve"> [History of Slovenes], is understood as "a school which does not require any previous education, educates everyone in their mother tongue and gives them basic knowledge, regardless of their social affiliation and future profession"</w:t>
      </w:r>
      <w:r w:rsidRPr="009F0B1D">
        <w:rPr>
          <w:rFonts w:ascii="Times New Roman" w:eastAsia="Times New Roman" w:hAnsi="Times New Roman" w:cs="Times New Roman"/>
          <w:sz w:val="32"/>
          <w:szCs w:val="32"/>
          <w:vertAlign w:val="superscript"/>
          <w:lang w:val="en-US"/>
        </w:rPr>
        <w:footnoteReference w:id="4"/>
      </w:r>
      <w:r w:rsidRPr="009F0B1D">
        <w:rPr>
          <w:rFonts w:ascii="Times New Roman" w:hAnsi="Times New Roman"/>
          <w:sz w:val="32"/>
          <w:lang w:val="en-US"/>
        </w:rPr>
        <w:t xml:space="preserve">–and to lower secondary schools. Textbooks intended for lyceums, </w:t>
      </w:r>
      <w:r w:rsidR="00470D56" w:rsidRPr="009F0B1D">
        <w:rPr>
          <w:rFonts w:ascii="Times New Roman" w:hAnsi="Times New Roman"/>
          <w:sz w:val="32"/>
          <w:lang w:val="en-US"/>
        </w:rPr>
        <w:t>high</w:t>
      </w:r>
      <w:r w:rsidRPr="009F0B1D">
        <w:rPr>
          <w:rFonts w:ascii="Times New Roman" w:hAnsi="Times New Roman"/>
          <w:sz w:val="32"/>
          <w:lang w:val="en-US"/>
        </w:rPr>
        <w:t xml:space="preserve"> schools</w:t>
      </w:r>
      <w:r w:rsidR="00B15DEF">
        <w:rPr>
          <w:rFonts w:ascii="Times New Roman" w:hAnsi="Times New Roman"/>
          <w:sz w:val="32"/>
          <w:lang w:val="en-US"/>
        </w:rPr>
        <w:t>,</w:t>
      </w:r>
      <w:r w:rsidR="00470D56" w:rsidRPr="009F0B1D">
        <w:rPr>
          <w:rStyle w:val="Sprotnaopomba-sklic"/>
          <w:rFonts w:ascii="Times New Roman" w:hAnsi="Times New Roman"/>
          <w:sz w:val="32"/>
          <w:lang w:val="en-US"/>
        </w:rPr>
        <w:footnoteReference w:id="5"/>
      </w:r>
      <w:r w:rsidRPr="009F0B1D">
        <w:rPr>
          <w:rFonts w:ascii="Times New Roman" w:hAnsi="Times New Roman"/>
          <w:sz w:val="32"/>
          <w:lang w:val="en-US"/>
        </w:rPr>
        <w:t xml:space="preserve"> and </w:t>
      </w:r>
      <w:proofErr w:type="spellStart"/>
      <w:r w:rsidRPr="009F0B1D">
        <w:rPr>
          <w:rFonts w:ascii="Times New Roman" w:hAnsi="Times New Roman"/>
          <w:sz w:val="32"/>
          <w:lang w:val="en-US"/>
        </w:rPr>
        <w:t>Realschulen</w:t>
      </w:r>
      <w:proofErr w:type="spellEnd"/>
      <w:r w:rsidRPr="009F0B1D">
        <w:rPr>
          <w:rFonts w:ascii="Times New Roman" w:hAnsi="Times New Roman"/>
          <w:sz w:val="32"/>
          <w:lang w:val="en-US"/>
        </w:rPr>
        <w:t xml:space="preserve">, as </w:t>
      </w:r>
      <w:r w:rsidRPr="009F0B1D">
        <w:rPr>
          <w:rFonts w:ascii="Times New Roman" w:hAnsi="Times New Roman"/>
          <w:sz w:val="32"/>
          <w:lang w:val="en-US"/>
        </w:rPr>
        <w:lastRenderedPageBreak/>
        <w:t xml:space="preserve">well as materials that were used in teachers training </w:t>
      </w:r>
      <w:r w:rsidR="00470D56" w:rsidRPr="009F0B1D">
        <w:rPr>
          <w:rFonts w:ascii="Times New Roman" w:hAnsi="Times New Roman"/>
          <w:sz w:val="32"/>
          <w:lang w:val="en-US"/>
        </w:rPr>
        <w:t>college</w:t>
      </w:r>
      <w:r w:rsidR="00850C2F" w:rsidRPr="009F0B1D">
        <w:rPr>
          <w:rFonts w:ascii="Times New Roman" w:hAnsi="Times New Roman"/>
          <w:sz w:val="32"/>
          <w:lang w:val="en-US"/>
        </w:rPr>
        <w:t>s</w:t>
      </w:r>
      <w:r w:rsidRPr="009F0B1D">
        <w:rPr>
          <w:rFonts w:ascii="Times New Roman" w:hAnsi="Times New Roman"/>
          <w:sz w:val="32"/>
          <w:lang w:val="en-US"/>
        </w:rPr>
        <w:t xml:space="preserve"> </w:t>
      </w:r>
      <w:r w:rsidR="00470D56" w:rsidRPr="009F0B1D">
        <w:rPr>
          <w:rFonts w:ascii="Times New Roman" w:hAnsi="Times New Roman"/>
          <w:sz w:val="32"/>
          <w:lang w:val="en-US"/>
        </w:rPr>
        <w:t>(</w:t>
      </w:r>
      <w:proofErr w:type="spellStart"/>
      <w:r w:rsidR="00470D56" w:rsidRPr="009F0B1D">
        <w:rPr>
          <w:rFonts w:ascii="Times New Roman" w:hAnsi="Times New Roman"/>
          <w:sz w:val="32"/>
          <w:lang w:val="en-US"/>
        </w:rPr>
        <w:t>Lehrerbildungsanstalt</w:t>
      </w:r>
      <w:r w:rsidR="00850C2F" w:rsidRPr="009F0B1D">
        <w:rPr>
          <w:rFonts w:ascii="Times New Roman" w:hAnsi="Times New Roman"/>
          <w:sz w:val="32"/>
          <w:lang w:val="en-US"/>
        </w:rPr>
        <w:t>en</w:t>
      </w:r>
      <w:proofErr w:type="spellEnd"/>
      <w:r w:rsidR="00470D56" w:rsidRPr="009F0B1D">
        <w:rPr>
          <w:rFonts w:ascii="Times New Roman" w:hAnsi="Times New Roman"/>
          <w:sz w:val="32"/>
          <w:lang w:val="en-US"/>
        </w:rPr>
        <w:t xml:space="preserve">) </w:t>
      </w:r>
      <w:r w:rsidRPr="009F0B1D">
        <w:rPr>
          <w:rFonts w:ascii="Times New Roman" w:hAnsi="Times New Roman"/>
          <w:sz w:val="32"/>
          <w:lang w:val="en-US"/>
        </w:rPr>
        <w:t xml:space="preserve">and vocational schools, are therefore </w:t>
      </w:r>
      <w:r w:rsidR="00DC4AE6">
        <w:rPr>
          <w:rFonts w:ascii="Times New Roman" w:hAnsi="Times New Roman"/>
          <w:sz w:val="32"/>
          <w:lang w:val="en-US"/>
        </w:rPr>
        <w:t>not included</w:t>
      </w:r>
      <w:r w:rsidRPr="009F0B1D">
        <w:rPr>
          <w:rFonts w:ascii="Times New Roman" w:hAnsi="Times New Roman"/>
          <w:sz w:val="32"/>
          <w:lang w:val="en-US"/>
        </w:rPr>
        <w:t>.</w:t>
      </w:r>
      <w:r w:rsidRPr="009F0B1D">
        <w:rPr>
          <w:rFonts w:ascii="Times New Roman" w:eastAsia="Times New Roman" w:hAnsi="Times New Roman" w:cs="Times New Roman"/>
          <w:sz w:val="32"/>
          <w:szCs w:val="32"/>
          <w:vertAlign w:val="superscript"/>
          <w:lang w:val="en-US"/>
        </w:rPr>
        <w:footnoteReference w:id="6"/>
      </w:r>
    </w:p>
    <w:p w14:paraId="0000000F" w14:textId="3DA9A962" w:rsidR="002D5570" w:rsidRPr="009F0B1D" w:rsidRDefault="00921D77" w:rsidP="00CA55AE">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Indeed, the duration of compulsory education in the period in question was anything but stable, </w:t>
      </w:r>
      <w:r w:rsidR="00850C2F" w:rsidRPr="009F0B1D">
        <w:rPr>
          <w:rFonts w:ascii="Times New Roman" w:hAnsi="Times New Roman"/>
          <w:sz w:val="32"/>
          <w:lang w:val="en-US"/>
        </w:rPr>
        <w:t>thus</w:t>
      </w:r>
      <w:r w:rsidRPr="009F0B1D">
        <w:rPr>
          <w:rFonts w:ascii="Times New Roman" w:hAnsi="Times New Roman"/>
          <w:sz w:val="32"/>
          <w:lang w:val="en-US"/>
        </w:rPr>
        <w:t xml:space="preserve"> the decisions regarding the inclusion and exclusion of textbook material are always at least somewhat arbitrary. Compulsory education was initially limited to the period between the ages of six and twelve years by the General School Ordinance from 1774.</w:t>
      </w:r>
      <w:r w:rsidRPr="009F0B1D">
        <w:rPr>
          <w:rFonts w:ascii="Times New Roman" w:eastAsia="Times New Roman" w:hAnsi="Times New Roman" w:cs="Times New Roman"/>
          <w:sz w:val="32"/>
          <w:szCs w:val="32"/>
          <w:vertAlign w:val="superscript"/>
          <w:lang w:val="en-US"/>
        </w:rPr>
        <w:footnoteReference w:id="7"/>
      </w:r>
      <w:r w:rsidRPr="009F0B1D">
        <w:rPr>
          <w:rFonts w:ascii="Times New Roman" w:hAnsi="Times New Roman"/>
          <w:sz w:val="32"/>
          <w:lang w:val="en-US"/>
        </w:rPr>
        <w:t xml:space="preserve"> </w:t>
      </w:r>
      <w:r w:rsidR="00B97CE9">
        <w:rPr>
          <w:rFonts w:ascii="Times New Roman" w:hAnsi="Times New Roman"/>
          <w:sz w:val="32"/>
          <w:lang w:val="en-US"/>
        </w:rPr>
        <w:t>Even if there was no compulsory education in the Illyrian provinces</w:t>
      </w:r>
      <w:r w:rsidRPr="009F0B1D">
        <w:rPr>
          <w:rFonts w:ascii="Times New Roman" w:hAnsi="Times New Roman"/>
          <w:sz w:val="32"/>
          <w:lang w:val="en-US"/>
        </w:rPr>
        <w:t>, we took into account textbook material intended for schooling at the primary and (at least) lower secondary level for this short-term intermezzo – in addition to the textbook material intended for the newly formed uniform four-year primary schools – for the sake of a relatively manageable corpus of material and in the face of sudden changes in the field of secondary education</w:t>
      </w:r>
      <w:r w:rsidRPr="009F0B1D">
        <w:rPr>
          <w:rFonts w:ascii="Times New Roman" w:eastAsia="Times New Roman" w:hAnsi="Times New Roman" w:cs="Times New Roman"/>
          <w:sz w:val="32"/>
          <w:szCs w:val="32"/>
          <w:vertAlign w:val="superscript"/>
          <w:lang w:val="en-US"/>
        </w:rPr>
        <w:footnoteReference w:id="8"/>
      </w:r>
      <w:r w:rsidRPr="009F0B1D">
        <w:rPr>
          <w:rFonts w:ascii="Times New Roman" w:hAnsi="Times New Roman"/>
          <w:sz w:val="32"/>
          <w:lang w:val="en-US"/>
        </w:rPr>
        <w:t>. After the restoration of Habsburg power, the school system on the territory of the former Illyrian provinces was restored to its previous state. With the decree of the Study Court Commission of September 27, 1816,</w:t>
      </w:r>
      <w:r w:rsidR="00CA55AE">
        <w:rPr>
          <w:rFonts w:ascii="Times New Roman" w:hAnsi="Times New Roman"/>
          <w:sz w:val="32"/>
          <w:lang w:val="en-US"/>
        </w:rPr>
        <w:t xml:space="preserve"> </w:t>
      </w:r>
      <w:r w:rsidR="00CA55AE" w:rsidRPr="00CA55AE">
        <w:rPr>
          <w:rFonts w:ascii="Times New Roman" w:hAnsi="Times New Roman"/>
          <w:sz w:val="32"/>
        </w:rPr>
        <w:t>compulsory education</w:t>
      </w:r>
      <w:r w:rsidR="00CA55AE">
        <w:rPr>
          <w:rFonts w:ascii="Times New Roman" w:hAnsi="Times New Roman"/>
          <w:sz w:val="32"/>
        </w:rPr>
        <w:t xml:space="preserve"> </w:t>
      </w:r>
      <w:r w:rsidRPr="009F0B1D">
        <w:rPr>
          <w:rFonts w:ascii="Times New Roman" w:hAnsi="Times New Roman"/>
          <w:sz w:val="32"/>
          <w:lang w:val="en-US"/>
        </w:rPr>
        <w:t>was extended and ended with the completion of fifteen years of age, whereby in the newly added period, as Schmidt points out, "only Sunday lessons were obligatory."</w:t>
      </w:r>
      <w:r w:rsidRPr="009F0B1D">
        <w:rPr>
          <w:rFonts w:ascii="Times New Roman" w:eastAsia="Times New Roman" w:hAnsi="Times New Roman" w:cs="Times New Roman"/>
          <w:sz w:val="32"/>
          <w:szCs w:val="32"/>
          <w:vertAlign w:val="superscript"/>
          <w:lang w:val="en-US"/>
        </w:rPr>
        <w:footnoteReference w:id="9"/>
      </w:r>
      <w:r w:rsidRPr="009F0B1D">
        <w:rPr>
          <w:rFonts w:ascii="Times New Roman" w:hAnsi="Times New Roman"/>
          <w:sz w:val="32"/>
          <w:lang w:val="en-US"/>
        </w:rPr>
        <w:t xml:space="preserve"> With the liberal school reform in </w:t>
      </w:r>
      <w:r w:rsidRPr="009F0B1D">
        <w:rPr>
          <w:rFonts w:ascii="Times New Roman" w:hAnsi="Times New Roman"/>
          <w:sz w:val="32"/>
          <w:lang w:val="en-US"/>
        </w:rPr>
        <w:lastRenderedPageBreak/>
        <w:t xml:space="preserve">1869, the tendency towards a general eight-year compulsory school attendance came into force. The ideal of eight-year compulsory education was fully implemented only in Styria and Carinthia, but not entirely in the other provinces </w:t>
      </w:r>
      <w:r w:rsidR="00A57EB4">
        <w:rPr>
          <w:rFonts w:ascii="Times New Roman" w:hAnsi="Times New Roman"/>
          <w:sz w:val="32"/>
          <w:lang w:val="en-US"/>
        </w:rPr>
        <w:t>included in this bibliography</w:t>
      </w:r>
      <w:r w:rsidRPr="009F0B1D">
        <w:rPr>
          <w:rFonts w:ascii="Times New Roman" w:hAnsi="Times New Roman"/>
          <w:sz w:val="32"/>
          <w:lang w:val="en-US"/>
        </w:rPr>
        <w:t xml:space="preserve">. The right to </w:t>
      </w:r>
      <w:r w:rsidR="007271D9">
        <w:rPr>
          <w:rFonts w:ascii="Times New Roman" w:hAnsi="Times New Roman"/>
          <w:sz w:val="32"/>
          <w:lang w:val="en-US"/>
        </w:rPr>
        <w:t>shorten</w:t>
      </w:r>
      <w:r w:rsidRPr="009F0B1D">
        <w:rPr>
          <w:rFonts w:ascii="Times New Roman" w:hAnsi="Times New Roman"/>
          <w:sz w:val="32"/>
          <w:lang w:val="en-US"/>
        </w:rPr>
        <w:t xml:space="preserve"> compulsory school attendance was given to:</w:t>
      </w:r>
    </w:p>
    <w:p w14:paraId="00000010" w14:textId="5080FC85" w:rsidR="002D5570" w:rsidRPr="009F0B1D" w:rsidRDefault="00A53B73">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 Princely County of Gorizia and </w:t>
      </w:r>
      <w:proofErr w:type="spellStart"/>
      <w:r w:rsidRPr="009F0B1D">
        <w:rPr>
          <w:rFonts w:ascii="Times New Roman" w:hAnsi="Times New Roman"/>
          <w:sz w:val="32"/>
          <w:lang w:val="en-US"/>
        </w:rPr>
        <w:t>Gradisca</w:t>
      </w:r>
      <w:proofErr w:type="spellEnd"/>
      <w:r w:rsidRPr="009F0B1D">
        <w:rPr>
          <w:rFonts w:ascii="Times New Roman" w:hAnsi="Times New Roman"/>
          <w:sz w:val="32"/>
          <w:lang w:val="en-US"/>
        </w:rPr>
        <w:t>, where</w:t>
      </w:r>
      <w:r w:rsidR="00DC14E6">
        <w:rPr>
          <w:rFonts w:ascii="Times New Roman" w:hAnsi="Times New Roman"/>
          <w:sz w:val="32"/>
          <w:lang w:val="en-US"/>
        </w:rPr>
        <w:t xml:space="preserve"> </w:t>
      </w:r>
      <w:r w:rsidRPr="009F0B1D">
        <w:rPr>
          <w:rFonts w:ascii="Times New Roman" w:hAnsi="Times New Roman"/>
          <w:sz w:val="32"/>
          <w:lang w:val="en-US"/>
        </w:rPr>
        <w:t>the provincial school board was allowed to "shorten compulsory education to five years (from completed age of seven years to completed age of twelve years) in those school districts where local conditions would require it";</w:t>
      </w:r>
      <w:r w:rsidR="00921D77" w:rsidRPr="009F0B1D">
        <w:rPr>
          <w:rFonts w:ascii="Times New Roman" w:eastAsia="Times New Roman" w:hAnsi="Times New Roman" w:cs="Times New Roman"/>
          <w:sz w:val="32"/>
          <w:szCs w:val="32"/>
          <w:vertAlign w:val="superscript"/>
          <w:lang w:val="en-US"/>
        </w:rPr>
        <w:footnoteReference w:id="10"/>
      </w:r>
      <w:r w:rsidRPr="009F0B1D">
        <w:rPr>
          <w:rFonts w:ascii="Times New Roman" w:hAnsi="Times New Roman"/>
          <w:sz w:val="32"/>
          <w:lang w:val="en-US"/>
        </w:rPr>
        <w:t xml:space="preserve"> </w:t>
      </w:r>
    </w:p>
    <w:p w14:paraId="00000011" w14:textId="20FCE4FD" w:rsidR="002D5570" w:rsidRPr="009F0B1D" w:rsidRDefault="00A53B73">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Istria, which</w:t>
      </w:r>
      <w:r w:rsidR="00ED3091">
        <w:rPr>
          <w:rFonts w:ascii="Times New Roman" w:hAnsi="Times New Roman"/>
          <w:sz w:val="32"/>
          <w:lang w:val="en-US"/>
        </w:rPr>
        <w:t xml:space="preserve"> </w:t>
      </w:r>
      <w:r w:rsidRPr="009F0B1D">
        <w:rPr>
          <w:rFonts w:ascii="Times New Roman" w:hAnsi="Times New Roman"/>
          <w:sz w:val="32"/>
          <w:lang w:val="en-US"/>
        </w:rPr>
        <w:t xml:space="preserve">opted for a </w:t>
      </w:r>
      <w:r w:rsidR="00C61000">
        <w:rPr>
          <w:rFonts w:ascii="Times New Roman" w:hAnsi="Times New Roman"/>
          <w:sz w:val="32"/>
          <w:lang w:val="en-US"/>
        </w:rPr>
        <w:t>"</w:t>
      </w:r>
      <w:r w:rsidRPr="009F0B1D">
        <w:rPr>
          <w:rFonts w:ascii="Times New Roman" w:hAnsi="Times New Roman"/>
          <w:sz w:val="32"/>
          <w:lang w:val="en-US"/>
        </w:rPr>
        <w:t xml:space="preserve">six-year compulsory education (from completed age of six years to completed age of twelve years) with </w:t>
      </w:r>
      <w:r w:rsidR="003E4F35" w:rsidRPr="009F0B1D">
        <w:rPr>
          <w:rFonts w:ascii="Times New Roman" w:hAnsi="Times New Roman"/>
          <w:sz w:val="32"/>
          <w:lang w:val="en-US"/>
        </w:rPr>
        <w:t>review</w:t>
      </w:r>
      <w:r w:rsidRPr="009F0B1D">
        <w:rPr>
          <w:rFonts w:ascii="Times New Roman" w:hAnsi="Times New Roman"/>
          <w:sz w:val="32"/>
          <w:lang w:val="en-US"/>
        </w:rPr>
        <w:t xml:space="preserve"> school </w:t>
      </w:r>
      <w:r w:rsidR="003E4F35" w:rsidRPr="009F0B1D">
        <w:rPr>
          <w:rFonts w:ascii="Times New Roman" w:hAnsi="Times New Roman"/>
          <w:sz w:val="32"/>
          <w:lang w:val="en-US"/>
        </w:rPr>
        <w:t>(</w:t>
      </w:r>
      <w:proofErr w:type="spellStart"/>
      <w:r w:rsidR="003E4F35" w:rsidRPr="009F0B1D">
        <w:rPr>
          <w:rFonts w:ascii="Times New Roman" w:hAnsi="Times New Roman"/>
          <w:sz w:val="32"/>
          <w:lang w:val="en-US"/>
        </w:rPr>
        <w:t>Wiederholungsschule</w:t>
      </w:r>
      <w:proofErr w:type="spellEnd"/>
      <w:r w:rsidR="003E4F35" w:rsidRPr="009F0B1D">
        <w:rPr>
          <w:rFonts w:ascii="Times New Roman" w:hAnsi="Times New Roman"/>
          <w:sz w:val="32"/>
          <w:lang w:val="en-US"/>
        </w:rPr>
        <w:t xml:space="preserve">) </w:t>
      </w:r>
      <w:r w:rsidRPr="009F0B1D">
        <w:rPr>
          <w:rFonts w:ascii="Times New Roman" w:hAnsi="Times New Roman"/>
          <w:sz w:val="32"/>
          <w:lang w:val="en-US"/>
        </w:rPr>
        <w:t xml:space="preserve">in the winter to </w:t>
      </w:r>
      <w:r w:rsidR="009943D5">
        <w:rPr>
          <w:rFonts w:ascii="Times New Roman" w:hAnsi="Times New Roman"/>
          <w:sz w:val="32"/>
          <w:lang w:val="en-US"/>
        </w:rPr>
        <w:t xml:space="preserve">the </w:t>
      </w:r>
      <w:r w:rsidRPr="009F0B1D">
        <w:rPr>
          <w:rFonts w:ascii="Times New Roman" w:hAnsi="Times New Roman"/>
          <w:sz w:val="32"/>
          <w:lang w:val="en-US"/>
        </w:rPr>
        <w:t>completed age of fourteen years</w:t>
      </w:r>
      <w:r w:rsidR="00C61000">
        <w:rPr>
          <w:rFonts w:ascii="Times New Roman" w:hAnsi="Times New Roman"/>
          <w:sz w:val="32"/>
          <w:lang w:val="en-US"/>
        </w:rPr>
        <w:t>"</w:t>
      </w:r>
      <w:r w:rsidRPr="009F0B1D">
        <w:rPr>
          <w:rFonts w:ascii="Times New Roman" w:hAnsi="Times New Roman"/>
          <w:sz w:val="32"/>
          <w:lang w:val="en-US"/>
        </w:rPr>
        <w:t>;</w:t>
      </w:r>
      <w:r w:rsidR="00921D77" w:rsidRPr="009F0B1D">
        <w:rPr>
          <w:rFonts w:ascii="Times New Roman" w:eastAsia="Times New Roman" w:hAnsi="Times New Roman" w:cs="Times New Roman"/>
          <w:sz w:val="32"/>
          <w:szCs w:val="32"/>
          <w:vertAlign w:val="superscript"/>
          <w:lang w:val="en-US"/>
        </w:rPr>
        <w:footnoteReference w:id="11"/>
      </w:r>
    </w:p>
    <w:p w14:paraId="00000012" w14:textId="56BED535" w:rsidR="002D5570" w:rsidRPr="009F0B1D" w:rsidRDefault="00A53B73">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Carniola, where compulsory education was determined by the Law on how to regulate the management, maintenance</w:t>
      </w:r>
      <w:r w:rsidR="009943D5">
        <w:rPr>
          <w:rFonts w:ascii="Times New Roman" w:hAnsi="Times New Roman"/>
          <w:sz w:val="32"/>
          <w:lang w:val="en-US"/>
        </w:rPr>
        <w:t xml:space="preserve">, </w:t>
      </w:r>
      <w:r w:rsidRPr="009F0B1D">
        <w:rPr>
          <w:rFonts w:ascii="Times New Roman" w:hAnsi="Times New Roman"/>
          <w:sz w:val="32"/>
          <w:lang w:val="en-US"/>
        </w:rPr>
        <w:t xml:space="preserve">and attendance of </w:t>
      </w:r>
      <w:r w:rsidR="00470D56" w:rsidRPr="009F0B1D">
        <w:rPr>
          <w:rFonts w:ascii="Times New Roman" w:hAnsi="Times New Roman"/>
          <w:sz w:val="32"/>
          <w:lang w:val="en-US"/>
        </w:rPr>
        <w:t>elementary schools</w:t>
      </w:r>
      <w:r w:rsidRPr="009F0B1D">
        <w:rPr>
          <w:rFonts w:ascii="Times New Roman" w:hAnsi="Times New Roman"/>
          <w:sz w:val="32"/>
          <w:lang w:val="en-US"/>
        </w:rPr>
        <w:t xml:space="preserve">, as follows: "The duty to go to school (school duty) starts from the age of six and lasts, as a rule, until the age of twelve, and until the age of fourteen in cities and towns with schools that have three or more classes. With regard to special local circumstances or the climate, the district school authority may exceptionally allow that school duty begins only after the completed age of 7 or 8 years. In the same manner, the district school authority may allow children who have reached the age of twelve years and have completely learned their </w:t>
      </w:r>
      <w:r w:rsidRPr="009F0B1D">
        <w:rPr>
          <w:rFonts w:ascii="Times New Roman" w:hAnsi="Times New Roman"/>
          <w:sz w:val="32"/>
          <w:lang w:val="en-US"/>
        </w:rPr>
        <w:lastRenderedPageBreak/>
        <w:t>school subjects to be dismissed from school in cities and towns as well".</w:t>
      </w:r>
      <w:r w:rsidR="00921D77" w:rsidRPr="009F0B1D">
        <w:rPr>
          <w:rFonts w:ascii="Times New Roman" w:eastAsia="Times New Roman" w:hAnsi="Times New Roman" w:cs="Times New Roman"/>
          <w:sz w:val="32"/>
          <w:szCs w:val="32"/>
          <w:vertAlign w:val="superscript"/>
          <w:lang w:val="en-US"/>
        </w:rPr>
        <w:footnoteReference w:id="12"/>
      </w:r>
      <w:r w:rsidRPr="009F0B1D">
        <w:rPr>
          <w:rFonts w:ascii="Times New Roman" w:hAnsi="Times New Roman"/>
          <w:sz w:val="32"/>
          <w:lang w:val="en-US"/>
        </w:rPr>
        <w:t xml:space="preserve"> In Carniola, the outlined changes were implemented only in 1873, and in 1870 in the remaining provinces </w:t>
      </w:r>
      <w:r w:rsidR="001D431C">
        <w:rPr>
          <w:rFonts w:ascii="Times New Roman" w:hAnsi="Times New Roman"/>
          <w:sz w:val="32"/>
          <w:lang w:val="en-US"/>
        </w:rPr>
        <w:t>included in</w:t>
      </w:r>
      <w:r w:rsidR="009773B5">
        <w:rPr>
          <w:rFonts w:ascii="Times New Roman" w:hAnsi="Times New Roman"/>
          <w:sz w:val="32"/>
          <w:lang w:val="en-US"/>
        </w:rPr>
        <w:t xml:space="preserve"> </w:t>
      </w:r>
      <w:r w:rsidR="001D431C">
        <w:rPr>
          <w:rFonts w:ascii="Times New Roman" w:hAnsi="Times New Roman"/>
          <w:sz w:val="32"/>
          <w:lang w:val="en-US"/>
        </w:rPr>
        <w:t xml:space="preserve">our </w:t>
      </w:r>
      <w:r w:rsidR="009773B5">
        <w:rPr>
          <w:rFonts w:ascii="Times New Roman" w:hAnsi="Times New Roman"/>
          <w:sz w:val="32"/>
          <w:lang w:val="en-US"/>
        </w:rPr>
        <w:t>bibliography</w:t>
      </w:r>
      <w:r w:rsidRPr="009F0B1D">
        <w:rPr>
          <w:rFonts w:ascii="Times New Roman" w:hAnsi="Times New Roman"/>
          <w:sz w:val="32"/>
          <w:lang w:val="en-US"/>
        </w:rPr>
        <w:t>.</w:t>
      </w:r>
      <w:r w:rsidR="00921D77" w:rsidRPr="009F0B1D">
        <w:rPr>
          <w:rFonts w:ascii="Times New Roman" w:eastAsia="Times New Roman" w:hAnsi="Times New Roman" w:cs="Times New Roman"/>
          <w:sz w:val="32"/>
          <w:szCs w:val="32"/>
          <w:vertAlign w:val="superscript"/>
          <w:lang w:val="en-US"/>
        </w:rPr>
        <w:footnoteReference w:id="13"/>
      </w:r>
    </w:p>
    <w:p w14:paraId="00000013" w14:textId="064711F7" w:rsidR="002D5570" w:rsidRPr="009F0B1D" w:rsidRDefault="00921D77">
      <w:pPr>
        <w:pStyle w:val="Naslov2"/>
        <w:rPr>
          <w:sz w:val="32"/>
          <w:szCs w:val="32"/>
          <w:lang w:val="en-US"/>
        </w:rPr>
      </w:pPr>
      <w:bookmarkStart w:id="3" w:name="_mpi7hccum735"/>
      <w:bookmarkEnd w:id="3"/>
      <w:r w:rsidRPr="009F0B1D">
        <w:rPr>
          <w:sz w:val="32"/>
          <w:lang w:val="en-US"/>
        </w:rPr>
        <w:t xml:space="preserve">2.2 </w:t>
      </w:r>
      <w:r w:rsidR="00A7477E">
        <w:rPr>
          <w:sz w:val="32"/>
          <w:lang w:val="en-US"/>
        </w:rPr>
        <w:t>A</w:t>
      </w:r>
      <w:r w:rsidRPr="009F0B1D">
        <w:rPr>
          <w:sz w:val="32"/>
          <w:lang w:val="en-US"/>
        </w:rPr>
        <w:t xml:space="preserve">uthors, co-authors, </w:t>
      </w:r>
      <w:r w:rsidR="000A7CE6" w:rsidRPr="009F0B1D">
        <w:rPr>
          <w:sz w:val="32"/>
          <w:lang w:val="en-US"/>
        </w:rPr>
        <w:t>translators,</w:t>
      </w:r>
      <w:r w:rsidRPr="009F0B1D">
        <w:rPr>
          <w:sz w:val="32"/>
          <w:lang w:val="en-US"/>
        </w:rPr>
        <w:t xml:space="preserve"> and editors</w:t>
      </w:r>
    </w:p>
    <w:p w14:paraId="00000014" w14:textId="593EDEC3"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Especially in the earlier period, the records of authors' names and surnames were often inconsistent. In different editions of the same textbook or different textbooks by the same author, we often have to deal with different records of the authors' names and surnames. To a certain extent this is the result of changes in transcription, and partly </w:t>
      </w:r>
      <w:r w:rsidR="00403395" w:rsidRPr="009F0B1D">
        <w:rPr>
          <w:rFonts w:ascii="Times New Roman" w:hAnsi="Times New Roman"/>
          <w:sz w:val="32"/>
          <w:lang w:val="en-US"/>
        </w:rPr>
        <w:t>the</w:t>
      </w:r>
      <w:r w:rsidRPr="009F0B1D">
        <w:rPr>
          <w:rFonts w:ascii="Times New Roman" w:hAnsi="Times New Roman"/>
          <w:sz w:val="32"/>
          <w:lang w:val="en-US"/>
        </w:rPr>
        <w:t xml:space="preserve"> result of a decision to write the name in another language. It also happens that the author, to whom the authorship of the textbook can be attributed with a considerable degree of certainty based on sources and existing research, is not even mentioned in the textbook. Since strictly following the original inscriptions in each textbook would therefore cause unnecessary confusion and make it difficult for the user to perform a search, we have always used the standard version of the name and surname records. In doing so, we relied in particular on </w:t>
      </w:r>
      <w:r w:rsidR="00991BF5">
        <w:rPr>
          <w:rFonts w:ascii="Times New Roman" w:hAnsi="Times New Roman"/>
          <w:sz w:val="32"/>
          <w:lang w:val="en-US"/>
        </w:rPr>
        <w:t>Slovene Biographical Lexicon</w:t>
      </w:r>
      <w:r w:rsidRPr="009F0B1D">
        <w:rPr>
          <w:rFonts w:ascii="Times New Roman" w:hAnsi="Times New Roman"/>
          <w:sz w:val="32"/>
          <w:lang w:val="en-US"/>
        </w:rPr>
        <w:t xml:space="preserve"> and </w:t>
      </w:r>
      <w:r w:rsidR="001E5FD2">
        <w:rPr>
          <w:rFonts w:ascii="Times New Roman" w:hAnsi="Times New Roman"/>
          <w:sz w:val="32"/>
          <w:lang w:val="en-US"/>
        </w:rPr>
        <w:t xml:space="preserve">the Slovene library information system </w:t>
      </w:r>
      <w:proofErr w:type="spellStart"/>
      <w:r w:rsidRPr="009F0B1D">
        <w:rPr>
          <w:rFonts w:ascii="Times New Roman" w:hAnsi="Times New Roman"/>
          <w:sz w:val="32"/>
          <w:lang w:val="en-US"/>
        </w:rPr>
        <w:t>Cobiss</w:t>
      </w:r>
      <w:proofErr w:type="spellEnd"/>
      <w:r w:rsidRPr="009F0B1D">
        <w:rPr>
          <w:rFonts w:ascii="Times New Roman" w:hAnsi="Times New Roman"/>
          <w:sz w:val="32"/>
          <w:lang w:val="en-US"/>
        </w:rPr>
        <w:t xml:space="preserve"> as well as other relevant literature on the subject.</w:t>
      </w:r>
    </w:p>
    <w:p w14:paraId="00000015" w14:textId="34B21AC2"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In addition, for the sake of transparency, we listed the original authors separately – </w:t>
      </w:r>
      <w:r w:rsidR="002946A1">
        <w:rPr>
          <w:rFonts w:ascii="Times New Roman" w:hAnsi="Times New Roman"/>
          <w:sz w:val="32"/>
          <w:lang w:val="en-US"/>
        </w:rPr>
        <w:t>field</w:t>
      </w:r>
      <w:r w:rsidRPr="009F0B1D">
        <w:rPr>
          <w:rFonts w:ascii="Times New Roman" w:hAnsi="Times New Roman"/>
          <w:sz w:val="32"/>
          <w:lang w:val="en-US"/>
        </w:rPr>
        <w:t xml:space="preserve">: "Original author (if it is an adaptation) / Author (if it is an original work)" – and authors of later adaptations, </w:t>
      </w:r>
      <w:r w:rsidR="006149A3" w:rsidRPr="009F0B1D">
        <w:rPr>
          <w:rFonts w:ascii="Times New Roman" w:hAnsi="Times New Roman"/>
          <w:sz w:val="32"/>
          <w:lang w:val="en-US"/>
        </w:rPr>
        <w:t>translators,</w:t>
      </w:r>
      <w:r w:rsidRPr="009F0B1D">
        <w:rPr>
          <w:rFonts w:ascii="Times New Roman" w:hAnsi="Times New Roman"/>
          <w:sz w:val="32"/>
          <w:lang w:val="en-US"/>
        </w:rPr>
        <w:t xml:space="preserve"> and </w:t>
      </w:r>
      <w:r w:rsidRPr="009F0B1D">
        <w:rPr>
          <w:rFonts w:ascii="Times New Roman" w:hAnsi="Times New Roman"/>
          <w:sz w:val="32"/>
          <w:lang w:val="en-US"/>
        </w:rPr>
        <w:lastRenderedPageBreak/>
        <w:t xml:space="preserve">editors – </w:t>
      </w:r>
      <w:r w:rsidR="002946A1">
        <w:rPr>
          <w:rFonts w:ascii="Times New Roman" w:hAnsi="Times New Roman"/>
          <w:sz w:val="32"/>
          <w:lang w:val="en-US"/>
        </w:rPr>
        <w:t>field</w:t>
      </w:r>
      <w:r w:rsidRPr="009F0B1D">
        <w:rPr>
          <w:rFonts w:ascii="Times New Roman" w:hAnsi="Times New Roman"/>
          <w:sz w:val="32"/>
          <w:lang w:val="en-US"/>
        </w:rPr>
        <w:t xml:space="preserve">: "Author of the adaptation / Translator / Editor." It must be pointed out in this regard that the distinction between the author of the original and the adapter is not always completely unambiguous. Some textbooks were published for a very long </w:t>
      </w:r>
      <w:r w:rsidR="00403395" w:rsidRPr="009F0B1D">
        <w:rPr>
          <w:rFonts w:ascii="Times New Roman" w:hAnsi="Times New Roman"/>
          <w:sz w:val="32"/>
          <w:lang w:val="en-US"/>
        </w:rPr>
        <w:t>period of time</w:t>
      </w:r>
      <w:r w:rsidRPr="009F0B1D">
        <w:rPr>
          <w:rFonts w:ascii="Times New Roman" w:hAnsi="Times New Roman"/>
          <w:sz w:val="32"/>
          <w:lang w:val="en-US"/>
        </w:rPr>
        <w:t>. In such cases, the many rewritings of the textbook (many of which were created even after the death of the original author) could be regarded as an independent work without any particular reservations, and the author of the adaptation could be considered an author in the true sense of the word. Indeed, such decisions are always at least somewhat arbitrary. In order to avoid inconsistency, we decided on an approach according to which, even in cases of major revisions, we kept all later editions of a textbook in the same entry – in cases where we decided otherwise, we explained our decision to treat the textbook independently in the notes. Since numerous textbooks are translations, we have always listed translators in addition to the original author. The line between editor and author is often blurred. Especially in the case of readers and songbooks, the individual cited as the author was often not the author of the selected texts, but only a sort of editor. We only mentioned the editors in exceptional cases, when they were listed next to the author.</w:t>
      </w:r>
    </w:p>
    <w:p w14:paraId="00000016" w14:textId="6F79F003" w:rsidR="002D5570" w:rsidRPr="009F0B1D" w:rsidRDefault="00921D77">
      <w:pPr>
        <w:pStyle w:val="Naslov2"/>
        <w:rPr>
          <w:sz w:val="32"/>
          <w:szCs w:val="32"/>
          <w:lang w:val="en-US"/>
        </w:rPr>
      </w:pPr>
      <w:bookmarkStart w:id="4" w:name="_z75rz51gbpy7"/>
      <w:bookmarkEnd w:id="4"/>
      <w:r w:rsidRPr="009F0B1D">
        <w:rPr>
          <w:sz w:val="32"/>
          <w:lang w:val="en-US"/>
        </w:rPr>
        <w:t xml:space="preserve">2.3 </w:t>
      </w:r>
      <w:r w:rsidR="00A7477E">
        <w:rPr>
          <w:sz w:val="32"/>
          <w:lang w:val="en-US"/>
        </w:rPr>
        <w:t>T</w:t>
      </w:r>
      <w:r w:rsidRPr="009F0B1D">
        <w:rPr>
          <w:sz w:val="32"/>
          <w:lang w:val="en-US"/>
        </w:rPr>
        <w:t>itles</w:t>
      </w:r>
      <w:r w:rsidRPr="009F0B1D">
        <w:rPr>
          <w:sz w:val="32"/>
          <w:szCs w:val="32"/>
          <w:vertAlign w:val="superscript"/>
          <w:lang w:val="en-US"/>
        </w:rPr>
        <w:footnoteReference w:id="14"/>
      </w:r>
    </w:p>
    <w:p w14:paraId="00000017" w14:textId="75727A73"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In the </w:t>
      </w:r>
      <w:r w:rsidR="002946A1">
        <w:rPr>
          <w:rFonts w:ascii="Times New Roman" w:hAnsi="Times New Roman"/>
          <w:sz w:val="32"/>
          <w:lang w:val="en-US"/>
        </w:rPr>
        <w:t>field</w:t>
      </w:r>
      <w:r w:rsidRPr="009F0B1D">
        <w:rPr>
          <w:rFonts w:ascii="Times New Roman" w:hAnsi="Times New Roman"/>
          <w:sz w:val="32"/>
          <w:lang w:val="en-US"/>
        </w:rPr>
        <w:t xml:space="preserve"> "Title (first edition)" we indicate the title of the first edition, or if this is unknown, the title of the first edition for which we have </w:t>
      </w:r>
      <w:r w:rsidRPr="009F0B1D">
        <w:rPr>
          <w:rFonts w:ascii="Times New Roman" w:hAnsi="Times New Roman"/>
          <w:sz w:val="32"/>
          <w:lang w:val="en-US"/>
        </w:rPr>
        <w:lastRenderedPageBreak/>
        <w:t>accurate title information. In some cases, it happens that we know from the reports of contemporaries that the textbook was published earlier, but the first edition has not been preserved. At times it also happens that otherwise reliable sources, which talk about the textbook being published, do not contain information about the exact title. In such cases, we did not specify approximate titles. We have consistently adhered to the principle of keeping the title record – if at all possible – in its original form. Since the year is always added to the title, the reader will easily find out whether it is the title of the first edition or the first known edition of the textbook.</w:t>
      </w:r>
    </w:p>
    <w:p w14:paraId="00000018" w14:textId="1FD5E44F"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We list the known titles of all subsequent editions in the </w:t>
      </w:r>
      <w:r w:rsidR="002946A1">
        <w:rPr>
          <w:rFonts w:ascii="Times New Roman" w:hAnsi="Times New Roman"/>
          <w:sz w:val="32"/>
          <w:lang w:val="en-US"/>
        </w:rPr>
        <w:t>field</w:t>
      </w:r>
      <w:r w:rsidRPr="009F0B1D">
        <w:rPr>
          <w:rFonts w:ascii="Times New Roman" w:hAnsi="Times New Roman"/>
          <w:sz w:val="32"/>
          <w:lang w:val="en-US"/>
        </w:rPr>
        <w:t xml:space="preserve"> "Title (subsequent editions)." Even in this case, it often happens that we know for sure that it existed – in this case, mostly based on the mentions of the previous, inaccessible editions at the beginning of one of the textbooks that we had at our disposal. Therefore, i</w:t>
      </w:r>
      <w:r w:rsidR="00DF41BC">
        <w:rPr>
          <w:rFonts w:ascii="Times New Roman" w:hAnsi="Times New Roman"/>
          <w:sz w:val="32"/>
          <w:lang w:val="en-US"/>
        </w:rPr>
        <w:t>n</w:t>
      </w:r>
      <w:r w:rsidRPr="009F0B1D">
        <w:rPr>
          <w:rFonts w:ascii="Times New Roman" w:hAnsi="Times New Roman"/>
          <w:sz w:val="32"/>
          <w:lang w:val="en-US"/>
        </w:rPr>
        <w:t xml:space="preserve"> some parts there is a discrepancy between the number of years indicated in the </w:t>
      </w:r>
      <w:r w:rsidR="002946A1">
        <w:rPr>
          <w:rFonts w:ascii="Times New Roman" w:hAnsi="Times New Roman"/>
          <w:sz w:val="32"/>
          <w:lang w:val="en-US"/>
        </w:rPr>
        <w:t>field</w:t>
      </w:r>
      <w:r w:rsidRPr="009F0B1D">
        <w:rPr>
          <w:rFonts w:ascii="Times New Roman" w:hAnsi="Times New Roman"/>
          <w:sz w:val="32"/>
          <w:lang w:val="en-US"/>
        </w:rPr>
        <w:t xml:space="preserve"> "Year (later editions)" and the years that are written in parentheses next to the different versions of the title. In this case also we have always tried to preserve the original format of the title. Years in parentheses refer to editions with the same title.</w:t>
      </w:r>
    </w:p>
    <w:p w14:paraId="00000019" w14:textId="67525E2A" w:rsidR="002D5570" w:rsidRPr="009F0B1D" w:rsidRDefault="00921D77">
      <w:pPr>
        <w:pStyle w:val="Naslov2"/>
        <w:rPr>
          <w:sz w:val="32"/>
          <w:szCs w:val="32"/>
          <w:lang w:val="en-US"/>
        </w:rPr>
      </w:pPr>
      <w:bookmarkStart w:id="5" w:name="_zz4muicy9zi"/>
      <w:bookmarkEnd w:id="5"/>
      <w:r w:rsidRPr="009F0B1D">
        <w:rPr>
          <w:sz w:val="32"/>
          <w:lang w:val="en-US"/>
        </w:rPr>
        <w:t xml:space="preserve">2.4 </w:t>
      </w:r>
      <w:r w:rsidR="00A7477E">
        <w:rPr>
          <w:sz w:val="32"/>
          <w:lang w:val="en-US"/>
        </w:rPr>
        <w:t>P</w:t>
      </w:r>
      <w:r w:rsidRPr="009F0B1D">
        <w:rPr>
          <w:sz w:val="32"/>
          <w:lang w:val="en-US"/>
        </w:rPr>
        <w:t>lace</w:t>
      </w:r>
      <w:r w:rsidR="005D67A3">
        <w:rPr>
          <w:sz w:val="32"/>
          <w:lang w:val="en-US"/>
        </w:rPr>
        <w:t>s</w:t>
      </w:r>
      <w:r w:rsidRPr="009F0B1D">
        <w:rPr>
          <w:sz w:val="32"/>
          <w:lang w:val="en-US"/>
        </w:rPr>
        <w:t xml:space="preserve"> </w:t>
      </w:r>
      <w:r w:rsidR="005D67A3">
        <w:rPr>
          <w:sz w:val="32"/>
          <w:lang w:val="en-US"/>
        </w:rPr>
        <w:t>of publication</w:t>
      </w:r>
    </w:p>
    <w:p w14:paraId="71225ACE" w14:textId="70FCC1B6" w:rsidR="00DB768E"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Records of place</w:t>
      </w:r>
      <w:r w:rsidR="005D67A3">
        <w:rPr>
          <w:rFonts w:ascii="Times New Roman" w:hAnsi="Times New Roman"/>
          <w:sz w:val="32"/>
          <w:lang w:val="en-US"/>
        </w:rPr>
        <w:t>s of publication</w:t>
      </w:r>
      <w:r w:rsidRPr="009F0B1D">
        <w:rPr>
          <w:rFonts w:ascii="Times New Roman" w:hAnsi="Times New Roman"/>
          <w:sz w:val="32"/>
          <w:lang w:val="en-US"/>
        </w:rPr>
        <w:t xml:space="preserve"> underwent many changes during the period considered. In part, it is a consequence of the absence or </w:t>
      </w:r>
      <w:r w:rsidRPr="009F0B1D">
        <w:rPr>
          <w:rFonts w:ascii="Times New Roman" w:hAnsi="Times New Roman"/>
          <w:sz w:val="32"/>
          <w:lang w:val="en-US"/>
        </w:rPr>
        <w:lastRenderedPageBreak/>
        <w:t xml:space="preserve">insufficient standardization of the language in which the textbooks used in the area considered </w:t>
      </w:r>
      <w:r w:rsidR="003E08C4">
        <w:rPr>
          <w:rFonts w:ascii="Times New Roman" w:hAnsi="Times New Roman"/>
          <w:sz w:val="32"/>
          <w:lang w:val="en-US"/>
        </w:rPr>
        <w:t>were</w:t>
      </w:r>
      <w:r w:rsidRPr="009F0B1D">
        <w:rPr>
          <w:rFonts w:ascii="Times New Roman" w:hAnsi="Times New Roman"/>
          <w:sz w:val="32"/>
          <w:lang w:val="en-US"/>
        </w:rPr>
        <w:t xml:space="preserve"> written. </w:t>
      </w:r>
      <w:r w:rsidR="003E08C4">
        <w:rPr>
          <w:rFonts w:ascii="Times New Roman" w:hAnsi="Times New Roman"/>
          <w:sz w:val="32"/>
          <w:lang w:val="en-US"/>
        </w:rPr>
        <w:t>This</w:t>
      </w:r>
      <w:r w:rsidRPr="009F0B1D">
        <w:rPr>
          <w:rFonts w:ascii="Times New Roman" w:hAnsi="Times New Roman"/>
          <w:sz w:val="32"/>
          <w:lang w:val="en-US"/>
        </w:rPr>
        <w:t xml:space="preserve"> is further complicated by the fact that the place </w:t>
      </w:r>
      <w:r w:rsidR="004B3CBC">
        <w:rPr>
          <w:rFonts w:ascii="Times New Roman" w:hAnsi="Times New Roman"/>
          <w:sz w:val="32"/>
          <w:lang w:val="en-US"/>
        </w:rPr>
        <w:t>was</w:t>
      </w:r>
      <w:r w:rsidRPr="009F0B1D">
        <w:rPr>
          <w:rFonts w:ascii="Times New Roman" w:hAnsi="Times New Roman"/>
          <w:sz w:val="32"/>
          <w:lang w:val="en-US"/>
        </w:rPr>
        <w:t xml:space="preserve"> often written in Latin, German or some other language. </w:t>
      </w:r>
      <w:proofErr w:type="gramStart"/>
      <w:r w:rsidRPr="009F0B1D">
        <w:rPr>
          <w:rFonts w:ascii="Times New Roman" w:hAnsi="Times New Roman"/>
          <w:sz w:val="32"/>
          <w:lang w:val="en-US"/>
        </w:rPr>
        <w:t>In order for</w:t>
      </w:r>
      <w:proofErr w:type="gramEnd"/>
      <w:r w:rsidRPr="009F0B1D">
        <w:rPr>
          <w:rFonts w:ascii="Times New Roman" w:hAnsi="Times New Roman"/>
          <w:sz w:val="32"/>
          <w:lang w:val="en-US"/>
        </w:rPr>
        <w:t xml:space="preserve"> the present </w:t>
      </w:r>
      <w:r w:rsidR="00D1189D">
        <w:rPr>
          <w:rFonts w:ascii="Times New Roman" w:hAnsi="Times New Roman"/>
          <w:sz w:val="32"/>
          <w:lang w:val="en-US"/>
        </w:rPr>
        <w:t>bibliography</w:t>
      </w:r>
      <w:r w:rsidRPr="009F0B1D">
        <w:rPr>
          <w:rFonts w:ascii="Times New Roman" w:hAnsi="Times New Roman"/>
          <w:sz w:val="32"/>
          <w:lang w:val="en-US"/>
        </w:rPr>
        <w:t xml:space="preserve"> to be sufficiently transparent and, more importantly, to enable the user to use the </w:t>
      </w:r>
      <w:r w:rsidR="00C53DD1">
        <w:rPr>
          <w:rFonts w:ascii="Times New Roman" w:hAnsi="Times New Roman"/>
          <w:sz w:val="32"/>
          <w:lang w:val="en-US"/>
        </w:rPr>
        <w:t>database</w:t>
      </w:r>
      <w:r w:rsidRPr="009F0B1D">
        <w:rPr>
          <w:rFonts w:ascii="Times New Roman" w:hAnsi="Times New Roman"/>
          <w:sz w:val="32"/>
          <w:lang w:val="en-US"/>
        </w:rPr>
        <w:t xml:space="preserve"> more efficiently, we have used the modern English versions of place names at all times. </w:t>
      </w:r>
    </w:p>
    <w:p w14:paraId="0000001B" w14:textId="0853D8C9"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In the </w:t>
      </w:r>
      <w:r w:rsidR="002946A1">
        <w:rPr>
          <w:rFonts w:ascii="Times New Roman" w:hAnsi="Times New Roman"/>
          <w:sz w:val="32"/>
          <w:lang w:val="en-US"/>
        </w:rPr>
        <w:t>field</w:t>
      </w:r>
      <w:r w:rsidRPr="009F0B1D">
        <w:rPr>
          <w:rFonts w:ascii="Times New Roman" w:hAnsi="Times New Roman"/>
          <w:sz w:val="32"/>
          <w:lang w:val="en-US"/>
        </w:rPr>
        <w:t xml:space="preserve"> "Place (first edition)" we indicate the place of the first known edition. Locations of all other editions are indicated in the </w:t>
      </w:r>
      <w:r w:rsidR="002946A1">
        <w:rPr>
          <w:rFonts w:ascii="Times New Roman" w:hAnsi="Times New Roman"/>
          <w:sz w:val="32"/>
          <w:lang w:val="en-US"/>
        </w:rPr>
        <w:t>field</w:t>
      </w:r>
      <w:r w:rsidRPr="009F0B1D">
        <w:rPr>
          <w:rFonts w:ascii="Times New Roman" w:hAnsi="Times New Roman"/>
          <w:sz w:val="32"/>
          <w:lang w:val="en-US"/>
        </w:rPr>
        <w:t xml:space="preserve"> "</w:t>
      </w:r>
      <w:r w:rsidR="00D1189D">
        <w:rPr>
          <w:rFonts w:ascii="Times New Roman" w:hAnsi="Times New Roman"/>
          <w:sz w:val="32"/>
          <w:lang w:val="en-US"/>
        </w:rPr>
        <w:t>Place</w:t>
      </w:r>
      <w:r w:rsidRPr="009F0B1D">
        <w:rPr>
          <w:rFonts w:ascii="Times New Roman" w:hAnsi="Times New Roman"/>
          <w:sz w:val="32"/>
          <w:lang w:val="en-US"/>
        </w:rPr>
        <w:t xml:space="preserve"> (later editions)". In relation to writing years in parentheses, the same rules apply as when </w:t>
      </w:r>
      <w:r w:rsidR="005C66A3">
        <w:rPr>
          <w:rFonts w:ascii="Times New Roman" w:hAnsi="Times New Roman"/>
          <w:sz w:val="32"/>
          <w:lang w:val="en-US"/>
        </w:rPr>
        <w:t>listing</w:t>
      </w:r>
      <w:r w:rsidRPr="009F0B1D">
        <w:rPr>
          <w:rFonts w:ascii="Times New Roman" w:hAnsi="Times New Roman"/>
          <w:sz w:val="32"/>
          <w:lang w:val="en-US"/>
        </w:rPr>
        <w:t xml:space="preserve"> titles.</w:t>
      </w:r>
    </w:p>
    <w:p w14:paraId="0000001C" w14:textId="14D47779" w:rsidR="002D5570" w:rsidRPr="009F0B1D" w:rsidRDefault="00921D77">
      <w:pPr>
        <w:pStyle w:val="Naslov2"/>
        <w:rPr>
          <w:sz w:val="32"/>
          <w:szCs w:val="32"/>
          <w:lang w:val="en-US"/>
        </w:rPr>
      </w:pPr>
      <w:bookmarkStart w:id="6" w:name="_bt4ixqvhvitm"/>
      <w:bookmarkEnd w:id="6"/>
      <w:r w:rsidRPr="009F0B1D">
        <w:rPr>
          <w:sz w:val="32"/>
          <w:lang w:val="en-US"/>
        </w:rPr>
        <w:t xml:space="preserve">2.5 </w:t>
      </w:r>
      <w:r w:rsidR="00457DFD">
        <w:rPr>
          <w:sz w:val="32"/>
          <w:lang w:val="en-US"/>
        </w:rPr>
        <w:t>P</w:t>
      </w:r>
      <w:r w:rsidRPr="009F0B1D">
        <w:rPr>
          <w:sz w:val="32"/>
          <w:lang w:val="en-US"/>
        </w:rPr>
        <w:t>ublish</w:t>
      </w:r>
      <w:r w:rsidR="00457DFD">
        <w:rPr>
          <w:sz w:val="32"/>
          <w:lang w:val="en-US"/>
        </w:rPr>
        <w:t>ers</w:t>
      </w:r>
    </w:p>
    <w:p w14:paraId="0000001D" w14:textId="27005CE0"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Changes and inconsistencies are even more pronounced when </w:t>
      </w:r>
      <w:r w:rsidR="007D4131">
        <w:rPr>
          <w:rFonts w:ascii="Times New Roman" w:hAnsi="Times New Roman"/>
          <w:sz w:val="32"/>
          <w:lang w:val="en-US"/>
        </w:rPr>
        <w:t>listing</w:t>
      </w:r>
      <w:r w:rsidRPr="009F0B1D">
        <w:rPr>
          <w:rFonts w:ascii="Times New Roman" w:hAnsi="Times New Roman"/>
          <w:sz w:val="32"/>
          <w:lang w:val="en-US"/>
        </w:rPr>
        <w:t xml:space="preserve"> publishers than when </w:t>
      </w:r>
      <w:r w:rsidR="007D4131">
        <w:rPr>
          <w:rFonts w:ascii="Times New Roman" w:hAnsi="Times New Roman"/>
          <w:sz w:val="32"/>
          <w:lang w:val="en-US"/>
        </w:rPr>
        <w:t>listing</w:t>
      </w:r>
      <w:r w:rsidRPr="009F0B1D">
        <w:rPr>
          <w:rFonts w:ascii="Times New Roman" w:hAnsi="Times New Roman"/>
          <w:sz w:val="32"/>
          <w:lang w:val="en-US"/>
        </w:rPr>
        <w:t xml:space="preserve"> place names. Standardization was necessary in this case as well. We </w:t>
      </w:r>
      <w:r w:rsidR="007D4131" w:rsidRPr="009F0B1D">
        <w:rPr>
          <w:rFonts w:ascii="Times New Roman" w:hAnsi="Times New Roman"/>
          <w:sz w:val="32"/>
          <w:lang w:val="en-US"/>
        </w:rPr>
        <w:t>realize</w:t>
      </w:r>
      <w:r w:rsidRPr="009F0B1D">
        <w:rPr>
          <w:rFonts w:ascii="Times New Roman" w:hAnsi="Times New Roman"/>
          <w:sz w:val="32"/>
          <w:lang w:val="en-US"/>
        </w:rPr>
        <w:t xml:space="preserve"> that the way the name of the publisher </w:t>
      </w:r>
      <w:r w:rsidR="007D4131">
        <w:rPr>
          <w:rFonts w:ascii="Times New Roman" w:hAnsi="Times New Roman"/>
          <w:sz w:val="32"/>
          <w:lang w:val="en-US"/>
        </w:rPr>
        <w:t>was written</w:t>
      </w:r>
      <w:r w:rsidRPr="009F0B1D">
        <w:rPr>
          <w:rFonts w:ascii="Times New Roman" w:hAnsi="Times New Roman"/>
          <w:sz w:val="32"/>
          <w:lang w:val="en-US"/>
        </w:rPr>
        <w:t xml:space="preserve"> (the same applies to the place name) is important and as such could be the subject of historiographical analysis, but in this </w:t>
      </w:r>
      <w:r w:rsidR="00403395" w:rsidRPr="009F0B1D">
        <w:rPr>
          <w:rFonts w:ascii="Times New Roman" w:hAnsi="Times New Roman"/>
          <w:sz w:val="32"/>
          <w:lang w:val="en-US"/>
        </w:rPr>
        <w:t>case,</w:t>
      </w:r>
      <w:r w:rsidRPr="009F0B1D">
        <w:rPr>
          <w:rFonts w:ascii="Times New Roman" w:hAnsi="Times New Roman"/>
          <w:sz w:val="32"/>
          <w:lang w:val="en-US"/>
        </w:rPr>
        <w:t xml:space="preserve"> </w:t>
      </w:r>
      <w:r w:rsidR="0010170B">
        <w:rPr>
          <w:rFonts w:ascii="Times New Roman" w:hAnsi="Times New Roman"/>
          <w:sz w:val="32"/>
          <w:lang w:val="en-US"/>
        </w:rPr>
        <w:t>ease of use</w:t>
      </w:r>
      <w:r w:rsidRPr="009F0B1D">
        <w:rPr>
          <w:rFonts w:ascii="Times New Roman" w:hAnsi="Times New Roman"/>
          <w:sz w:val="32"/>
          <w:lang w:val="en-US"/>
        </w:rPr>
        <w:t xml:space="preserve"> prevailed over any such concerns. What is more, such a decision was also a consequence of the fact that we often relied on entries in the </w:t>
      </w:r>
      <w:proofErr w:type="spellStart"/>
      <w:r w:rsidRPr="009F0B1D">
        <w:rPr>
          <w:rFonts w:ascii="Times New Roman" w:hAnsi="Times New Roman"/>
          <w:sz w:val="32"/>
          <w:lang w:val="en-US"/>
        </w:rPr>
        <w:t>Cobiss</w:t>
      </w:r>
      <w:proofErr w:type="spellEnd"/>
      <w:r w:rsidR="0010170B">
        <w:rPr>
          <w:rFonts w:ascii="Times New Roman" w:hAnsi="Times New Roman"/>
          <w:sz w:val="32"/>
          <w:lang w:val="en-US"/>
        </w:rPr>
        <w:t xml:space="preserve"> library information</w:t>
      </w:r>
      <w:r w:rsidRPr="009F0B1D">
        <w:rPr>
          <w:rFonts w:ascii="Times New Roman" w:hAnsi="Times New Roman"/>
          <w:sz w:val="32"/>
          <w:lang w:val="en-US"/>
        </w:rPr>
        <w:t xml:space="preserve"> system due to the abundance of material. Although the entries on the aforementioned </w:t>
      </w:r>
      <w:r w:rsidR="009A3555">
        <w:rPr>
          <w:rFonts w:ascii="Times New Roman" w:hAnsi="Times New Roman"/>
          <w:sz w:val="32"/>
          <w:lang w:val="en-US"/>
        </w:rPr>
        <w:t>system</w:t>
      </w:r>
      <w:r w:rsidRPr="009F0B1D">
        <w:rPr>
          <w:rFonts w:ascii="Times New Roman" w:hAnsi="Times New Roman"/>
          <w:sz w:val="32"/>
          <w:lang w:val="en-US"/>
        </w:rPr>
        <w:t xml:space="preserve"> generally preserve the original notation, standardization still occurred, so that the recording of the original form of the publish</w:t>
      </w:r>
      <w:r w:rsidR="00991970">
        <w:rPr>
          <w:rFonts w:ascii="Times New Roman" w:hAnsi="Times New Roman"/>
          <w:sz w:val="32"/>
          <w:lang w:val="en-US"/>
        </w:rPr>
        <w:t>er</w:t>
      </w:r>
      <w:r w:rsidRPr="009F0B1D">
        <w:rPr>
          <w:rFonts w:ascii="Times New Roman" w:hAnsi="Times New Roman"/>
          <w:sz w:val="32"/>
          <w:lang w:val="en-US"/>
        </w:rPr>
        <w:t xml:space="preserve">'s name would </w:t>
      </w:r>
      <w:r w:rsidR="003E1330">
        <w:rPr>
          <w:rFonts w:ascii="Times New Roman" w:hAnsi="Times New Roman"/>
          <w:sz w:val="32"/>
          <w:lang w:val="en-US"/>
        </w:rPr>
        <w:t>not always be possible</w:t>
      </w:r>
      <w:r w:rsidRPr="009F0B1D">
        <w:rPr>
          <w:rFonts w:ascii="Times New Roman" w:hAnsi="Times New Roman"/>
          <w:sz w:val="32"/>
          <w:lang w:val="en-US"/>
        </w:rPr>
        <w:t xml:space="preserve"> in any case. When </w:t>
      </w:r>
      <w:r w:rsidR="00991970" w:rsidRPr="009F0B1D">
        <w:rPr>
          <w:rFonts w:ascii="Times New Roman" w:hAnsi="Times New Roman"/>
          <w:sz w:val="32"/>
          <w:lang w:val="en-US"/>
        </w:rPr>
        <w:t>standardizing</w:t>
      </w:r>
      <w:r w:rsidRPr="009F0B1D">
        <w:rPr>
          <w:rFonts w:ascii="Times New Roman" w:hAnsi="Times New Roman"/>
          <w:sz w:val="32"/>
          <w:lang w:val="en-US"/>
        </w:rPr>
        <w:t xml:space="preserve">, </w:t>
      </w:r>
      <w:r w:rsidRPr="009F0B1D">
        <w:rPr>
          <w:rFonts w:ascii="Times New Roman" w:hAnsi="Times New Roman"/>
          <w:sz w:val="32"/>
          <w:lang w:val="en-US"/>
        </w:rPr>
        <w:lastRenderedPageBreak/>
        <w:t xml:space="preserve">we mostly followed the record found in the </w:t>
      </w:r>
      <w:r w:rsidR="00991970">
        <w:rPr>
          <w:rFonts w:ascii="Times New Roman" w:hAnsi="Times New Roman"/>
          <w:sz w:val="32"/>
          <w:lang w:val="en-US"/>
        </w:rPr>
        <w:t xml:space="preserve">Slovene Biographical </w:t>
      </w:r>
      <w:r w:rsidR="00ED1264">
        <w:rPr>
          <w:rFonts w:ascii="Times New Roman" w:hAnsi="Times New Roman"/>
          <w:sz w:val="32"/>
          <w:lang w:val="en-US"/>
        </w:rPr>
        <w:t>L</w:t>
      </w:r>
      <w:r w:rsidR="00991970">
        <w:rPr>
          <w:rFonts w:ascii="Times New Roman" w:hAnsi="Times New Roman"/>
          <w:sz w:val="32"/>
          <w:lang w:val="en-US"/>
        </w:rPr>
        <w:t>exicon</w:t>
      </w:r>
      <w:r w:rsidRPr="009F0B1D">
        <w:rPr>
          <w:rFonts w:ascii="Times New Roman" w:hAnsi="Times New Roman"/>
          <w:sz w:val="32"/>
          <w:lang w:val="en-US"/>
        </w:rPr>
        <w:t xml:space="preserve">; when dealing with earlier periods we relied principally on the work of Anja Dular, Vlado Schmidt, and Ivan </w:t>
      </w:r>
      <w:proofErr w:type="spellStart"/>
      <w:r w:rsidRPr="009F0B1D">
        <w:rPr>
          <w:rFonts w:ascii="Times New Roman" w:hAnsi="Times New Roman"/>
          <w:sz w:val="32"/>
          <w:lang w:val="en-US"/>
        </w:rPr>
        <w:t>Andoljšek</w:t>
      </w:r>
      <w:proofErr w:type="spellEnd"/>
      <w:r w:rsidRPr="009F0B1D">
        <w:rPr>
          <w:rFonts w:ascii="Times New Roman" w:hAnsi="Times New Roman"/>
          <w:sz w:val="32"/>
          <w:lang w:val="en-US"/>
        </w:rPr>
        <w:t>.</w:t>
      </w:r>
      <w:r w:rsidR="00991F5B" w:rsidRPr="009F0B1D">
        <w:rPr>
          <w:rStyle w:val="Sprotnaopomba-sklic"/>
          <w:rFonts w:ascii="Times New Roman" w:eastAsia="Times New Roman" w:hAnsi="Times New Roman" w:cs="Times New Roman"/>
          <w:sz w:val="32"/>
          <w:szCs w:val="32"/>
          <w:lang w:val="en-US"/>
        </w:rPr>
        <w:footnoteReference w:id="15"/>
      </w:r>
      <w:r w:rsidRPr="009F0B1D">
        <w:rPr>
          <w:rFonts w:ascii="Times New Roman" w:hAnsi="Times New Roman"/>
          <w:sz w:val="32"/>
          <w:lang w:val="en-US"/>
        </w:rPr>
        <w:t xml:space="preserve"> </w:t>
      </w:r>
      <w:r w:rsidR="001C6C89" w:rsidRPr="001C6C89">
        <w:rPr>
          <w:rFonts w:ascii="Times New Roman" w:hAnsi="Times New Roman"/>
          <w:sz w:val="32"/>
          <w:lang w:val="en-US"/>
        </w:rPr>
        <w:t>When working on textbooks from Prekmurje, we drew on the work of Ivan Škafar.</w:t>
      </w:r>
      <w:r w:rsidRPr="009F0B1D">
        <w:rPr>
          <w:rFonts w:ascii="Times New Roman" w:hAnsi="Times New Roman"/>
          <w:sz w:val="32"/>
          <w:lang w:val="en-US"/>
        </w:rPr>
        <w:t xml:space="preserve"> </w:t>
      </w:r>
      <w:r w:rsidR="00450FE4">
        <w:rPr>
          <w:rFonts w:ascii="Times New Roman" w:hAnsi="Times New Roman"/>
          <w:sz w:val="32"/>
          <w:lang w:val="en-US"/>
        </w:rPr>
        <w:t>I</w:t>
      </w:r>
      <w:r w:rsidRPr="009F0B1D">
        <w:rPr>
          <w:rFonts w:ascii="Times New Roman" w:hAnsi="Times New Roman"/>
          <w:sz w:val="32"/>
          <w:lang w:val="en-US"/>
        </w:rPr>
        <w:t xml:space="preserve">t should </w:t>
      </w:r>
      <w:r w:rsidR="00450FE4">
        <w:rPr>
          <w:rFonts w:ascii="Times New Roman" w:hAnsi="Times New Roman"/>
          <w:sz w:val="32"/>
          <w:lang w:val="en-US"/>
        </w:rPr>
        <w:t xml:space="preserve">also </w:t>
      </w:r>
      <w:r w:rsidRPr="009F0B1D">
        <w:rPr>
          <w:rFonts w:ascii="Times New Roman" w:hAnsi="Times New Roman"/>
          <w:sz w:val="32"/>
          <w:lang w:val="en-US"/>
        </w:rPr>
        <w:t xml:space="preserve">be </w:t>
      </w:r>
      <w:r w:rsidR="00403395" w:rsidRPr="009F0B1D">
        <w:rPr>
          <w:rFonts w:ascii="Times New Roman" w:hAnsi="Times New Roman"/>
          <w:sz w:val="32"/>
          <w:lang w:val="en-US"/>
        </w:rPr>
        <w:t>noted</w:t>
      </w:r>
      <w:r w:rsidRPr="009F0B1D">
        <w:rPr>
          <w:rFonts w:ascii="Times New Roman" w:hAnsi="Times New Roman"/>
          <w:sz w:val="32"/>
          <w:lang w:val="en-US"/>
        </w:rPr>
        <w:t xml:space="preserve"> that</w:t>
      </w:r>
      <w:r w:rsidR="00026701">
        <w:rPr>
          <w:rFonts w:ascii="Times New Roman" w:hAnsi="Times New Roman"/>
          <w:sz w:val="32"/>
          <w:lang w:val="en-US"/>
        </w:rPr>
        <w:t xml:space="preserve"> in the case of Prekmurje</w:t>
      </w:r>
      <w:r w:rsidRPr="009F0B1D">
        <w:rPr>
          <w:rFonts w:ascii="Times New Roman" w:hAnsi="Times New Roman"/>
          <w:sz w:val="32"/>
          <w:lang w:val="en-US"/>
        </w:rPr>
        <w:t xml:space="preserve"> the names of the publishers are listed first, followed by the surname. </w:t>
      </w:r>
      <w:r w:rsidR="00403395" w:rsidRPr="009F0B1D">
        <w:rPr>
          <w:rFonts w:ascii="Times New Roman" w:hAnsi="Times New Roman"/>
          <w:sz w:val="32"/>
          <w:lang w:val="en-US"/>
        </w:rPr>
        <w:t>Thus,</w:t>
      </w:r>
      <w:r w:rsidRPr="009F0B1D">
        <w:rPr>
          <w:rFonts w:ascii="Times New Roman" w:hAnsi="Times New Roman"/>
          <w:sz w:val="32"/>
          <w:lang w:val="en-US"/>
        </w:rPr>
        <w:t xml:space="preserve"> we followed the record that is in line with our standard, and not the original order. We have also at all times </w:t>
      </w:r>
      <w:r w:rsidR="00C04E81" w:rsidRPr="009F0B1D">
        <w:rPr>
          <w:rFonts w:ascii="Times New Roman" w:hAnsi="Times New Roman"/>
          <w:sz w:val="32"/>
          <w:lang w:val="en-US"/>
        </w:rPr>
        <w:t>standardiz</w:t>
      </w:r>
      <w:r w:rsidR="00C04E81">
        <w:rPr>
          <w:rFonts w:ascii="Times New Roman" w:hAnsi="Times New Roman"/>
          <w:sz w:val="32"/>
          <w:lang w:val="en-US"/>
        </w:rPr>
        <w:t>ed</w:t>
      </w:r>
      <w:r w:rsidRPr="009F0B1D">
        <w:rPr>
          <w:rFonts w:ascii="Times New Roman" w:hAnsi="Times New Roman"/>
          <w:sz w:val="32"/>
          <w:lang w:val="en-US"/>
        </w:rPr>
        <w:t xml:space="preserve"> the records of those </w:t>
      </w:r>
      <w:r w:rsidR="00450FE4">
        <w:rPr>
          <w:rFonts w:ascii="Times New Roman" w:hAnsi="Times New Roman"/>
          <w:sz w:val="32"/>
          <w:lang w:val="en-US"/>
        </w:rPr>
        <w:t>publish</w:t>
      </w:r>
      <w:r w:rsidR="00875324">
        <w:rPr>
          <w:rFonts w:ascii="Times New Roman" w:hAnsi="Times New Roman"/>
          <w:sz w:val="32"/>
          <w:lang w:val="en-US"/>
        </w:rPr>
        <w:t xml:space="preserve">ing houses </w:t>
      </w:r>
      <w:r w:rsidRPr="009F0B1D">
        <w:rPr>
          <w:rFonts w:ascii="Times New Roman" w:hAnsi="Times New Roman"/>
          <w:sz w:val="32"/>
          <w:lang w:val="en-US"/>
        </w:rPr>
        <w:t xml:space="preserve">whose names did not derive from the personal name of the publisher. </w:t>
      </w:r>
      <w:r w:rsidR="00042350">
        <w:rPr>
          <w:rFonts w:ascii="Times New Roman" w:hAnsi="Times New Roman"/>
          <w:sz w:val="32"/>
          <w:lang w:val="en-US"/>
        </w:rPr>
        <w:t>T</w:t>
      </w:r>
      <w:r w:rsidRPr="009F0B1D">
        <w:rPr>
          <w:rFonts w:ascii="Times New Roman" w:hAnsi="Times New Roman"/>
          <w:sz w:val="32"/>
          <w:lang w:val="en-US"/>
        </w:rPr>
        <w:t xml:space="preserve">he place of the first known edition is indicated in the </w:t>
      </w:r>
      <w:r w:rsidR="002946A1">
        <w:rPr>
          <w:rFonts w:ascii="Times New Roman" w:hAnsi="Times New Roman"/>
          <w:sz w:val="32"/>
          <w:lang w:val="en-US"/>
        </w:rPr>
        <w:t>field</w:t>
      </w:r>
      <w:r w:rsidRPr="009F0B1D">
        <w:rPr>
          <w:rFonts w:ascii="Times New Roman" w:hAnsi="Times New Roman"/>
          <w:sz w:val="32"/>
          <w:lang w:val="en-US"/>
        </w:rPr>
        <w:t xml:space="preserve"> "Publisher (first edition)." The </w:t>
      </w:r>
      <w:r w:rsidR="008A2883">
        <w:rPr>
          <w:rFonts w:ascii="Times New Roman" w:hAnsi="Times New Roman"/>
          <w:sz w:val="32"/>
          <w:lang w:val="en-US"/>
        </w:rPr>
        <w:t>places of publication</w:t>
      </w:r>
      <w:r w:rsidRPr="009F0B1D">
        <w:rPr>
          <w:rFonts w:ascii="Times New Roman" w:hAnsi="Times New Roman"/>
          <w:sz w:val="32"/>
          <w:lang w:val="en-US"/>
        </w:rPr>
        <w:t xml:space="preserve"> of all other editions are indicated in the </w:t>
      </w:r>
      <w:r w:rsidR="002946A1">
        <w:rPr>
          <w:rFonts w:ascii="Times New Roman" w:hAnsi="Times New Roman"/>
          <w:sz w:val="32"/>
          <w:lang w:val="en-US"/>
        </w:rPr>
        <w:t>field</w:t>
      </w:r>
      <w:r w:rsidRPr="009F0B1D">
        <w:rPr>
          <w:rFonts w:ascii="Times New Roman" w:hAnsi="Times New Roman"/>
          <w:sz w:val="32"/>
          <w:lang w:val="en-US"/>
        </w:rPr>
        <w:t xml:space="preserve"> "Publisher (subsequent editions)". </w:t>
      </w:r>
      <w:r w:rsidR="00FE2156" w:rsidRPr="009F0B1D">
        <w:rPr>
          <w:rFonts w:ascii="Times New Roman" w:hAnsi="Times New Roman"/>
          <w:sz w:val="32"/>
          <w:lang w:val="en-US"/>
        </w:rPr>
        <w:t>In relation to writing years in parentheses, the same rules apply as when citing titles and p</w:t>
      </w:r>
      <w:r w:rsidR="00426817">
        <w:rPr>
          <w:rFonts w:ascii="Times New Roman" w:hAnsi="Times New Roman"/>
          <w:sz w:val="32"/>
          <w:lang w:val="en-US"/>
        </w:rPr>
        <w:t>laces of publication</w:t>
      </w:r>
      <w:r w:rsidRPr="009F0B1D">
        <w:rPr>
          <w:rFonts w:ascii="Times New Roman" w:hAnsi="Times New Roman"/>
          <w:sz w:val="32"/>
          <w:lang w:val="en-US"/>
        </w:rPr>
        <w:t>.</w:t>
      </w:r>
    </w:p>
    <w:p w14:paraId="0000001E" w14:textId="64CA06E0" w:rsidR="002D5570" w:rsidRPr="009F0B1D" w:rsidRDefault="00991F5B">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In cases where the name of the publisher is unknown, the name of the printer is given. In the rare cases where we have not been able to identify even the latter, we provide information about the bookshops or booksellers where the textbook was sold and related information.</w:t>
      </w:r>
    </w:p>
    <w:p w14:paraId="0000001F" w14:textId="1659D914" w:rsidR="002D5570" w:rsidRPr="009F0B1D" w:rsidRDefault="00921D77">
      <w:pPr>
        <w:pStyle w:val="Naslov2"/>
        <w:rPr>
          <w:sz w:val="32"/>
          <w:szCs w:val="32"/>
          <w:lang w:val="en-US"/>
        </w:rPr>
      </w:pPr>
      <w:bookmarkStart w:id="7" w:name="_1y75pa723a8b"/>
      <w:bookmarkEnd w:id="7"/>
      <w:r w:rsidRPr="009F0B1D">
        <w:rPr>
          <w:sz w:val="32"/>
          <w:lang w:val="en-US"/>
        </w:rPr>
        <w:t xml:space="preserve">2.6 </w:t>
      </w:r>
      <w:r w:rsidR="00EF3614">
        <w:rPr>
          <w:sz w:val="32"/>
          <w:lang w:val="en-US"/>
        </w:rPr>
        <w:t>Y</w:t>
      </w:r>
      <w:r w:rsidRPr="009F0B1D">
        <w:rPr>
          <w:sz w:val="32"/>
          <w:lang w:val="en-US"/>
        </w:rPr>
        <w:t>ear</w:t>
      </w:r>
      <w:r w:rsidR="00EF3614">
        <w:rPr>
          <w:sz w:val="32"/>
          <w:lang w:val="en-US"/>
        </w:rPr>
        <w:t xml:space="preserve"> of publication</w:t>
      </w:r>
    </w:p>
    <w:p w14:paraId="00000020" w14:textId="2739E3A7" w:rsidR="002D5570" w:rsidRPr="0035551F" w:rsidRDefault="00C326AF">
      <w:pPr>
        <w:spacing w:line="360" w:lineRule="auto"/>
        <w:jc w:val="both"/>
        <w:rPr>
          <w:rFonts w:ascii="Times New Roman" w:hAnsi="Times New Roman"/>
          <w:sz w:val="32"/>
          <w:lang w:val="en-US"/>
        </w:rPr>
      </w:pPr>
      <w:r w:rsidRPr="00C326AF">
        <w:rPr>
          <w:rFonts w:ascii="Times New Roman" w:hAnsi="Times New Roman"/>
          <w:sz w:val="32"/>
          <w:lang w:val="en-US"/>
        </w:rPr>
        <w:t>In certain instances, we only have information about the year of publication, but not other information about a textbook.</w:t>
      </w:r>
      <w:r>
        <w:rPr>
          <w:rFonts w:ascii="Times New Roman" w:hAnsi="Times New Roman"/>
          <w:sz w:val="32"/>
          <w:lang w:val="en-US"/>
        </w:rPr>
        <w:t xml:space="preserve"> </w:t>
      </w:r>
      <w:r w:rsidRPr="00C326AF">
        <w:rPr>
          <w:rFonts w:ascii="Times New Roman" w:hAnsi="Times New Roman"/>
          <w:sz w:val="32"/>
          <w:lang w:val="en-US"/>
        </w:rPr>
        <w:t xml:space="preserve">In such cases, the year of publication is </w:t>
      </w:r>
      <w:r w:rsidR="0035551F">
        <w:rPr>
          <w:rFonts w:ascii="Times New Roman" w:hAnsi="Times New Roman"/>
          <w:sz w:val="32"/>
          <w:lang w:val="en-US"/>
        </w:rPr>
        <w:t xml:space="preserve">provided </w:t>
      </w:r>
      <w:r w:rsidRPr="00C326AF">
        <w:rPr>
          <w:rFonts w:ascii="Times New Roman" w:hAnsi="Times New Roman"/>
          <w:sz w:val="32"/>
          <w:lang w:val="en-US"/>
        </w:rPr>
        <w:t>only in the "</w:t>
      </w:r>
      <w:r w:rsidR="007625DF">
        <w:rPr>
          <w:rFonts w:ascii="Times New Roman" w:hAnsi="Times New Roman"/>
          <w:sz w:val="32"/>
          <w:lang w:val="en-US"/>
        </w:rPr>
        <w:t>Y</w:t>
      </w:r>
      <w:r w:rsidRPr="00C326AF">
        <w:rPr>
          <w:rFonts w:ascii="Times New Roman" w:hAnsi="Times New Roman"/>
          <w:sz w:val="32"/>
          <w:lang w:val="en-US"/>
        </w:rPr>
        <w:t xml:space="preserve">ear of publication" </w:t>
      </w:r>
      <w:r w:rsidRPr="00C326AF">
        <w:rPr>
          <w:rFonts w:ascii="Times New Roman" w:hAnsi="Times New Roman"/>
          <w:sz w:val="32"/>
          <w:lang w:val="en-US"/>
        </w:rPr>
        <w:lastRenderedPageBreak/>
        <w:t>field, but not elsewhere.</w:t>
      </w:r>
      <w:r w:rsidR="0035551F">
        <w:rPr>
          <w:rFonts w:ascii="Times New Roman" w:hAnsi="Times New Roman"/>
          <w:sz w:val="32"/>
          <w:lang w:val="en-US"/>
        </w:rPr>
        <w:t xml:space="preserve"> </w:t>
      </w:r>
      <w:r w:rsidR="00921D77" w:rsidRPr="009F0B1D">
        <w:rPr>
          <w:rFonts w:ascii="Times New Roman" w:hAnsi="Times New Roman"/>
          <w:sz w:val="32"/>
          <w:lang w:val="en-US"/>
        </w:rPr>
        <w:t xml:space="preserve">Therefore, in some places there is a discrepancy between the years, which are listed in the other </w:t>
      </w:r>
      <w:r w:rsidR="002946A1">
        <w:rPr>
          <w:rFonts w:ascii="Times New Roman" w:hAnsi="Times New Roman"/>
          <w:sz w:val="32"/>
          <w:lang w:val="en-US"/>
        </w:rPr>
        <w:t>field</w:t>
      </w:r>
      <w:r w:rsidR="00921D77" w:rsidRPr="009F0B1D">
        <w:rPr>
          <w:rFonts w:ascii="Times New Roman" w:hAnsi="Times New Roman"/>
          <w:sz w:val="32"/>
          <w:lang w:val="en-US"/>
        </w:rPr>
        <w:t xml:space="preserve">s. Although it is very likely that in such cases all other information was also often the same – </w:t>
      </w:r>
      <w:r w:rsidR="00403395" w:rsidRPr="009F0B1D">
        <w:rPr>
          <w:rFonts w:ascii="Times New Roman" w:hAnsi="Times New Roman"/>
          <w:sz w:val="32"/>
          <w:lang w:val="en-US"/>
        </w:rPr>
        <w:t>i.e.,</w:t>
      </w:r>
      <w:r w:rsidR="00921D77" w:rsidRPr="009F0B1D">
        <w:rPr>
          <w:rFonts w:ascii="Times New Roman" w:hAnsi="Times New Roman"/>
          <w:sz w:val="32"/>
          <w:lang w:val="en-US"/>
        </w:rPr>
        <w:t xml:space="preserve"> title, </w:t>
      </w:r>
      <w:r w:rsidR="002946A1" w:rsidRPr="009F0B1D">
        <w:rPr>
          <w:rFonts w:ascii="Times New Roman" w:hAnsi="Times New Roman"/>
          <w:sz w:val="32"/>
          <w:lang w:val="en-US"/>
        </w:rPr>
        <w:t>place,</w:t>
      </w:r>
      <w:r w:rsidR="00921D77" w:rsidRPr="009F0B1D">
        <w:rPr>
          <w:rFonts w:ascii="Times New Roman" w:hAnsi="Times New Roman"/>
          <w:sz w:val="32"/>
          <w:lang w:val="en-US"/>
        </w:rPr>
        <w:t xml:space="preserve"> and publisher – </w:t>
      </w:r>
      <w:r w:rsidR="00F77C81">
        <w:rPr>
          <w:rFonts w:ascii="Times New Roman" w:hAnsi="Times New Roman"/>
          <w:sz w:val="32"/>
          <w:lang w:val="en-US"/>
        </w:rPr>
        <w:t>this</w:t>
      </w:r>
      <w:r w:rsidR="00921D77" w:rsidRPr="009F0B1D">
        <w:rPr>
          <w:rFonts w:ascii="Times New Roman" w:hAnsi="Times New Roman"/>
          <w:sz w:val="32"/>
          <w:lang w:val="en-US"/>
        </w:rPr>
        <w:t xml:space="preserve"> cannot be stated with certainty.</w:t>
      </w:r>
    </w:p>
    <w:p w14:paraId="00000021" w14:textId="711A4A84"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For textbooks that began to be published after 1869, we only indicated the period of validity of the textbook and not each reprint separately, since reprints of some textbooks were published almost every year, but the content did not change.</w:t>
      </w:r>
    </w:p>
    <w:p w14:paraId="00000022" w14:textId="1E9C6DE4" w:rsidR="002D5570" w:rsidRPr="009F0B1D" w:rsidRDefault="00921D77">
      <w:pPr>
        <w:pStyle w:val="Naslov2"/>
        <w:rPr>
          <w:sz w:val="32"/>
          <w:szCs w:val="32"/>
          <w:lang w:val="en-US"/>
        </w:rPr>
      </w:pPr>
      <w:bookmarkStart w:id="8" w:name="_sh98k3ybxvan"/>
      <w:bookmarkEnd w:id="8"/>
      <w:r w:rsidRPr="009F0B1D">
        <w:rPr>
          <w:sz w:val="32"/>
          <w:lang w:val="en-US"/>
        </w:rPr>
        <w:t xml:space="preserve">2.7 </w:t>
      </w:r>
      <w:r w:rsidR="002946A1">
        <w:rPr>
          <w:sz w:val="32"/>
          <w:lang w:val="en-US"/>
        </w:rPr>
        <w:t>D</w:t>
      </w:r>
      <w:r w:rsidRPr="009F0B1D">
        <w:rPr>
          <w:sz w:val="32"/>
          <w:lang w:val="en-US"/>
        </w:rPr>
        <w:t>ata on the use of textbook material</w:t>
      </w:r>
    </w:p>
    <w:p w14:paraId="00000023" w14:textId="299AB227"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The information about the purpose of the textbook material, which is listed in the "Subject" </w:t>
      </w:r>
      <w:r w:rsidR="002946A1">
        <w:rPr>
          <w:rFonts w:ascii="Times New Roman" w:hAnsi="Times New Roman"/>
          <w:sz w:val="32"/>
          <w:lang w:val="en-US"/>
        </w:rPr>
        <w:t>field</w:t>
      </w:r>
      <w:r w:rsidRPr="009F0B1D">
        <w:rPr>
          <w:rFonts w:ascii="Times New Roman" w:hAnsi="Times New Roman"/>
          <w:sz w:val="32"/>
          <w:lang w:val="en-US"/>
        </w:rPr>
        <w:t xml:space="preserve">, is intended exclusively for the basic orientation of the </w:t>
      </w:r>
      <w:r w:rsidR="002946A1" w:rsidRPr="009F0B1D">
        <w:rPr>
          <w:rFonts w:ascii="Times New Roman" w:hAnsi="Times New Roman"/>
          <w:sz w:val="32"/>
          <w:lang w:val="en-US"/>
        </w:rPr>
        <w:t>reader but</w:t>
      </w:r>
      <w:r w:rsidRPr="009F0B1D">
        <w:rPr>
          <w:rFonts w:ascii="Times New Roman" w:hAnsi="Times New Roman"/>
          <w:sz w:val="32"/>
          <w:lang w:val="en-US"/>
        </w:rPr>
        <w:t xml:space="preserve"> cannot be the basis for a more detailed analysis of the use of textbooks. In everyday practice, the use of textbooks did not always correspond to their original purpose, in addition, the names of some subjects and the subjects themselves changed over time. For a more precise insight into the use of an individual textbook, readers can help themselves with the bibliography listed in the "</w:t>
      </w:r>
      <w:r w:rsidR="002946A1">
        <w:rPr>
          <w:rFonts w:ascii="Times New Roman" w:hAnsi="Times New Roman"/>
          <w:sz w:val="32"/>
          <w:lang w:val="en-US"/>
        </w:rPr>
        <w:t>Sources</w:t>
      </w:r>
      <w:r w:rsidRPr="009F0B1D">
        <w:rPr>
          <w:rFonts w:ascii="Times New Roman" w:hAnsi="Times New Roman"/>
          <w:sz w:val="32"/>
          <w:lang w:val="en-US"/>
        </w:rPr>
        <w:t xml:space="preserve"> and bibliography"</w:t>
      </w:r>
      <w:r w:rsidR="002946A1">
        <w:rPr>
          <w:rFonts w:ascii="Times New Roman" w:hAnsi="Times New Roman"/>
          <w:sz w:val="32"/>
          <w:lang w:val="en-US"/>
        </w:rPr>
        <w:t xml:space="preserve"> section</w:t>
      </w:r>
      <w:r w:rsidRPr="009F0B1D">
        <w:rPr>
          <w:rFonts w:ascii="Times New Roman" w:hAnsi="Times New Roman"/>
          <w:sz w:val="32"/>
          <w:lang w:val="en-US"/>
        </w:rPr>
        <w:t xml:space="preserve">. For the period after 1869, a precise insight into the purpose of the approved textbooks is also provided by the materials of the Ministry of </w:t>
      </w:r>
      <w:r w:rsidR="002946A1">
        <w:rPr>
          <w:rFonts w:ascii="Times New Roman" w:hAnsi="Times New Roman"/>
          <w:sz w:val="32"/>
          <w:lang w:val="en-US"/>
        </w:rPr>
        <w:t>Education</w:t>
      </w:r>
      <w:r w:rsidRPr="009F0B1D">
        <w:rPr>
          <w:rFonts w:ascii="Times New Roman" w:hAnsi="Times New Roman"/>
          <w:sz w:val="32"/>
          <w:lang w:val="en-US"/>
        </w:rPr>
        <w:t>. Links to relevant material are also available in the "</w:t>
      </w:r>
      <w:r w:rsidR="009E11AB">
        <w:rPr>
          <w:rFonts w:ascii="Times New Roman" w:hAnsi="Times New Roman"/>
          <w:sz w:val="32"/>
          <w:lang w:val="en-US"/>
        </w:rPr>
        <w:t>S</w:t>
      </w:r>
      <w:r w:rsidRPr="009F0B1D">
        <w:rPr>
          <w:rFonts w:ascii="Times New Roman" w:hAnsi="Times New Roman"/>
          <w:sz w:val="32"/>
          <w:lang w:val="en-US"/>
        </w:rPr>
        <w:t xml:space="preserve">ources and </w:t>
      </w:r>
      <w:r w:rsidR="009E11AB">
        <w:rPr>
          <w:rFonts w:ascii="Times New Roman" w:hAnsi="Times New Roman"/>
          <w:sz w:val="32"/>
          <w:lang w:val="en-US"/>
        </w:rPr>
        <w:t>b</w:t>
      </w:r>
      <w:r w:rsidRPr="009F0B1D">
        <w:rPr>
          <w:rFonts w:ascii="Times New Roman" w:hAnsi="Times New Roman"/>
          <w:sz w:val="32"/>
          <w:lang w:val="en-US"/>
        </w:rPr>
        <w:t xml:space="preserve">ibliography" </w:t>
      </w:r>
      <w:r w:rsidR="002946A1">
        <w:rPr>
          <w:rFonts w:ascii="Times New Roman" w:hAnsi="Times New Roman"/>
          <w:sz w:val="32"/>
          <w:lang w:val="en-US"/>
        </w:rPr>
        <w:t>section</w:t>
      </w:r>
      <w:r w:rsidRPr="009F0B1D">
        <w:rPr>
          <w:rFonts w:ascii="Times New Roman" w:hAnsi="Times New Roman"/>
          <w:sz w:val="32"/>
          <w:lang w:val="en-US"/>
        </w:rPr>
        <w:t>.</w:t>
      </w:r>
    </w:p>
    <w:p w14:paraId="00000024" w14:textId="617162F2" w:rsidR="002D5570" w:rsidRPr="009F0B1D" w:rsidRDefault="00921D77">
      <w:pPr>
        <w:pStyle w:val="Naslov1"/>
        <w:rPr>
          <w:sz w:val="32"/>
          <w:szCs w:val="32"/>
          <w:lang w:val="en-US"/>
        </w:rPr>
      </w:pPr>
      <w:bookmarkStart w:id="9" w:name="_uwnu4ffh4d11"/>
      <w:bookmarkEnd w:id="9"/>
      <w:r w:rsidRPr="009F0B1D">
        <w:rPr>
          <w:sz w:val="32"/>
          <w:lang w:val="en-US"/>
        </w:rPr>
        <w:lastRenderedPageBreak/>
        <w:t xml:space="preserve">3 </w:t>
      </w:r>
      <w:r w:rsidR="009E11AB">
        <w:rPr>
          <w:sz w:val="32"/>
          <w:lang w:val="en-US"/>
        </w:rPr>
        <w:t>U</w:t>
      </w:r>
      <w:r w:rsidRPr="009F0B1D">
        <w:rPr>
          <w:sz w:val="32"/>
          <w:lang w:val="en-US"/>
        </w:rPr>
        <w:t xml:space="preserve">sing the </w:t>
      </w:r>
      <w:proofErr w:type="gramStart"/>
      <w:r w:rsidR="002946A1">
        <w:rPr>
          <w:sz w:val="32"/>
          <w:lang w:val="en-US"/>
        </w:rPr>
        <w:t>bibliography</w:t>
      </w:r>
      <w:proofErr w:type="gramEnd"/>
    </w:p>
    <w:p w14:paraId="00000025" w14:textId="76D2569A"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The </w:t>
      </w:r>
      <w:r w:rsidR="002946A1">
        <w:rPr>
          <w:rFonts w:ascii="Times New Roman" w:hAnsi="Times New Roman"/>
          <w:sz w:val="32"/>
          <w:lang w:val="en-US"/>
        </w:rPr>
        <w:t>bibliography</w:t>
      </w:r>
      <w:r w:rsidRPr="009F0B1D">
        <w:rPr>
          <w:rFonts w:ascii="Times New Roman" w:hAnsi="Times New Roman"/>
          <w:sz w:val="32"/>
          <w:lang w:val="en-US"/>
        </w:rPr>
        <w:t xml:space="preserve"> of textbooks is located in the "</w:t>
      </w:r>
      <w:r w:rsidR="00AA17B7">
        <w:rPr>
          <w:rFonts w:ascii="Times New Roman" w:hAnsi="Times New Roman"/>
          <w:sz w:val="32"/>
          <w:lang w:val="en-US"/>
        </w:rPr>
        <w:t>T</w:t>
      </w:r>
      <w:r w:rsidR="00AA17B7" w:rsidRPr="00AA17B7">
        <w:rPr>
          <w:rFonts w:ascii="Times New Roman" w:hAnsi="Times New Roman"/>
          <w:sz w:val="32"/>
          <w:lang w:val="en-US"/>
        </w:rPr>
        <w:t>abular display</w:t>
      </w:r>
      <w:r w:rsidRPr="009F0B1D">
        <w:rPr>
          <w:rFonts w:ascii="Times New Roman" w:hAnsi="Times New Roman"/>
          <w:sz w:val="32"/>
          <w:lang w:val="en-US"/>
        </w:rPr>
        <w:t>" tab, where a</w:t>
      </w:r>
      <w:r w:rsidR="002946A1">
        <w:rPr>
          <w:rFonts w:ascii="Times New Roman" w:hAnsi="Times New Roman"/>
          <w:sz w:val="32"/>
          <w:lang w:val="en-US"/>
        </w:rPr>
        <w:t xml:space="preserve"> </w:t>
      </w:r>
      <w:r w:rsidRPr="009F0B1D">
        <w:rPr>
          <w:rFonts w:ascii="Times New Roman" w:hAnsi="Times New Roman"/>
          <w:sz w:val="32"/>
          <w:lang w:val="en-US"/>
        </w:rPr>
        <w:t>table with basic data is displayed: Title of first edition, Author, Year, Place (of first edition) and Subject. By clicking on the link in the title, we open the full description of each textbook with links to digitized material (if available).</w:t>
      </w:r>
    </w:p>
    <w:p w14:paraId="00000026" w14:textId="20C0CFE9"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At the top left, you can change the displayed data on the "</w:t>
      </w:r>
      <w:r w:rsidR="00022468">
        <w:rPr>
          <w:rFonts w:ascii="Times New Roman" w:hAnsi="Times New Roman"/>
          <w:sz w:val="32"/>
          <w:lang w:val="en-US"/>
        </w:rPr>
        <w:t>C</w:t>
      </w:r>
      <w:r w:rsidR="00022468" w:rsidRPr="00022468">
        <w:rPr>
          <w:rFonts w:ascii="Times New Roman" w:hAnsi="Times New Roman"/>
          <w:sz w:val="32"/>
          <w:lang w:val="en-US"/>
        </w:rPr>
        <w:t>olumn visibility</w:t>
      </w:r>
      <w:r w:rsidRPr="009F0B1D">
        <w:rPr>
          <w:rFonts w:ascii="Times New Roman" w:hAnsi="Times New Roman"/>
          <w:sz w:val="32"/>
          <w:lang w:val="en-US"/>
        </w:rPr>
        <w:t>" button. By clicking on the title of each column, textbooks can also be sorted by alphabet, year, etc.</w:t>
      </w:r>
    </w:p>
    <w:p w14:paraId="00000027" w14:textId="0F9404FD"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By moving through the pages, users can browse between textbooks or in the search engine at the top right, they can browse all data, and at the bottom of the table, search for basic data. At the top of the page, you can also filter textbooks by year of publication and display textbooks published in the selected period. </w:t>
      </w:r>
    </w:p>
    <w:p w14:paraId="00000028" w14:textId="414C0FAC"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The table can be exported in .csv, .xlsx and .pdf formats. If the data is already filtered with the search engine, it will only export the displayed textbooks, otherwise the entire table will be exported.</w:t>
      </w:r>
    </w:p>
    <w:p w14:paraId="00000029" w14:textId="77777777" w:rsidR="002D5570" w:rsidRPr="009F0B1D" w:rsidRDefault="002D5570">
      <w:pPr>
        <w:spacing w:line="360" w:lineRule="auto"/>
        <w:jc w:val="both"/>
        <w:rPr>
          <w:rFonts w:ascii="Times New Roman" w:eastAsia="Times New Roman" w:hAnsi="Times New Roman" w:cs="Times New Roman"/>
          <w:sz w:val="32"/>
          <w:szCs w:val="32"/>
          <w:lang w:val="en-US"/>
        </w:rPr>
      </w:pPr>
    </w:p>
    <w:p w14:paraId="0000002A" w14:textId="2CD319BE" w:rsidR="002D5570" w:rsidRPr="009F0B1D" w:rsidRDefault="00921D77">
      <w:pPr>
        <w:pStyle w:val="Naslov2"/>
        <w:rPr>
          <w:sz w:val="32"/>
          <w:szCs w:val="32"/>
          <w:lang w:val="en-US"/>
        </w:rPr>
      </w:pPr>
      <w:bookmarkStart w:id="10" w:name="_jkjv5cqwyuzz"/>
      <w:bookmarkEnd w:id="10"/>
      <w:r w:rsidRPr="009F0B1D">
        <w:rPr>
          <w:sz w:val="32"/>
          <w:lang w:val="en-US"/>
        </w:rPr>
        <w:t xml:space="preserve">3.1 </w:t>
      </w:r>
      <w:r w:rsidR="00E638DD">
        <w:rPr>
          <w:sz w:val="32"/>
          <w:lang w:val="en-US"/>
        </w:rPr>
        <w:t xml:space="preserve">Using </w:t>
      </w:r>
      <w:r w:rsidRPr="009F0B1D">
        <w:rPr>
          <w:sz w:val="32"/>
          <w:lang w:val="en-US"/>
        </w:rPr>
        <w:t>the list of approved textbooks for the period between 1869 and 1918</w:t>
      </w:r>
    </w:p>
    <w:p w14:paraId="0000002B" w14:textId="00EA936C" w:rsidR="002D5570" w:rsidRPr="009F0B1D" w:rsidRDefault="00921D77" w:rsidP="00CC6A35">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In creating the </w:t>
      </w:r>
      <w:r w:rsidR="00C53DD1">
        <w:rPr>
          <w:rFonts w:ascii="Times New Roman" w:hAnsi="Times New Roman"/>
          <w:sz w:val="32"/>
          <w:lang w:val="en-US"/>
        </w:rPr>
        <w:t>database</w:t>
      </w:r>
      <w:r w:rsidRPr="009F0B1D">
        <w:rPr>
          <w:rFonts w:ascii="Times New Roman" w:hAnsi="Times New Roman"/>
          <w:sz w:val="32"/>
          <w:lang w:val="en-US"/>
        </w:rPr>
        <w:t xml:space="preserve">, we made extensive use of the Orders of the Ministry of </w:t>
      </w:r>
      <w:r w:rsidR="008740D6">
        <w:rPr>
          <w:rFonts w:ascii="Times New Roman" w:hAnsi="Times New Roman"/>
          <w:sz w:val="32"/>
          <w:lang w:val="en-US"/>
        </w:rPr>
        <w:t>Education</w:t>
      </w:r>
      <w:r w:rsidRPr="009F0B1D">
        <w:rPr>
          <w:rFonts w:ascii="Times New Roman" w:hAnsi="Times New Roman"/>
          <w:sz w:val="32"/>
          <w:lang w:val="en-US"/>
        </w:rPr>
        <w:t xml:space="preserve"> ("</w:t>
      </w:r>
      <w:proofErr w:type="spellStart"/>
      <w:r w:rsidRPr="009F0B1D">
        <w:rPr>
          <w:rFonts w:ascii="Times New Roman" w:hAnsi="Times New Roman"/>
          <w:sz w:val="32"/>
          <w:lang w:val="en-US"/>
        </w:rPr>
        <w:t>Verordnungsblatt</w:t>
      </w:r>
      <w:proofErr w:type="spellEnd"/>
      <w:r w:rsidRPr="009F0B1D">
        <w:rPr>
          <w:rFonts w:ascii="Times New Roman" w:hAnsi="Times New Roman"/>
          <w:sz w:val="32"/>
          <w:lang w:val="en-US"/>
        </w:rPr>
        <w:t xml:space="preserve"> des </w:t>
      </w:r>
      <w:proofErr w:type="spellStart"/>
      <w:r w:rsidRPr="009F0B1D">
        <w:rPr>
          <w:rFonts w:ascii="Times New Roman" w:hAnsi="Times New Roman"/>
          <w:sz w:val="32"/>
          <w:lang w:val="en-US"/>
        </w:rPr>
        <w:t>Ministeriums</w:t>
      </w:r>
      <w:proofErr w:type="spellEnd"/>
      <w:r w:rsidRPr="009F0B1D">
        <w:rPr>
          <w:rFonts w:ascii="Times New Roman" w:hAnsi="Times New Roman"/>
          <w:sz w:val="32"/>
          <w:lang w:val="en-US"/>
        </w:rPr>
        <w:t xml:space="preserve"> für Cultus und </w:t>
      </w:r>
      <w:proofErr w:type="spellStart"/>
      <w:r w:rsidRPr="009F0B1D">
        <w:rPr>
          <w:rFonts w:ascii="Times New Roman" w:hAnsi="Times New Roman"/>
          <w:sz w:val="32"/>
          <w:lang w:val="en-US"/>
        </w:rPr>
        <w:t>Unterricht</w:t>
      </w:r>
      <w:proofErr w:type="spellEnd"/>
      <w:r w:rsidRPr="009F0B1D">
        <w:rPr>
          <w:rFonts w:ascii="Times New Roman" w:hAnsi="Times New Roman"/>
          <w:sz w:val="32"/>
          <w:lang w:val="en-US"/>
        </w:rPr>
        <w:t xml:space="preserve">"). Since 1869, all approved textbooks and teaching aids </w:t>
      </w:r>
      <w:r w:rsidRPr="009F0B1D">
        <w:rPr>
          <w:rFonts w:ascii="Times New Roman" w:hAnsi="Times New Roman"/>
          <w:sz w:val="32"/>
          <w:lang w:val="en-US"/>
        </w:rPr>
        <w:lastRenderedPageBreak/>
        <w:t>have been listed in the latter.</w:t>
      </w:r>
      <w:r w:rsidRPr="009F0B1D">
        <w:rPr>
          <w:rFonts w:ascii="Times New Roman" w:eastAsia="Times New Roman" w:hAnsi="Times New Roman" w:cs="Times New Roman"/>
          <w:sz w:val="32"/>
          <w:szCs w:val="32"/>
          <w:vertAlign w:val="superscript"/>
          <w:lang w:val="en-US"/>
        </w:rPr>
        <w:footnoteReference w:id="16"/>
      </w:r>
      <w:r w:rsidRPr="009F0B1D">
        <w:rPr>
          <w:rFonts w:ascii="Times New Roman" w:hAnsi="Times New Roman"/>
          <w:sz w:val="32"/>
          <w:lang w:val="en-US"/>
        </w:rPr>
        <w:t xml:space="preserve"> In addition, from 1878 until the dissolution of the </w:t>
      </w:r>
      <w:r w:rsidR="00CC6A35" w:rsidRPr="00CC6A35">
        <w:rPr>
          <w:rFonts w:ascii="Times New Roman" w:hAnsi="Times New Roman"/>
          <w:sz w:val="32"/>
        </w:rPr>
        <w:t>Austria-Hungary</w:t>
      </w:r>
      <w:r w:rsidRPr="009F0B1D">
        <w:rPr>
          <w:rFonts w:ascii="Times New Roman" w:hAnsi="Times New Roman"/>
          <w:sz w:val="32"/>
          <w:lang w:val="en-US"/>
        </w:rPr>
        <w:t xml:space="preserve"> (except in 1916 and 1918), overview lists of valid approved textbooks for </w:t>
      </w:r>
      <w:r w:rsidR="00470D56" w:rsidRPr="009F0B1D">
        <w:rPr>
          <w:rFonts w:ascii="Times New Roman" w:hAnsi="Times New Roman"/>
          <w:sz w:val="32"/>
          <w:lang w:val="en-US"/>
        </w:rPr>
        <w:t xml:space="preserve">elementary schools </w:t>
      </w:r>
      <w:r w:rsidRPr="009F0B1D">
        <w:rPr>
          <w:rFonts w:ascii="Times New Roman" w:hAnsi="Times New Roman"/>
          <w:sz w:val="32"/>
          <w:lang w:val="en-US"/>
        </w:rPr>
        <w:t xml:space="preserve">and </w:t>
      </w:r>
      <w:r w:rsidR="003E4F35" w:rsidRPr="009F0B1D">
        <w:rPr>
          <w:rFonts w:ascii="Times New Roman" w:hAnsi="Times New Roman"/>
          <w:sz w:val="32"/>
          <w:lang w:val="en-US"/>
        </w:rPr>
        <w:t>vocational secondary schools (</w:t>
      </w:r>
      <w:proofErr w:type="spellStart"/>
      <w:r w:rsidR="003E4F35" w:rsidRPr="009F0B1D">
        <w:rPr>
          <w:rFonts w:ascii="Times New Roman" w:hAnsi="Times New Roman"/>
          <w:sz w:val="32"/>
          <w:lang w:val="en-US"/>
        </w:rPr>
        <w:t>Bürgerschulen</w:t>
      </w:r>
      <w:proofErr w:type="spellEnd"/>
      <w:r w:rsidR="006C6452">
        <w:rPr>
          <w:rFonts w:ascii="Times New Roman" w:hAnsi="Times New Roman"/>
          <w:sz w:val="32"/>
          <w:lang w:val="en-US"/>
        </w:rPr>
        <w:t xml:space="preserve">) </w:t>
      </w:r>
      <w:r w:rsidRPr="009F0B1D">
        <w:rPr>
          <w:rFonts w:ascii="Times New Roman" w:hAnsi="Times New Roman"/>
          <w:sz w:val="32"/>
          <w:lang w:val="en-US"/>
        </w:rPr>
        <w:t xml:space="preserve">were also published in the Orders of the Ministry. Simultaneously with the annual lists of textbooks for </w:t>
      </w:r>
      <w:r w:rsidR="00470D56" w:rsidRPr="009F0B1D">
        <w:rPr>
          <w:rFonts w:ascii="Times New Roman" w:hAnsi="Times New Roman"/>
          <w:sz w:val="32"/>
          <w:lang w:val="en-US"/>
        </w:rPr>
        <w:t>elementary</w:t>
      </w:r>
      <w:r w:rsidRPr="009F0B1D">
        <w:rPr>
          <w:rFonts w:ascii="Times New Roman" w:hAnsi="Times New Roman"/>
          <w:sz w:val="32"/>
          <w:lang w:val="en-US"/>
        </w:rPr>
        <w:t xml:space="preserve"> </w:t>
      </w:r>
      <w:r w:rsidR="00470D56" w:rsidRPr="009F0B1D">
        <w:rPr>
          <w:rFonts w:ascii="Times New Roman" w:hAnsi="Times New Roman"/>
          <w:sz w:val="32"/>
          <w:lang w:val="en-US"/>
        </w:rPr>
        <w:t xml:space="preserve">schools </w:t>
      </w:r>
      <w:r w:rsidRPr="009F0B1D">
        <w:rPr>
          <w:rFonts w:ascii="Times New Roman" w:hAnsi="Times New Roman"/>
          <w:sz w:val="32"/>
          <w:lang w:val="en-US"/>
        </w:rPr>
        <w:t xml:space="preserve">and </w:t>
      </w:r>
      <w:r w:rsidR="003E4F35" w:rsidRPr="009F0B1D">
        <w:rPr>
          <w:rFonts w:ascii="Times New Roman" w:hAnsi="Times New Roman"/>
          <w:sz w:val="32"/>
          <w:lang w:val="en-US"/>
        </w:rPr>
        <w:t>secondary vocational schools</w:t>
      </w:r>
      <w:r w:rsidR="00FF7EFD">
        <w:rPr>
          <w:rFonts w:ascii="Times New Roman" w:hAnsi="Times New Roman"/>
          <w:sz w:val="32"/>
          <w:lang w:val="en-US"/>
        </w:rPr>
        <w:t xml:space="preserve">, </w:t>
      </w:r>
      <w:r w:rsidRPr="009F0B1D">
        <w:rPr>
          <w:rFonts w:ascii="Times New Roman" w:hAnsi="Times New Roman"/>
          <w:sz w:val="32"/>
          <w:lang w:val="en-US"/>
        </w:rPr>
        <w:t xml:space="preserve">separate lists of teaching aids also began to be </w:t>
      </w:r>
      <w:r w:rsidR="00FF7EFD">
        <w:rPr>
          <w:rFonts w:ascii="Times New Roman" w:hAnsi="Times New Roman"/>
          <w:sz w:val="32"/>
          <w:lang w:val="en-US"/>
        </w:rPr>
        <w:t>compiled</w:t>
      </w:r>
      <w:r w:rsidRPr="009F0B1D">
        <w:rPr>
          <w:rFonts w:ascii="Times New Roman" w:hAnsi="Times New Roman"/>
          <w:sz w:val="32"/>
          <w:lang w:val="en-US"/>
        </w:rPr>
        <w:t xml:space="preserve">. From 1884 onwards, overview lists of approved textbooks for high schools and </w:t>
      </w:r>
      <w:proofErr w:type="spellStart"/>
      <w:r w:rsidRPr="009F0B1D">
        <w:rPr>
          <w:rFonts w:ascii="Times New Roman" w:hAnsi="Times New Roman"/>
          <w:sz w:val="32"/>
          <w:lang w:val="en-US"/>
        </w:rPr>
        <w:t>Realschulen</w:t>
      </w:r>
      <w:proofErr w:type="spellEnd"/>
      <w:r w:rsidRPr="009F0B1D">
        <w:rPr>
          <w:rFonts w:ascii="Times New Roman" w:hAnsi="Times New Roman"/>
          <w:sz w:val="32"/>
          <w:lang w:val="en-US"/>
        </w:rPr>
        <w:t xml:space="preserve"> were published approximately every four years. </w:t>
      </w:r>
    </w:p>
    <w:p w14:paraId="0000002C" w14:textId="5A48AE48"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As part of the work with the Orders of the Ministry of </w:t>
      </w:r>
      <w:r w:rsidR="00FB76E7">
        <w:rPr>
          <w:rFonts w:ascii="Times New Roman" w:hAnsi="Times New Roman"/>
          <w:sz w:val="32"/>
          <w:lang w:val="en-US"/>
        </w:rPr>
        <w:t>Education</w:t>
      </w:r>
      <w:r w:rsidRPr="009F0B1D">
        <w:rPr>
          <w:rFonts w:ascii="Times New Roman" w:hAnsi="Times New Roman"/>
          <w:sz w:val="32"/>
          <w:lang w:val="en-US"/>
        </w:rPr>
        <w:t xml:space="preserve">, a relatively extensive corpus of lists of approved textbooks and teaching aids was created, which we decided to include separately in the final version of the </w:t>
      </w:r>
      <w:r w:rsidR="00C53DD1">
        <w:rPr>
          <w:rFonts w:ascii="Times New Roman" w:hAnsi="Times New Roman"/>
          <w:sz w:val="32"/>
          <w:lang w:val="en-US"/>
        </w:rPr>
        <w:t>publication</w:t>
      </w:r>
      <w:r w:rsidRPr="009F0B1D">
        <w:rPr>
          <w:rFonts w:ascii="Times New Roman" w:hAnsi="Times New Roman"/>
          <w:sz w:val="32"/>
          <w:lang w:val="en-US"/>
        </w:rPr>
        <w:t xml:space="preserve"> due to its potential usefulness for researchers of the question under consideration. When transcribing the titles, we have always faithfully followed the record in the Orders </w:t>
      </w:r>
      <w:r w:rsidR="001E59A8" w:rsidRPr="009F0B1D">
        <w:rPr>
          <w:rFonts w:ascii="Times New Roman" w:hAnsi="Times New Roman"/>
          <w:sz w:val="32"/>
          <w:lang w:val="en-US"/>
        </w:rPr>
        <w:t xml:space="preserve">of the Ministry of </w:t>
      </w:r>
      <w:r w:rsidR="001E59A8">
        <w:rPr>
          <w:rFonts w:ascii="Times New Roman" w:hAnsi="Times New Roman"/>
          <w:sz w:val="32"/>
          <w:lang w:val="en-US"/>
        </w:rPr>
        <w:t>Education</w:t>
      </w:r>
      <w:r w:rsidRPr="009F0B1D">
        <w:rPr>
          <w:rFonts w:ascii="Times New Roman" w:hAnsi="Times New Roman"/>
          <w:sz w:val="32"/>
          <w:lang w:val="en-US"/>
        </w:rPr>
        <w:t xml:space="preserve">. The latter may differ slightly from the actual titles (as a rule, these are minor typographical errors or shortening of longer titles), but these differences do not, as a rule, make it difficult to identify individual textbooks. In the following lines, we will try to briefly outline the structure and potential usefulness of the present corpus of lists. </w:t>
      </w:r>
    </w:p>
    <w:p w14:paraId="0000002D" w14:textId="77777777" w:rsidR="002D5570" w:rsidRPr="009F0B1D" w:rsidRDefault="002D5570">
      <w:pPr>
        <w:spacing w:line="360" w:lineRule="auto"/>
        <w:jc w:val="both"/>
        <w:rPr>
          <w:rFonts w:ascii="Times New Roman" w:eastAsia="Times New Roman" w:hAnsi="Times New Roman" w:cs="Times New Roman"/>
          <w:sz w:val="32"/>
          <w:szCs w:val="32"/>
          <w:lang w:val="en-US"/>
        </w:rPr>
      </w:pPr>
    </w:p>
    <w:p w14:paraId="0000002E" w14:textId="77777777"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lastRenderedPageBreak/>
        <w:t>The present corpus of lists of approved textbooks and teaching aids for the period between 1869 and 1918 is compiled according to the following key:</w:t>
      </w:r>
    </w:p>
    <w:p w14:paraId="0000002F" w14:textId="77777777" w:rsidR="002D5570" w:rsidRPr="009F0B1D" w:rsidRDefault="002D5570">
      <w:pPr>
        <w:spacing w:line="360" w:lineRule="auto"/>
        <w:jc w:val="both"/>
        <w:rPr>
          <w:rFonts w:ascii="Times New Roman" w:eastAsia="Times New Roman" w:hAnsi="Times New Roman" w:cs="Times New Roman"/>
          <w:sz w:val="32"/>
          <w:szCs w:val="32"/>
          <w:lang w:val="en-US"/>
        </w:rPr>
      </w:pPr>
    </w:p>
    <w:p w14:paraId="00000030" w14:textId="4EF5CF14"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1. Included in the lists are textbooks and teaching aids for </w:t>
      </w:r>
      <w:r w:rsidR="00470D56" w:rsidRPr="009F0B1D">
        <w:rPr>
          <w:rFonts w:ascii="Times New Roman" w:hAnsi="Times New Roman"/>
          <w:sz w:val="32"/>
          <w:lang w:val="en-US"/>
        </w:rPr>
        <w:t>elementary schools</w:t>
      </w:r>
      <w:r w:rsidRPr="009F0B1D">
        <w:rPr>
          <w:rFonts w:ascii="Times New Roman" w:hAnsi="Times New Roman"/>
          <w:sz w:val="32"/>
          <w:lang w:val="en-US"/>
        </w:rPr>
        <w:t xml:space="preserve"> and </w:t>
      </w:r>
      <w:r w:rsidR="003E4F35" w:rsidRPr="009F0B1D">
        <w:rPr>
          <w:rFonts w:ascii="Times New Roman" w:hAnsi="Times New Roman"/>
          <w:sz w:val="32"/>
          <w:lang w:val="en-US"/>
        </w:rPr>
        <w:t>secondary vocational schools</w:t>
      </w:r>
      <w:r w:rsidR="005F0D40">
        <w:rPr>
          <w:rFonts w:ascii="Times New Roman" w:hAnsi="Times New Roman"/>
          <w:sz w:val="32"/>
          <w:lang w:val="en-US"/>
        </w:rPr>
        <w:t>,</w:t>
      </w:r>
      <w:r w:rsidRPr="009F0B1D">
        <w:rPr>
          <w:rFonts w:ascii="Times New Roman" w:hAnsi="Times New Roman"/>
          <w:sz w:val="32"/>
          <w:lang w:val="en-US"/>
        </w:rPr>
        <w:t xml:space="preserve"> </w:t>
      </w:r>
      <w:r w:rsidR="005F0D40">
        <w:rPr>
          <w:rFonts w:ascii="Times New Roman" w:hAnsi="Times New Roman"/>
          <w:sz w:val="32"/>
          <w:lang w:val="en-US"/>
        </w:rPr>
        <w:t>Gymnasia</w:t>
      </w:r>
      <w:r w:rsidRPr="009F0B1D">
        <w:rPr>
          <w:rFonts w:ascii="Times New Roman" w:hAnsi="Times New Roman"/>
          <w:sz w:val="32"/>
          <w:lang w:val="en-US"/>
        </w:rPr>
        <w:t xml:space="preserve">, </w:t>
      </w:r>
      <w:proofErr w:type="spellStart"/>
      <w:r w:rsidRPr="009F0B1D">
        <w:rPr>
          <w:rFonts w:ascii="Times New Roman" w:hAnsi="Times New Roman"/>
          <w:sz w:val="32"/>
          <w:lang w:val="en-US"/>
        </w:rPr>
        <w:t>Realschulen</w:t>
      </w:r>
      <w:proofErr w:type="spellEnd"/>
      <w:r w:rsidRPr="009F0B1D">
        <w:rPr>
          <w:rFonts w:ascii="Times New Roman" w:hAnsi="Times New Roman"/>
          <w:sz w:val="32"/>
          <w:lang w:val="en-US"/>
        </w:rPr>
        <w:t xml:space="preserve">, and girls' </w:t>
      </w:r>
      <w:r w:rsidR="00470D56" w:rsidRPr="009F0B1D">
        <w:rPr>
          <w:rFonts w:ascii="Times New Roman" w:hAnsi="Times New Roman"/>
          <w:sz w:val="32"/>
          <w:lang w:val="en-US"/>
        </w:rPr>
        <w:t>l</w:t>
      </w:r>
      <w:r w:rsidRPr="009F0B1D">
        <w:rPr>
          <w:rFonts w:ascii="Times New Roman" w:hAnsi="Times New Roman"/>
          <w:sz w:val="32"/>
          <w:lang w:val="en-US"/>
        </w:rPr>
        <w:t xml:space="preserve">yceums. Only material in the Slovene language is included, or material that was specifically intended for classes in </w:t>
      </w:r>
      <w:r w:rsidR="00470D56" w:rsidRPr="009F0B1D">
        <w:rPr>
          <w:rFonts w:ascii="Times New Roman" w:hAnsi="Times New Roman"/>
          <w:sz w:val="32"/>
          <w:lang w:val="en-US"/>
        </w:rPr>
        <w:t>elementary</w:t>
      </w:r>
      <w:r w:rsidRPr="009F0B1D">
        <w:rPr>
          <w:rFonts w:ascii="Times New Roman" w:hAnsi="Times New Roman"/>
          <w:sz w:val="32"/>
          <w:lang w:val="en-US"/>
        </w:rPr>
        <w:t xml:space="preserve"> schools with the Slovene language of instruction. A problem arises especially with teaching </w:t>
      </w:r>
      <w:r w:rsidR="001C7133" w:rsidRPr="009F0B1D">
        <w:rPr>
          <w:rFonts w:ascii="Times New Roman" w:hAnsi="Times New Roman"/>
          <w:sz w:val="32"/>
          <w:lang w:val="en-US"/>
        </w:rPr>
        <w:t>aids because</w:t>
      </w:r>
      <w:r w:rsidRPr="009F0B1D">
        <w:rPr>
          <w:rFonts w:ascii="Times New Roman" w:hAnsi="Times New Roman"/>
          <w:sz w:val="32"/>
          <w:lang w:val="en-US"/>
        </w:rPr>
        <w:t xml:space="preserve"> it would probably not be too bold to assume that many teaching aids, which were not written in </w:t>
      </w:r>
      <w:r w:rsidR="009347F9">
        <w:rPr>
          <w:rFonts w:ascii="Times New Roman" w:hAnsi="Times New Roman"/>
          <w:sz w:val="32"/>
          <w:lang w:val="en-US"/>
        </w:rPr>
        <w:t>Slovene</w:t>
      </w:r>
      <w:r w:rsidRPr="009F0B1D">
        <w:rPr>
          <w:rFonts w:ascii="Times New Roman" w:hAnsi="Times New Roman"/>
          <w:sz w:val="32"/>
          <w:lang w:val="en-US"/>
        </w:rPr>
        <w:t xml:space="preserve"> or were not specifically intended for classes in schools with the </w:t>
      </w:r>
      <w:r w:rsidR="009347F9">
        <w:rPr>
          <w:rFonts w:ascii="Times New Roman" w:hAnsi="Times New Roman"/>
          <w:sz w:val="32"/>
          <w:lang w:val="en-US"/>
        </w:rPr>
        <w:t>Slovene</w:t>
      </w:r>
      <w:r w:rsidRPr="009F0B1D">
        <w:rPr>
          <w:rFonts w:ascii="Times New Roman" w:hAnsi="Times New Roman"/>
          <w:sz w:val="32"/>
          <w:lang w:val="en-US"/>
        </w:rPr>
        <w:t xml:space="preserve"> language of instruction, </w:t>
      </w:r>
      <w:r w:rsidR="001C7133">
        <w:rPr>
          <w:rFonts w:ascii="Times New Roman" w:hAnsi="Times New Roman"/>
          <w:sz w:val="32"/>
          <w:lang w:val="en-US"/>
        </w:rPr>
        <w:t>were</w:t>
      </w:r>
      <w:r w:rsidRPr="009F0B1D">
        <w:rPr>
          <w:rFonts w:ascii="Times New Roman" w:hAnsi="Times New Roman"/>
          <w:sz w:val="32"/>
          <w:lang w:val="en-US"/>
        </w:rPr>
        <w:t xml:space="preserve"> used for classes in schools with the </w:t>
      </w:r>
      <w:r w:rsidR="009347F9">
        <w:rPr>
          <w:rFonts w:ascii="Times New Roman" w:hAnsi="Times New Roman"/>
          <w:sz w:val="32"/>
          <w:lang w:val="en-US"/>
        </w:rPr>
        <w:t>Slovene</w:t>
      </w:r>
      <w:r w:rsidRPr="009F0B1D">
        <w:rPr>
          <w:rFonts w:ascii="Times New Roman" w:hAnsi="Times New Roman"/>
          <w:sz w:val="32"/>
          <w:lang w:val="en-US"/>
        </w:rPr>
        <w:t xml:space="preserve"> language of instruction. The limitation to Slovene language, for example, also led to the fact that we did not include atlases and maps of individual provinces in the present list if they were not published in Slovene, but in some other language (as a rule, maps </w:t>
      </w:r>
      <w:r w:rsidR="009A24A0">
        <w:rPr>
          <w:rFonts w:ascii="Times New Roman" w:hAnsi="Times New Roman"/>
          <w:sz w:val="32"/>
          <w:lang w:val="en-US"/>
        </w:rPr>
        <w:t>were</w:t>
      </w:r>
      <w:r w:rsidRPr="009F0B1D">
        <w:rPr>
          <w:rFonts w:ascii="Times New Roman" w:hAnsi="Times New Roman"/>
          <w:sz w:val="32"/>
          <w:lang w:val="en-US"/>
        </w:rPr>
        <w:t xml:space="preserve"> published in German and Italian languages).</w:t>
      </w:r>
    </w:p>
    <w:p w14:paraId="00000031" w14:textId="78B7557F" w:rsidR="002D5570" w:rsidRPr="009F0B1D" w:rsidRDefault="00921D77" w:rsidP="00FE6C3E">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2. For the period between 1869 and 1877, the present list is based on the lists "</w:t>
      </w:r>
      <w:proofErr w:type="spellStart"/>
      <w:r w:rsidRPr="009F0B1D">
        <w:rPr>
          <w:rFonts w:ascii="Times New Roman" w:hAnsi="Times New Roman"/>
          <w:sz w:val="32"/>
          <w:lang w:val="en-US"/>
        </w:rPr>
        <w:t>Alphabetisches</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Verzeichnis</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über</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Lehrbücher</w:t>
      </w:r>
      <w:proofErr w:type="spellEnd"/>
      <w:r w:rsidRPr="009F0B1D">
        <w:rPr>
          <w:rFonts w:ascii="Times New Roman" w:hAnsi="Times New Roman"/>
          <w:sz w:val="32"/>
          <w:lang w:val="en-US"/>
        </w:rPr>
        <w:t xml:space="preserve"> und </w:t>
      </w:r>
      <w:proofErr w:type="spellStart"/>
      <w:r w:rsidRPr="009F0B1D">
        <w:rPr>
          <w:rFonts w:ascii="Times New Roman" w:hAnsi="Times New Roman"/>
          <w:sz w:val="32"/>
          <w:lang w:val="en-US"/>
        </w:rPr>
        <w:t>Lehrmittel</w:t>
      </w:r>
      <w:proofErr w:type="spellEnd"/>
      <w:r w:rsidRPr="009F0B1D">
        <w:rPr>
          <w:rFonts w:ascii="Times New Roman" w:hAnsi="Times New Roman"/>
          <w:sz w:val="32"/>
          <w:lang w:val="en-US"/>
        </w:rPr>
        <w:t>" and "</w:t>
      </w:r>
      <w:proofErr w:type="spellStart"/>
      <w:r w:rsidRPr="009F0B1D">
        <w:rPr>
          <w:rFonts w:ascii="Times New Roman" w:hAnsi="Times New Roman"/>
          <w:sz w:val="32"/>
          <w:lang w:val="en-US"/>
        </w:rPr>
        <w:t>Verfügungen</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betreffend</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Lehrbücher</w:t>
      </w:r>
      <w:proofErr w:type="spellEnd"/>
      <w:r w:rsidRPr="009F0B1D">
        <w:rPr>
          <w:rFonts w:ascii="Times New Roman" w:hAnsi="Times New Roman"/>
          <w:sz w:val="32"/>
          <w:lang w:val="en-US"/>
        </w:rPr>
        <w:t xml:space="preserve"> und </w:t>
      </w:r>
      <w:proofErr w:type="spellStart"/>
      <w:r w:rsidRPr="009F0B1D">
        <w:rPr>
          <w:rFonts w:ascii="Times New Roman" w:hAnsi="Times New Roman"/>
          <w:sz w:val="32"/>
          <w:lang w:val="en-US"/>
        </w:rPr>
        <w:t>Lehrmittel</w:t>
      </w:r>
      <w:proofErr w:type="spellEnd"/>
      <w:r w:rsidRPr="009F0B1D">
        <w:rPr>
          <w:rFonts w:ascii="Times New Roman" w:hAnsi="Times New Roman"/>
          <w:sz w:val="32"/>
          <w:lang w:val="en-US"/>
        </w:rPr>
        <w:t xml:space="preserve">". These lists tell us which textbooks were approved in a particular year, they contain information about the author, title, location, publisher, year of publication, the environment in which the textbook is intended to be used (as a rule, these are individual types of educational institutions, </w:t>
      </w:r>
      <w:r w:rsidRPr="009F0B1D">
        <w:rPr>
          <w:rFonts w:ascii="Times New Roman" w:hAnsi="Times New Roman"/>
          <w:sz w:val="32"/>
          <w:lang w:val="en-US"/>
        </w:rPr>
        <w:lastRenderedPageBreak/>
        <w:t>less often for provincial framework), the type of textbook material and the level for which the textbook was intended, but they do not provide a comprehensive list of valid textbooks for an individual year. As already mentioned, when collecting and digitizing secondary school textbook material, we limited ourselves to the first four years (see point 1 regarding exceptions). All lists of this type are identified in the present corpus of lists by the key "[Year]_</w:t>
      </w:r>
      <w:proofErr w:type="spellStart"/>
      <w:r w:rsidRPr="009F0B1D">
        <w:rPr>
          <w:rFonts w:ascii="Times New Roman" w:hAnsi="Times New Roman"/>
          <w:sz w:val="32"/>
          <w:lang w:val="en-US"/>
        </w:rPr>
        <w:t>Vf</w:t>
      </w:r>
      <w:proofErr w:type="spellEnd"/>
      <w:r w:rsidRPr="009F0B1D">
        <w:rPr>
          <w:rFonts w:ascii="Times New Roman" w:hAnsi="Times New Roman"/>
          <w:sz w:val="32"/>
          <w:lang w:val="en-US"/>
        </w:rPr>
        <w:t>._</w:t>
      </w:r>
      <w:proofErr w:type="spellStart"/>
      <w:r w:rsidRPr="009F0B1D">
        <w:rPr>
          <w:rFonts w:ascii="Times New Roman" w:hAnsi="Times New Roman"/>
          <w:sz w:val="32"/>
          <w:lang w:val="en-US"/>
        </w:rPr>
        <w:t>Lehrbücher_mittel</w:t>
      </w:r>
      <w:proofErr w:type="spellEnd"/>
      <w:r w:rsidRPr="009F0B1D">
        <w:rPr>
          <w:rFonts w:ascii="Times New Roman" w:hAnsi="Times New Roman"/>
          <w:sz w:val="32"/>
          <w:lang w:val="en-US"/>
        </w:rPr>
        <w:t xml:space="preserve">". We kept this type of lists for a later period as well, but due to the ever-increasing amount of approved material, we stopped compiling them starting from 1900. Since 1878 and 1884, all textbooks have also been listed in overview lists of approved textbooks. We have again prepared such lists for the period from 1915 onwards. Namely, after 1915, overview lists of approved textbooks for </w:t>
      </w:r>
      <w:r w:rsidR="0009658A">
        <w:rPr>
          <w:rFonts w:ascii="Times New Roman" w:hAnsi="Times New Roman"/>
          <w:sz w:val="32"/>
          <w:lang w:val="en-US"/>
        </w:rPr>
        <w:t>Gymnasia</w:t>
      </w:r>
      <w:r w:rsidRPr="009F0B1D">
        <w:rPr>
          <w:rFonts w:ascii="Times New Roman" w:hAnsi="Times New Roman"/>
          <w:sz w:val="32"/>
          <w:lang w:val="en-US"/>
        </w:rPr>
        <w:t xml:space="preserve"> and </w:t>
      </w:r>
      <w:proofErr w:type="spellStart"/>
      <w:r w:rsidRPr="009F0B1D">
        <w:rPr>
          <w:rFonts w:ascii="Times New Roman" w:hAnsi="Times New Roman"/>
          <w:sz w:val="32"/>
          <w:lang w:val="en-US"/>
        </w:rPr>
        <w:t>Realschulen</w:t>
      </w:r>
      <w:proofErr w:type="spellEnd"/>
      <w:r w:rsidRPr="009F0B1D">
        <w:rPr>
          <w:rFonts w:ascii="Times New Roman" w:hAnsi="Times New Roman"/>
          <w:sz w:val="32"/>
          <w:lang w:val="en-US"/>
        </w:rPr>
        <w:t xml:space="preserve"> were no longer compiled, and after 1917, the same thing happened with overview lists of textbooks for </w:t>
      </w:r>
      <w:r w:rsidR="00470D56" w:rsidRPr="009F0B1D">
        <w:rPr>
          <w:rFonts w:ascii="Times New Roman" w:hAnsi="Times New Roman"/>
          <w:sz w:val="32"/>
          <w:lang w:val="en-US"/>
        </w:rPr>
        <w:t>elementary schools</w:t>
      </w:r>
      <w:r w:rsidRPr="009F0B1D">
        <w:rPr>
          <w:rFonts w:ascii="Times New Roman" w:hAnsi="Times New Roman"/>
          <w:sz w:val="32"/>
          <w:lang w:val="en-US"/>
        </w:rPr>
        <w:t xml:space="preserve"> and </w:t>
      </w:r>
      <w:r w:rsidR="003E4F35" w:rsidRPr="009F0B1D">
        <w:rPr>
          <w:rFonts w:ascii="Times New Roman" w:hAnsi="Times New Roman"/>
          <w:sz w:val="32"/>
          <w:lang w:val="en-US"/>
        </w:rPr>
        <w:t>vocational secondary schools</w:t>
      </w:r>
      <w:r w:rsidRPr="009F0B1D">
        <w:rPr>
          <w:rFonts w:ascii="Times New Roman" w:hAnsi="Times New Roman"/>
          <w:sz w:val="32"/>
          <w:lang w:val="en-US"/>
        </w:rPr>
        <w:t>. The information in the present lists is somewhat more comprehensive than those which can be obtained from the overview lists, but the search for information in the sections "</w:t>
      </w:r>
      <w:proofErr w:type="spellStart"/>
      <w:r w:rsidRPr="009F0B1D">
        <w:rPr>
          <w:rFonts w:ascii="Times New Roman" w:hAnsi="Times New Roman"/>
          <w:sz w:val="32"/>
          <w:lang w:val="en-US"/>
        </w:rPr>
        <w:t>Alphabetisches</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Verzeichnis</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über</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Lehrbücher</w:t>
      </w:r>
      <w:proofErr w:type="spellEnd"/>
      <w:r w:rsidRPr="009F0B1D">
        <w:rPr>
          <w:rFonts w:ascii="Times New Roman" w:hAnsi="Times New Roman"/>
          <w:sz w:val="32"/>
          <w:lang w:val="en-US"/>
        </w:rPr>
        <w:t xml:space="preserve"> und </w:t>
      </w:r>
      <w:proofErr w:type="spellStart"/>
      <w:r w:rsidRPr="009F0B1D">
        <w:rPr>
          <w:rFonts w:ascii="Times New Roman" w:hAnsi="Times New Roman"/>
          <w:sz w:val="32"/>
          <w:lang w:val="en-US"/>
        </w:rPr>
        <w:t>Lehrmittel</w:t>
      </w:r>
      <w:proofErr w:type="spellEnd"/>
      <w:r w:rsidRPr="009F0B1D">
        <w:rPr>
          <w:rFonts w:ascii="Times New Roman" w:hAnsi="Times New Roman"/>
          <w:sz w:val="32"/>
          <w:lang w:val="en-US"/>
        </w:rPr>
        <w:t>" and "</w:t>
      </w:r>
      <w:proofErr w:type="spellStart"/>
      <w:r w:rsidRPr="009F0B1D">
        <w:rPr>
          <w:rFonts w:ascii="Times New Roman" w:hAnsi="Times New Roman"/>
          <w:sz w:val="32"/>
          <w:lang w:val="en-US"/>
        </w:rPr>
        <w:t>Verfügungen</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betreffend</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Lehrbücher</w:t>
      </w:r>
      <w:proofErr w:type="spellEnd"/>
      <w:r w:rsidRPr="009F0B1D">
        <w:rPr>
          <w:rFonts w:ascii="Times New Roman" w:hAnsi="Times New Roman"/>
          <w:sz w:val="32"/>
          <w:lang w:val="en-US"/>
        </w:rPr>
        <w:t xml:space="preserve"> und </w:t>
      </w:r>
      <w:proofErr w:type="spellStart"/>
      <w:r w:rsidRPr="009F0B1D">
        <w:rPr>
          <w:rFonts w:ascii="Times New Roman" w:hAnsi="Times New Roman"/>
          <w:sz w:val="32"/>
          <w:lang w:val="en-US"/>
        </w:rPr>
        <w:t>Lehrmittel</w:t>
      </w:r>
      <w:proofErr w:type="spellEnd"/>
      <w:r w:rsidRPr="009F0B1D">
        <w:rPr>
          <w:rFonts w:ascii="Times New Roman" w:hAnsi="Times New Roman"/>
          <w:sz w:val="32"/>
          <w:lang w:val="en-US"/>
        </w:rPr>
        <w:t xml:space="preserve">" with the help of the corresponding indexes and data, provided by overview lists of textbook material, is relatively </w:t>
      </w:r>
      <w:r w:rsidR="00FE6C3E" w:rsidRPr="00FE6C3E">
        <w:rPr>
          <w:rFonts w:ascii="Times New Roman" w:hAnsi="Times New Roman"/>
          <w:sz w:val="32"/>
        </w:rPr>
        <w:t>straightforward</w:t>
      </w:r>
      <w:r w:rsidRPr="009F0B1D">
        <w:rPr>
          <w:rFonts w:ascii="Times New Roman" w:hAnsi="Times New Roman"/>
          <w:sz w:val="32"/>
          <w:lang w:val="en-US"/>
        </w:rPr>
        <w:t>.</w:t>
      </w:r>
    </w:p>
    <w:p w14:paraId="00000032" w14:textId="5234C0B5"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3. As stated, for the period from 1878 onwards (with the exception of 1916 and 1918), overview lists of textbooks for </w:t>
      </w:r>
      <w:r w:rsidR="00470D56" w:rsidRPr="009F0B1D">
        <w:rPr>
          <w:rFonts w:ascii="Times New Roman" w:hAnsi="Times New Roman"/>
          <w:sz w:val="32"/>
          <w:lang w:val="en-US"/>
        </w:rPr>
        <w:t>elementary schools</w:t>
      </w:r>
      <w:r w:rsidRPr="009F0B1D">
        <w:rPr>
          <w:rFonts w:ascii="Times New Roman" w:hAnsi="Times New Roman"/>
          <w:sz w:val="32"/>
          <w:lang w:val="en-US"/>
        </w:rPr>
        <w:t xml:space="preserve"> and </w:t>
      </w:r>
      <w:r w:rsidR="003E4F35" w:rsidRPr="009F0B1D">
        <w:rPr>
          <w:rFonts w:ascii="Times New Roman" w:hAnsi="Times New Roman"/>
          <w:sz w:val="32"/>
          <w:lang w:val="en-US"/>
        </w:rPr>
        <w:t>vocational secondary schools</w:t>
      </w:r>
      <w:r w:rsidRPr="009F0B1D">
        <w:rPr>
          <w:rFonts w:ascii="Times New Roman" w:hAnsi="Times New Roman"/>
          <w:sz w:val="32"/>
          <w:lang w:val="en-US"/>
        </w:rPr>
        <w:t xml:space="preserve"> or higher primary schools, are available </w:t>
      </w:r>
      <w:r w:rsidRPr="009F0B1D">
        <w:rPr>
          <w:rFonts w:ascii="Times New Roman" w:hAnsi="Times New Roman"/>
          <w:sz w:val="32"/>
          <w:lang w:val="en-US"/>
        </w:rPr>
        <w:lastRenderedPageBreak/>
        <w:t xml:space="preserve">for each year, which allow a good overview of the changes in the structure of the textbook material and could be an interesting subject of </w:t>
      </w:r>
      <w:r w:rsidR="004B608B">
        <w:rPr>
          <w:rFonts w:ascii="Times New Roman" w:hAnsi="Times New Roman"/>
          <w:sz w:val="32"/>
          <w:lang w:val="en-US"/>
        </w:rPr>
        <w:t>study</w:t>
      </w:r>
      <w:r w:rsidRPr="009F0B1D">
        <w:rPr>
          <w:rFonts w:ascii="Times New Roman" w:hAnsi="Times New Roman"/>
          <w:sz w:val="32"/>
          <w:lang w:val="en-US"/>
        </w:rPr>
        <w:t>. All the mentioned lists are marked by the key "[Year]_</w:t>
      </w:r>
      <w:proofErr w:type="spellStart"/>
      <w:r w:rsidRPr="009F0B1D">
        <w:rPr>
          <w:rFonts w:ascii="Times New Roman" w:hAnsi="Times New Roman"/>
          <w:sz w:val="32"/>
          <w:lang w:val="en-US"/>
        </w:rPr>
        <w:t>Lehrbücherverzeichnis_V_B</w:t>
      </w:r>
      <w:proofErr w:type="spellEnd"/>
      <w:r w:rsidRPr="009F0B1D">
        <w:rPr>
          <w:rFonts w:ascii="Times New Roman" w:hAnsi="Times New Roman"/>
          <w:sz w:val="32"/>
          <w:lang w:val="en-US"/>
        </w:rPr>
        <w:t xml:space="preserve">". The same applies to overview lists of textbooks for </w:t>
      </w:r>
      <w:r w:rsidR="006F5F86">
        <w:rPr>
          <w:rFonts w:ascii="Times New Roman" w:hAnsi="Times New Roman"/>
          <w:sz w:val="32"/>
          <w:lang w:val="en-US"/>
        </w:rPr>
        <w:t>Gymnasia</w:t>
      </w:r>
      <w:r w:rsidRPr="009F0B1D">
        <w:rPr>
          <w:rFonts w:ascii="Times New Roman" w:hAnsi="Times New Roman"/>
          <w:sz w:val="32"/>
          <w:lang w:val="en-US"/>
        </w:rPr>
        <w:t xml:space="preserve"> and </w:t>
      </w:r>
      <w:proofErr w:type="spellStart"/>
      <w:r w:rsidRPr="009F0B1D">
        <w:rPr>
          <w:rFonts w:ascii="Times New Roman" w:hAnsi="Times New Roman"/>
          <w:sz w:val="32"/>
          <w:lang w:val="en-US"/>
        </w:rPr>
        <w:t>Realschulen</w:t>
      </w:r>
      <w:proofErr w:type="spellEnd"/>
      <w:r w:rsidRPr="009F0B1D">
        <w:rPr>
          <w:rFonts w:ascii="Times New Roman" w:hAnsi="Times New Roman"/>
          <w:sz w:val="32"/>
          <w:lang w:val="en-US"/>
        </w:rPr>
        <w:t xml:space="preserve">. These were compiled at longer intervals and are available for the years 1884, 1888, 1892, 1896, 1900, 1904, 1909, and 1915. The lists also include material for upper secondary school </w:t>
      </w:r>
      <w:r w:rsidR="006F5F86" w:rsidRPr="009F0B1D">
        <w:rPr>
          <w:rFonts w:ascii="Times New Roman" w:hAnsi="Times New Roman"/>
          <w:sz w:val="32"/>
          <w:lang w:val="en-US"/>
        </w:rPr>
        <w:t>program</w:t>
      </w:r>
      <w:r w:rsidRPr="009F0B1D">
        <w:rPr>
          <w:rFonts w:ascii="Times New Roman" w:hAnsi="Times New Roman"/>
          <w:sz w:val="32"/>
          <w:lang w:val="en-US"/>
        </w:rPr>
        <w:t>, as we considered it reasonable due to transparency and the possibility of further analysis of the lists. The material can in principle be separated from each other without too much difficulty. All the mentioned lists are marked by the key "[Year]_</w:t>
      </w:r>
      <w:proofErr w:type="spellStart"/>
      <w:r w:rsidRPr="009F0B1D">
        <w:rPr>
          <w:rFonts w:ascii="Times New Roman" w:hAnsi="Times New Roman"/>
          <w:sz w:val="32"/>
          <w:lang w:val="en-US"/>
        </w:rPr>
        <w:t>Lehrbücherverzeichnis_G_R</w:t>
      </w:r>
      <w:proofErr w:type="spellEnd"/>
      <w:r w:rsidRPr="009F0B1D">
        <w:rPr>
          <w:rFonts w:ascii="Times New Roman" w:hAnsi="Times New Roman"/>
          <w:sz w:val="32"/>
          <w:lang w:val="en-US"/>
        </w:rPr>
        <w:t>".</w:t>
      </w:r>
    </w:p>
    <w:p w14:paraId="00000033" w14:textId="2519A00A" w:rsidR="002D5570" w:rsidRPr="009F0B1D" w:rsidRDefault="00921D77">
      <w:p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4. Simultaneously with the annual review lists of approved textbooks for </w:t>
      </w:r>
      <w:r w:rsidR="00470D56" w:rsidRPr="009F0B1D">
        <w:rPr>
          <w:rFonts w:ascii="Times New Roman" w:hAnsi="Times New Roman"/>
          <w:sz w:val="32"/>
          <w:lang w:val="en-US"/>
        </w:rPr>
        <w:t>elementary schools</w:t>
      </w:r>
      <w:r w:rsidRPr="009F0B1D">
        <w:rPr>
          <w:rFonts w:ascii="Times New Roman" w:hAnsi="Times New Roman"/>
          <w:sz w:val="32"/>
          <w:lang w:val="en-US"/>
        </w:rPr>
        <w:t xml:space="preserve"> and</w:t>
      </w:r>
      <w:r w:rsidR="003E4F35" w:rsidRPr="009F0B1D">
        <w:rPr>
          <w:rFonts w:ascii="Times New Roman" w:hAnsi="Times New Roman"/>
          <w:sz w:val="32"/>
          <w:lang w:val="en-US"/>
        </w:rPr>
        <w:t xml:space="preserve"> vocational secondary schools</w:t>
      </w:r>
      <w:r w:rsidR="006A01C9">
        <w:rPr>
          <w:rFonts w:ascii="Times New Roman" w:hAnsi="Times New Roman"/>
          <w:sz w:val="32"/>
          <w:lang w:val="en-US"/>
        </w:rPr>
        <w:t>,</w:t>
      </w:r>
      <w:r w:rsidRPr="009F0B1D">
        <w:rPr>
          <w:rFonts w:ascii="Times New Roman" w:hAnsi="Times New Roman"/>
          <w:sz w:val="32"/>
          <w:lang w:val="en-US"/>
        </w:rPr>
        <w:t xml:space="preserve"> separate lists of teaching aids also began to be maintained. Despite the fact that these are also available for the entire period between 1878 and 1918 (except for 1916 and 1918), we did not compile them for each year separately, but in intervals for 1878; 1880; 1890; 1900; 1910; 1917. All the mentioned lists are marked by the key "[Year]_</w:t>
      </w:r>
      <w:proofErr w:type="spellStart"/>
      <w:r w:rsidRPr="009F0B1D">
        <w:rPr>
          <w:rFonts w:ascii="Times New Roman" w:hAnsi="Times New Roman"/>
          <w:sz w:val="32"/>
          <w:lang w:val="en-US"/>
        </w:rPr>
        <w:t>Lehrmittelverzeichnis</w:t>
      </w:r>
      <w:proofErr w:type="spellEnd"/>
      <w:r w:rsidRPr="009F0B1D">
        <w:rPr>
          <w:rFonts w:ascii="Times New Roman" w:hAnsi="Times New Roman"/>
          <w:sz w:val="32"/>
          <w:lang w:val="en-US"/>
        </w:rPr>
        <w:t>".</w:t>
      </w:r>
    </w:p>
    <w:p w14:paraId="00000036" w14:textId="77777777" w:rsidR="002D5570" w:rsidRPr="009F0B1D" w:rsidRDefault="002D5570">
      <w:pPr>
        <w:spacing w:line="360" w:lineRule="auto"/>
        <w:jc w:val="both"/>
        <w:rPr>
          <w:rFonts w:ascii="Times New Roman" w:eastAsia="Times New Roman" w:hAnsi="Times New Roman" w:cs="Times New Roman"/>
          <w:sz w:val="32"/>
          <w:szCs w:val="32"/>
          <w:lang w:val="en-US"/>
        </w:rPr>
      </w:pPr>
    </w:p>
    <w:p w14:paraId="00000037" w14:textId="47B2449D" w:rsidR="002D5570" w:rsidRPr="009F0B1D" w:rsidRDefault="00921D77">
      <w:pPr>
        <w:spacing w:line="360" w:lineRule="auto"/>
        <w:jc w:val="both"/>
        <w:rPr>
          <w:rFonts w:ascii="Times New Roman" w:eastAsia="Times New Roman" w:hAnsi="Times New Roman" w:cs="Times New Roman"/>
          <w:sz w:val="32"/>
          <w:szCs w:val="32"/>
          <w:highlight w:val="yellow"/>
          <w:lang w:val="en-US"/>
        </w:rPr>
      </w:pPr>
      <w:r w:rsidRPr="009F0B1D">
        <w:rPr>
          <w:rFonts w:ascii="Times New Roman" w:hAnsi="Times New Roman"/>
          <w:sz w:val="32"/>
          <w:highlight w:val="yellow"/>
          <w:lang w:val="en-US"/>
        </w:rPr>
        <w:t xml:space="preserve">An excel file for exporting the </w:t>
      </w:r>
      <w:r w:rsidRPr="009F0B1D">
        <w:rPr>
          <w:rFonts w:ascii="Times New Roman" w:hAnsi="Times New Roman"/>
          <w:b/>
          <w:bCs/>
          <w:sz w:val="32"/>
          <w:highlight w:val="yellow"/>
          <w:lang w:val="en-US"/>
        </w:rPr>
        <w:t>list of approved textbooks</w:t>
      </w:r>
      <w:r w:rsidRPr="009F0B1D">
        <w:rPr>
          <w:rFonts w:ascii="Times New Roman" w:hAnsi="Times New Roman"/>
          <w:sz w:val="32"/>
          <w:highlight w:val="yellow"/>
          <w:lang w:val="en-US"/>
        </w:rPr>
        <w:t xml:space="preserve"> will be available here.</w:t>
      </w:r>
    </w:p>
    <w:p w14:paraId="00000038" w14:textId="77777777" w:rsidR="002D5570" w:rsidRPr="009F0B1D" w:rsidRDefault="002D5570">
      <w:pPr>
        <w:spacing w:line="360" w:lineRule="auto"/>
        <w:jc w:val="both"/>
        <w:rPr>
          <w:rFonts w:ascii="Times New Roman" w:eastAsia="Times New Roman" w:hAnsi="Times New Roman" w:cs="Times New Roman"/>
          <w:sz w:val="32"/>
          <w:szCs w:val="32"/>
          <w:lang w:val="en-US"/>
        </w:rPr>
      </w:pPr>
    </w:p>
    <w:p w14:paraId="00000039" w14:textId="2876AFD8" w:rsidR="002D5570" w:rsidRPr="009F0B1D" w:rsidRDefault="00921D77">
      <w:pPr>
        <w:pStyle w:val="Naslov1"/>
        <w:rPr>
          <w:sz w:val="32"/>
          <w:szCs w:val="32"/>
          <w:lang w:val="en-US"/>
        </w:rPr>
      </w:pPr>
      <w:bookmarkStart w:id="11" w:name="_72d1f2pglcua"/>
      <w:bookmarkEnd w:id="11"/>
      <w:r w:rsidRPr="009F0B1D">
        <w:rPr>
          <w:sz w:val="32"/>
          <w:lang w:val="en-US"/>
        </w:rPr>
        <w:lastRenderedPageBreak/>
        <w:t xml:space="preserve">4 </w:t>
      </w:r>
      <w:r w:rsidR="00943857">
        <w:rPr>
          <w:sz w:val="32"/>
          <w:lang w:val="en-US"/>
        </w:rPr>
        <w:t>S</w:t>
      </w:r>
      <w:r w:rsidRPr="009F0B1D">
        <w:rPr>
          <w:sz w:val="32"/>
          <w:lang w:val="en-US"/>
        </w:rPr>
        <w:t>ources and bibliography</w:t>
      </w:r>
    </w:p>
    <w:p w14:paraId="0000003A" w14:textId="77777777" w:rsidR="002D5570" w:rsidRPr="009F0B1D" w:rsidRDefault="002D5570">
      <w:pPr>
        <w:rPr>
          <w:sz w:val="32"/>
          <w:szCs w:val="32"/>
          <w:lang w:val="en-US"/>
        </w:rPr>
      </w:pPr>
    </w:p>
    <w:p w14:paraId="3221C753" w14:textId="319ED2FE" w:rsidR="00627AFB" w:rsidRPr="009F0B1D" w:rsidRDefault="00627AFB" w:rsidP="007C3B71">
      <w:pPr>
        <w:numPr>
          <w:ilvl w:val="0"/>
          <w:numId w:val="1"/>
        </w:numPr>
        <w:spacing w:line="360" w:lineRule="auto"/>
        <w:jc w:val="both"/>
        <w:rPr>
          <w:rFonts w:ascii="Times New Roman" w:eastAsia="Times New Roman" w:hAnsi="Times New Roman" w:cs="Times New Roman"/>
          <w:sz w:val="32"/>
          <w:szCs w:val="32"/>
          <w:lang w:val="en-US"/>
        </w:rPr>
      </w:pPr>
      <w:proofErr w:type="spellStart"/>
      <w:r w:rsidRPr="009F0B1D">
        <w:rPr>
          <w:rFonts w:ascii="Times New Roman" w:hAnsi="Times New Roman"/>
          <w:sz w:val="32"/>
          <w:lang w:val="en-US"/>
        </w:rPr>
        <w:t>Andoljšek</w:t>
      </w:r>
      <w:proofErr w:type="spellEnd"/>
      <w:r w:rsidRPr="009F0B1D">
        <w:rPr>
          <w:rFonts w:ascii="Times New Roman" w:hAnsi="Times New Roman"/>
          <w:sz w:val="32"/>
          <w:lang w:val="en-US"/>
        </w:rPr>
        <w:t xml:space="preserve">, Ivan: </w:t>
      </w:r>
      <w:proofErr w:type="spellStart"/>
      <w:r w:rsidRPr="00CC0EE2">
        <w:rPr>
          <w:rFonts w:ascii="Times New Roman" w:hAnsi="Times New Roman"/>
          <w:i/>
          <w:iCs/>
          <w:sz w:val="32"/>
          <w:lang w:val="en-US"/>
        </w:rPr>
        <w:t>Naš</w:t>
      </w:r>
      <w:proofErr w:type="spellEnd"/>
      <w:r w:rsidRPr="00CC0EE2">
        <w:rPr>
          <w:rFonts w:ascii="Times New Roman" w:hAnsi="Times New Roman"/>
          <w:i/>
          <w:iCs/>
          <w:sz w:val="32"/>
          <w:lang w:val="en-US"/>
        </w:rPr>
        <w:t xml:space="preserve"> </w:t>
      </w:r>
      <w:proofErr w:type="spellStart"/>
      <w:r w:rsidRPr="00CC0EE2">
        <w:rPr>
          <w:rFonts w:ascii="Times New Roman" w:hAnsi="Times New Roman"/>
          <w:i/>
          <w:iCs/>
          <w:sz w:val="32"/>
          <w:lang w:val="en-US"/>
        </w:rPr>
        <w:t>začetni</w:t>
      </w:r>
      <w:proofErr w:type="spellEnd"/>
      <w:r w:rsidRPr="00CC0EE2">
        <w:rPr>
          <w:rFonts w:ascii="Times New Roman" w:hAnsi="Times New Roman"/>
          <w:i/>
          <w:iCs/>
          <w:sz w:val="32"/>
          <w:lang w:val="en-US"/>
        </w:rPr>
        <w:t xml:space="preserve"> </w:t>
      </w:r>
      <w:proofErr w:type="spellStart"/>
      <w:r w:rsidRPr="00CC0EE2">
        <w:rPr>
          <w:rFonts w:ascii="Times New Roman" w:hAnsi="Times New Roman"/>
          <w:i/>
          <w:iCs/>
          <w:sz w:val="32"/>
          <w:lang w:val="en-US"/>
        </w:rPr>
        <w:t>bralni</w:t>
      </w:r>
      <w:proofErr w:type="spellEnd"/>
      <w:r w:rsidRPr="00CC0EE2">
        <w:rPr>
          <w:rFonts w:ascii="Times New Roman" w:hAnsi="Times New Roman"/>
          <w:i/>
          <w:iCs/>
          <w:sz w:val="32"/>
          <w:lang w:val="en-US"/>
        </w:rPr>
        <w:t xml:space="preserve"> pouk in </w:t>
      </w:r>
      <w:proofErr w:type="spellStart"/>
      <w:r w:rsidRPr="00CC0EE2">
        <w:rPr>
          <w:rFonts w:ascii="Times New Roman" w:hAnsi="Times New Roman"/>
          <w:i/>
          <w:iCs/>
          <w:sz w:val="32"/>
          <w:lang w:val="en-US"/>
        </w:rPr>
        <w:t>učbeniki</w:t>
      </w:r>
      <w:proofErr w:type="spellEnd"/>
      <w:r w:rsidRPr="00CC0EE2">
        <w:rPr>
          <w:rFonts w:ascii="Times New Roman" w:hAnsi="Times New Roman"/>
          <w:i/>
          <w:iCs/>
          <w:sz w:val="32"/>
          <w:lang w:val="en-US"/>
        </w:rPr>
        <w:t xml:space="preserve"> </w:t>
      </w:r>
      <w:proofErr w:type="spellStart"/>
      <w:r w:rsidRPr="00CC0EE2">
        <w:rPr>
          <w:rFonts w:ascii="Times New Roman" w:hAnsi="Times New Roman"/>
          <w:i/>
          <w:iCs/>
          <w:sz w:val="32"/>
          <w:lang w:val="en-US"/>
        </w:rPr>
        <w:t>zanj</w:t>
      </w:r>
      <w:proofErr w:type="spellEnd"/>
      <w:r w:rsidRPr="00CC0EE2">
        <w:rPr>
          <w:rFonts w:ascii="Times New Roman" w:hAnsi="Times New Roman"/>
          <w:i/>
          <w:iCs/>
          <w:sz w:val="32"/>
          <w:lang w:val="en-US"/>
        </w:rPr>
        <w:t xml:space="preserve"> I. (1550–1869)</w:t>
      </w:r>
      <w:r w:rsidRPr="009F0B1D">
        <w:rPr>
          <w:rFonts w:ascii="Times New Roman" w:hAnsi="Times New Roman"/>
          <w:sz w:val="32"/>
          <w:lang w:val="en-US"/>
        </w:rPr>
        <w:t xml:space="preserve">. Maribor: </w:t>
      </w:r>
      <w:proofErr w:type="spellStart"/>
      <w:r w:rsidRPr="009F0B1D">
        <w:rPr>
          <w:rFonts w:ascii="Times New Roman" w:hAnsi="Times New Roman"/>
          <w:sz w:val="32"/>
          <w:lang w:val="en-US"/>
        </w:rPr>
        <w:t>Dopisna</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delavska</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univerza</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Univerzum</w:t>
      </w:r>
      <w:proofErr w:type="spellEnd"/>
      <w:r w:rsidRPr="009F0B1D">
        <w:rPr>
          <w:rFonts w:ascii="Times New Roman" w:hAnsi="Times New Roman"/>
          <w:sz w:val="32"/>
          <w:lang w:val="en-US"/>
        </w:rPr>
        <w:t>, 1978.</w:t>
      </w:r>
    </w:p>
    <w:p w14:paraId="0000003B" w14:textId="13229E5B" w:rsidR="002D5570" w:rsidRPr="009F0B1D" w:rsidRDefault="00921D77" w:rsidP="007C3B71">
      <w:pPr>
        <w:numPr>
          <w:ilvl w:val="0"/>
          <w:numId w:val="1"/>
        </w:numPr>
        <w:spacing w:line="360" w:lineRule="auto"/>
        <w:jc w:val="both"/>
        <w:rPr>
          <w:rFonts w:ascii="Times New Roman" w:eastAsia="Times New Roman" w:hAnsi="Times New Roman" w:cs="Times New Roman"/>
          <w:sz w:val="32"/>
          <w:szCs w:val="32"/>
          <w:lang w:val="en-US"/>
        </w:rPr>
      </w:pPr>
      <w:proofErr w:type="spellStart"/>
      <w:r w:rsidRPr="009F0B1D">
        <w:rPr>
          <w:rFonts w:ascii="Times New Roman" w:hAnsi="Times New Roman"/>
          <w:i/>
          <w:sz w:val="32"/>
          <w:lang w:val="en-US"/>
        </w:rPr>
        <w:t>Deželni</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zakonik</w:t>
      </w:r>
      <w:proofErr w:type="spellEnd"/>
      <w:r w:rsidRPr="009F0B1D">
        <w:rPr>
          <w:rFonts w:ascii="Times New Roman" w:hAnsi="Times New Roman"/>
          <w:i/>
          <w:sz w:val="32"/>
          <w:lang w:val="en-US"/>
        </w:rPr>
        <w:t xml:space="preserve"> in </w:t>
      </w:r>
      <w:proofErr w:type="spellStart"/>
      <w:r w:rsidRPr="009F0B1D">
        <w:rPr>
          <w:rFonts w:ascii="Times New Roman" w:hAnsi="Times New Roman"/>
          <w:i/>
          <w:sz w:val="32"/>
          <w:lang w:val="en-US"/>
        </w:rPr>
        <w:t>vladni</w:t>
      </w:r>
      <w:proofErr w:type="spellEnd"/>
      <w:r w:rsidRPr="009F0B1D">
        <w:rPr>
          <w:rFonts w:ascii="Times New Roman" w:hAnsi="Times New Roman"/>
          <w:i/>
          <w:sz w:val="32"/>
          <w:lang w:val="en-US"/>
        </w:rPr>
        <w:t xml:space="preserve"> list za </w:t>
      </w:r>
      <w:proofErr w:type="spellStart"/>
      <w:r w:rsidRPr="009F0B1D">
        <w:rPr>
          <w:rFonts w:ascii="Times New Roman" w:hAnsi="Times New Roman"/>
          <w:i/>
          <w:sz w:val="32"/>
          <w:lang w:val="en-US"/>
        </w:rPr>
        <w:t>kranjsko</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kronovino</w:t>
      </w:r>
      <w:proofErr w:type="spellEnd"/>
      <w:r w:rsidRPr="009F0B1D">
        <w:rPr>
          <w:rFonts w:ascii="Times New Roman" w:hAnsi="Times New Roman"/>
          <w:sz w:val="32"/>
          <w:lang w:val="en-US"/>
        </w:rPr>
        <w:t xml:space="preserve"> 25, </w:t>
      </w:r>
      <w:proofErr w:type="spellStart"/>
      <w:r w:rsidRPr="009F0B1D">
        <w:rPr>
          <w:rFonts w:ascii="Times New Roman" w:hAnsi="Times New Roman"/>
          <w:sz w:val="32"/>
          <w:lang w:val="en-US"/>
        </w:rPr>
        <w:t>št</w:t>
      </w:r>
      <w:proofErr w:type="spellEnd"/>
      <w:r w:rsidRPr="009F0B1D">
        <w:rPr>
          <w:rFonts w:ascii="Times New Roman" w:hAnsi="Times New Roman"/>
          <w:sz w:val="32"/>
          <w:lang w:val="en-US"/>
        </w:rPr>
        <w:t xml:space="preserve">. 8 (June 26, 1873). Available at the Digital Library of Slovenia - dLib: </w:t>
      </w:r>
      <w:hyperlink r:id="rId8">
        <w:r w:rsidRPr="009F0B1D">
          <w:rPr>
            <w:rFonts w:ascii="Times New Roman" w:hAnsi="Times New Roman"/>
            <w:sz w:val="32"/>
            <w:lang w:val="en-US"/>
          </w:rPr>
          <w:t>http://www.dlib.si/?URN=URN:NBN:SI:DOC-B3JVUCGN</w:t>
        </w:r>
      </w:hyperlink>
      <w:r w:rsidRPr="009F0B1D">
        <w:rPr>
          <w:rFonts w:ascii="Times New Roman" w:hAnsi="Times New Roman"/>
          <w:sz w:val="32"/>
          <w:lang w:val="en-US"/>
        </w:rPr>
        <w:t xml:space="preserve"> (June 23, 2023).</w:t>
      </w:r>
    </w:p>
    <w:p w14:paraId="30E1DC07" w14:textId="14831D77" w:rsidR="00627AFB" w:rsidRPr="009F0B1D" w:rsidRDefault="00627AFB" w:rsidP="00627AFB">
      <w:pPr>
        <w:numPr>
          <w:ilvl w:val="0"/>
          <w:numId w:val="1"/>
        </w:num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Dular, Anja: </w:t>
      </w:r>
      <w:proofErr w:type="spellStart"/>
      <w:r w:rsidRPr="009F0B1D">
        <w:rPr>
          <w:rFonts w:ascii="Times New Roman" w:hAnsi="Times New Roman"/>
          <w:i/>
          <w:sz w:val="32"/>
          <w:lang w:val="en-US"/>
        </w:rPr>
        <w:t>Živeti</w:t>
      </w:r>
      <w:proofErr w:type="spellEnd"/>
      <w:r w:rsidRPr="009F0B1D">
        <w:rPr>
          <w:rFonts w:ascii="Times New Roman" w:hAnsi="Times New Roman"/>
          <w:i/>
          <w:sz w:val="32"/>
          <w:lang w:val="en-US"/>
        </w:rPr>
        <w:t xml:space="preserve"> od </w:t>
      </w:r>
      <w:proofErr w:type="spellStart"/>
      <w:r w:rsidRPr="009F0B1D">
        <w:rPr>
          <w:rFonts w:ascii="Times New Roman" w:hAnsi="Times New Roman"/>
          <w:i/>
          <w:sz w:val="32"/>
          <w:lang w:val="en-US"/>
        </w:rPr>
        <w:t>knjig</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zgodovina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knjigotrštva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Kranjskem</w:t>
      </w:r>
      <w:proofErr w:type="spellEnd"/>
      <w:r w:rsidRPr="009F0B1D">
        <w:rPr>
          <w:rFonts w:ascii="Times New Roman" w:hAnsi="Times New Roman"/>
          <w:i/>
          <w:sz w:val="32"/>
          <w:lang w:val="en-US"/>
        </w:rPr>
        <w:t xml:space="preserve"> od </w:t>
      </w:r>
      <w:proofErr w:type="spellStart"/>
      <w:r w:rsidRPr="009F0B1D">
        <w:rPr>
          <w:rFonts w:ascii="Times New Roman" w:hAnsi="Times New Roman"/>
          <w:i/>
          <w:sz w:val="32"/>
          <w:lang w:val="en-US"/>
        </w:rPr>
        <w:t>začetka</w:t>
      </w:r>
      <w:proofErr w:type="spellEnd"/>
      <w:r w:rsidRPr="009F0B1D">
        <w:rPr>
          <w:rFonts w:ascii="Times New Roman" w:hAnsi="Times New Roman"/>
          <w:i/>
          <w:sz w:val="32"/>
          <w:lang w:val="en-US"/>
        </w:rPr>
        <w:t xml:space="preserve"> 19. </w:t>
      </w:r>
      <w:proofErr w:type="spellStart"/>
      <w:r w:rsidRPr="009F0B1D">
        <w:rPr>
          <w:rFonts w:ascii="Times New Roman" w:hAnsi="Times New Roman"/>
          <w:i/>
          <w:sz w:val="32"/>
          <w:lang w:val="en-US"/>
        </w:rPr>
        <w:t>stoletja</w:t>
      </w:r>
      <w:proofErr w:type="spellEnd"/>
      <w:r w:rsidRPr="009F0B1D">
        <w:rPr>
          <w:rFonts w:ascii="Times New Roman" w:hAnsi="Times New Roman"/>
          <w:sz w:val="32"/>
          <w:lang w:val="en-US"/>
        </w:rPr>
        <w:t xml:space="preserve">. Ljubljana: Zveza zgodovinskih društev Slovenije, 2002. </w:t>
      </w:r>
    </w:p>
    <w:p w14:paraId="0000003C" w14:textId="0433FDCC" w:rsidR="002D5570" w:rsidRPr="009F0B1D" w:rsidRDefault="00921D77">
      <w:pPr>
        <w:numPr>
          <w:ilvl w:val="0"/>
          <w:numId w:val="1"/>
        </w:num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Grafenauer, Bogo: </w:t>
      </w:r>
      <w:r w:rsidR="00754567">
        <w:rPr>
          <w:rFonts w:asciiTheme="majorBidi" w:hAnsiTheme="majorBidi"/>
          <w:sz w:val="32"/>
          <w:lang w:val="en-US"/>
        </w:rPr>
        <w:t>"</w:t>
      </w:r>
      <w:proofErr w:type="spellStart"/>
      <w:r w:rsidRPr="009F0B1D">
        <w:rPr>
          <w:rFonts w:ascii="Times New Roman" w:hAnsi="Times New Roman"/>
          <w:sz w:val="32"/>
          <w:lang w:val="en-US"/>
        </w:rPr>
        <w:t>Podržavljenje</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šolstva</w:t>
      </w:r>
      <w:proofErr w:type="spellEnd"/>
      <w:r w:rsidRPr="009F0B1D">
        <w:rPr>
          <w:rFonts w:ascii="Times New Roman" w:hAnsi="Times New Roman"/>
          <w:sz w:val="32"/>
          <w:lang w:val="en-US"/>
        </w:rPr>
        <w:t xml:space="preserve"> in </w:t>
      </w:r>
      <w:proofErr w:type="spellStart"/>
      <w:r w:rsidRPr="009F0B1D">
        <w:rPr>
          <w:rFonts w:ascii="Times New Roman" w:hAnsi="Times New Roman"/>
          <w:sz w:val="32"/>
          <w:lang w:val="en-US"/>
        </w:rPr>
        <w:t>splošna</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šolska</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obveznost</w:t>
      </w:r>
      <w:proofErr w:type="spellEnd"/>
      <w:r w:rsidRPr="009F0B1D">
        <w:rPr>
          <w:rFonts w:ascii="Times New Roman" w:hAnsi="Times New Roman"/>
          <w:sz w:val="32"/>
          <w:lang w:val="en-US"/>
        </w:rPr>
        <w:t>.</w:t>
      </w:r>
      <w:r w:rsidR="00754567">
        <w:rPr>
          <w:rFonts w:asciiTheme="majorBidi" w:hAnsiTheme="majorBidi"/>
          <w:sz w:val="32"/>
          <w:lang w:val="en-US"/>
        </w:rPr>
        <w:t>"</w:t>
      </w:r>
      <w:r w:rsidRPr="009F0B1D">
        <w:rPr>
          <w:rFonts w:ascii="Times New Roman" w:hAnsi="Times New Roman"/>
          <w:sz w:val="32"/>
          <w:lang w:val="en-US"/>
        </w:rPr>
        <w:t xml:space="preserve"> </w:t>
      </w:r>
      <w:r w:rsidR="00CC0EE2">
        <w:rPr>
          <w:rFonts w:ascii="Times New Roman" w:hAnsi="Times New Roman"/>
          <w:sz w:val="32"/>
          <w:lang w:val="en-US"/>
        </w:rPr>
        <w:t>In</w:t>
      </w:r>
      <w:r w:rsidRPr="009F0B1D">
        <w:rPr>
          <w:rFonts w:ascii="Times New Roman" w:hAnsi="Times New Roman"/>
          <w:sz w:val="32"/>
          <w:lang w:val="en-US"/>
        </w:rPr>
        <w:t xml:space="preserve">: </w:t>
      </w:r>
      <w:proofErr w:type="spellStart"/>
      <w:r w:rsidRPr="009F0B1D">
        <w:rPr>
          <w:rFonts w:ascii="Times New Roman" w:hAnsi="Times New Roman"/>
          <w:i/>
          <w:sz w:val="32"/>
          <w:lang w:val="en-US"/>
        </w:rPr>
        <w:t>Zgodovina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Slovencev</w:t>
      </w:r>
      <w:proofErr w:type="spellEnd"/>
      <w:r w:rsidRPr="009F0B1D">
        <w:rPr>
          <w:rFonts w:ascii="Times New Roman" w:hAnsi="Times New Roman"/>
          <w:sz w:val="32"/>
          <w:lang w:val="en-US"/>
        </w:rPr>
        <w:t xml:space="preserve">, ed. </w:t>
      </w:r>
      <w:proofErr w:type="spellStart"/>
      <w:r w:rsidRPr="009F0B1D">
        <w:rPr>
          <w:rFonts w:ascii="Times New Roman" w:hAnsi="Times New Roman"/>
          <w:sz w:val="32"/>
          <w:lang w:val="en-US"/>
        </w:rPr>
        <w:t>Čepič</w:t>
      </w:r>
      <w:proofErr w:type="spellEnd"/>
      <w:r w:rsidRPr="009F0B1D">
        <w:rPr>
          <w:rFonts w:ascii="Times New Roman" w:hAnsi="Times New Roman"/>
          <w:sz w:val="32"/>
          <w:lang w:val="en-US"/>
        </w:rPr>
        <w:t xml:space="preserve"> Zdenko et. al. Ljubljana: </w:t>
      </w:r>
      <w:proofErr w:type="spellStart"/>
      <w:r w:rsidRPr="009F0B1D">
        <w:rPr>
          <w:rFonts w:ascii="Times New Roman" w:hAnsi="Times New Roman"/>
          <w:sz w:val="32"/>
          <w:lang w:val="en-US"/>
        </w:rPr>
        <w:t>Cankarjeva</w:t>
      </w:r>
      <w:proofErr w:type="spellEnd"/>
      <w:r w:rsidRPr="009F0B1D">
        <w:rPr>
          <w:rFonts w:ascii="Times New Roman" w:hAnsi="Times New Roman"/>
          <w:sz w:val="32"/>
          <w:lang w:val="en-US"/>
        </w:rPr>
        <w:t xml:space="preserve"> založba, 1979, 375–381.</w:t>
      </w:r>
    </w:p>
    <w:p w14:paraId="0000003D" w14:textId="77777777" w:rsidR="002D5570" w:rsidRPr="009F0B1D" w:rsidRDefault="00921D77">
      <w:pPr>
        <w:numPr>
          <w:ilvl w:val="0"/>
          <w:numId w:val="1"/>
        </w:num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Schmidt, Vlado: </w:t>
      </w:r>
      <w:proofErr w:type="spellStart"/>
      <w:r w:rsidRPr="009F0B1D">
        <w:rPr>
          <w:rFonts w:ascii="Times New Roman" w:hAnsi="Times New Roman"/>
          <w:i/>
          <w:sz w:val="32"/>
          <w:lang w:val="en-US"/>
        </w:rPr>
        <w:t>Zgodovina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šolstva</w:t>
      </w:r>
      <w:proofErr w:type="spellEnd"/>
      <w:r w:rsidRPr="009F0B1D">
        <w:rPr>
          <w:rFonts w:ascii="Times New Roman" w:hAnsi="Times New Roman"/>
          <w:i/>
          <w:sz w:val="32"/>
          <w:lang w:val="en-US"/>
        </w:rPr>
        <w:t xml:space="preserve"> in </w:t>
      </w:r>
      <w:proofErr w:type="spellStart"/>
      <w:r w:rsidRPr="009F0B1D">
        <w:rPr>
          <w:rFonts w:ascii="Times New Roman" w:hAnsi="Times New Roman"/>
          <w:i/>
          <w:sz w:val="32"/>
          <w:lang w:val="en-US"/>
        </w:rPr>
        <w:t>pedagogike</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Slovenskem</w:t>
      </w:r>
      <w:proofErr w:type="spellEnd"/>
      <w:r w:rsidRPr="009F0B1D">
        <w:rPr>
          <w:rFonts w:ascii="Times New Roman" w:hAnsi="Times New Roman"/>
          <w:i/>
          <w:sz w:val="32"/>
          <w:lang w:val="en-US"/>
        </w:rPr>
        <w:t xml:space="preserve"> I. (Od </w:t>
      </w:r>
      <w:proofErr w:type="spellStart"/>
      <w:r w:rsidRPr="009F0B1D">
        <w:rPr>
          <w:rFonts w:ascii="Times New Roman" w:hAnsi="Times New Roman"/>
          <w:i/>
          <w:sz w:val="32"/>
          <w:lang w:val="en-US"/>
        </w:rPr>
        <w:t>naselitve</w:t>
      </w:r>
      <w:proofErr w:type="spellEnd"/>
      <w:r w:rsidRPr="009F0B1D">
        <w:rPr>
          <w:rFonts w:ascii="Times New Roman" w:hAnsi="Times New Roman"/>
          <w:i/>
          <w:sz w:val="32"/>
          <w:lang w:val="en-US"/>
        </w:rPr>
        <w:t xml:space="preserve"> do 1805</w:t>
      </w:r>
      <w:r w:rsidRPr="009F0B1D">
        <w:rPr>
          <w:rFonts w:ascii="Times New Roman" w:hAnsi="Times New Roman"/>
          <w:sz w:val="32"/>
          <w:lang w:val="en-US"/>
        </w:rPr>
        <w:t xml:space="preserve">). Ljubljana: </w:t>
      </w:r>
      <w:proofErr w:type="spellStart"/>
      <w:r w:rsidRPr="009F0B1D">
        <w:rPr>
          <w:rFonts w:ascii="Times New Roman" w:hAnsi="Times New Roman"/>
          <w:sz w:val="32"/>
          <w:lang w:val="en-US"/>
        </w:rPr>
        <w:t>Delavska</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enotnost</w:t>
      </w:r>
      <w:proofErr w:type="spellEnd"/>
      <w:r w:rsidRPr="009F0B1D">
        <w:rPr>
          <w:rFonts w:ascii="Times New Roman" w:hAnsi="Times New Roman"/>
          <w:sz w:val="32"/>
          <w:lang w:val="en-US"/>
        </w:rPr>
        <w:t>, 1988.</w:t>
      </w:r>
    </w:p>
    <w:p w14:paraId="0000003E" w14:textId="15DF73F8" w:rsidR="002D5570" w:rsidRPr="009F0B1D" w:rsidRDefault="00921D77">
      <w:pPr>
        <w:numPr>
          <w:ilvl w:val="0"/>
          <w:numId w:val="1"/>
        </w:num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Schmidt, Vlado: </w:t>
      </w:r>
      <w:proofErr w:type="spellStart"/>
      <w:r w:rsidRPr="009F0B1D">
        <w:rPr>
          <w:rFonts w:ascii="Times New Roman" w:hAnsi="Times New Roman"/>
          <w:i/>
          <w:sz w:val="32"/>
          <w:lang w:val="en-US"/>
        </w:rPr>
        <w:t>Zgodovina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šolstva</w:t>
      </w:r>
      <w:proofErr w:type="spellEnd"/>
      <w:r w:rsidRPr="009F0B1D">
        <w:rPr>
          <w:rFonts w:ascii="Times New Roman" w:hAnsi="Times New Roman"/>
          <w:i/>
          <w:sz w:val="32"/>
          <w:lang w:val="en-US"/>
        </w:rPr>
        <w:t xml:space="preserve"> in </w:t>
      </w:r>
      <w:proofErr w:type="spellStart"/>
      <w:r w:rsidRPr="009F0B1D">
        <w:rPr>
          <w:rFonts w:ascii="Times New Roman" w:hAnsi="Times New Roman"/>
          <w:i/>
          <w:sz w:val="32"/>
          <w:lang w:val="en-US"/>
        </w:rPr>
        <w:t>pedagogike</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Slovenskem</w:t>
      </w:r>
      <w:proofErr w:type="spellEnd"/>
      <w:r w:rsidRPr="009F0B1D">
        <w:rPr>
          <w:rFonts w:ascii="Times New Roman" w:hAnsi="Times New Roman"/>
          <w:i/>
          <w:sz w:val="32"/>
          <w:lang w:val="en-US"/>
        </w:rPr>
        <w:t xml:space="preserve"> II. (1805–1848).</w:t>
      </w:r>
      <w:r w:rsidRPr="009F0B1D">
        <w:rPr>
          <w:rFonts w:ascii="Times New Roman" w:hAnsi="Times New Roman"/>
          <w:sz w:val="32"/>
          <w:lang w:val="en-US"/>
        </w:rPr>
        <w:t xml:space="preserve"> Ljubljana: </w:t>
      </w:r>
      <w:proofErr w:type="spellStart"/>
      <w:r w:rsidRPr="009F0B1D">
        <w:rPr>
          <w:rFonts w:ascii="Times New Roman" w:hAnsi="Times New Roman"/>
          <w:sz w:val="32"/>
          <w:lang w:val="en-US"/>
        </w:rPr>
        <w:t>Državna</w:t>
      </w:r>
      <w:proofErr w:type="spellEnd"/>
      <w:r w:rsidRPr="009F0B1D">
        <w:rPr>
          <w:rFonts w:ascii="Times New Roman" w:hAnsi="Times New Roman"/>
          <w:sz w:val="32"/>
          <w:lang w:val="en-US"/>
        </w:rPr>
        <w:t xml:space="preserve"> založba Slovenije, 1964.</w:t>
      </w:r>
    </w:p>
    <w:p w14:paraId="0000003F" w14:textId="2A0C33D4" w:rsidR="002D5570" w:rsidRPr="009F0B1D" w:rsidRDefault="00921D77">
      <w:pPr>
        <w:numPr>
          <w:ilvl w:val="0"/>
          <w:numId w:val="1"/>
        </w:numPr>
        <w:spacing w:line="360" w:lineRule="auto"/>
        <w:jc w:val="both"/>
        <w:rPr>
          <w:rFonts w:ascii="Times New Roman" w:eastAsia="Times New Roman" w:hAnsi="Times New Roman" w:cs="Times New Roman"/>
          <w:sz w:val="32"/>
          <w:szCs w:val="32"/>
          <w:lang w:val="en-US"/>
        </w:rPr>
      </w:pPr>
      <w:r w:rsidRPr="009F0B1D">
        <w:rPr>
          <w:rFonts w:ascii="Times New Roman" w:hAnsi="Times New Roman"/>
          <w:sz w:val="32"/>
          <w:lang w:val="en-US"/>
        </w:rPr>
        <w:t xml:space="preserve">Schmidt, Vlado: </w:t>
      </w:r>
      <w:proofErr w:type="spellStart"/>
      <w:r w:rsidRPr="009F0B1D">
        <w:rPr>
          <w:rFonts w:ascii="Times New Roman" w:hAnsi="Times New Roman"/>
          <w:i/>
          <w:sz w:val="32"/>
          <w:lang w:val="en-US"/>
        </w:rPr>
        <w:t>Zgodovina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šolstva</w:t>
      </w:r>
      <w:proofErr w:type="spellEnd"/>
      <w:r w:rsidRPr="009F0B1D">
        <w:rPr>
          <w:rFonts w:ascii="Times New Roman" w:hAnsi="Times New Roman"/>
          <w:i/>
          <w:sz w:val="32"/>
          <w:lang w:val="en-US"/>
        </w:rPr>
        <w:t xml:space="preserve"> in </w:t>
      </w:r>
      <w:proofErr w:type="spellStart"/>
      <w:r w:rsidRPr="009F0B1D">
        <w:rPr>
          <w:rFonts w:ascii="Times New Roman" w:hAnsi="Times New Roman"/>
          <w:i/>
          <w:sz w:val="32"/>
          <w:lang w:val="en-US"/>
        </w:rPr>
        <w:t>pedagogike</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na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Slovenskem</w:t>
      </w:r>
      <w:proofErr w:type="spellEnd"/>
      <w:r w:rsidRPr="009F0B1D">
        <w:rPr>
          <w:rFonts w:ascii="Times New Roman" w:hAnsi="Times New Roman"/>
          <w:i/>
          <w:sz w:val="32"/>
          <w:lang w:val="en-US"/>
        </w:rPr>
        <w:t xml:space="preserve"> III. (1848–1870).</w:t>
      </w:r>
      <w:r w:rsidRPr="009F0B1D">
        <w:rPr>
          <w:rFonts w:ascii="Times New Roman" w:hAnsi="Times New Roman"/>
          <w:sz w:val="32"/>
          <w:lang w:val="en-US"/>
        </w:rPr>
        <w:t xml:space="preserve"> Ljubljana: </w:t>
      </w:r>
      <w:proofErr w:type="spellStart"/>
      <w:r w:rsidRPr="009F0B1D">
        <w:rPr>
          <w:rFonts w:ascii="Times New Roman" w:hAnsi="Times New Roman"/>
          <w:sz w:val="32"/>
          <w:lang w:val="en-US"/>
        </w:rPr>
        <w:t>Delavska</w:t>
      </w:r>
      <w:proofErr w:type="spellEnd"/>
      <w:r w:rsidRPr="009F0B1D">
        <w:rPr>
          <w:rFonts w:ascii="Times New Roman" w:hAnsi="Times New Roman"/>
          <w:sz w:val="32"/>
          <w:lang w:val="en-US"/>
        </w:rPr>
        <w:t xml:space="preserve"> </w:t>
      </w:r>
      <w:proofErr w:type="spellStart"/>
      <w:r w:rsidRPr="009F0B1D">
        <w:rPr>
          <w:rFonts w:ascii="Times New Roman" w:hAnsi="Times New Roman"/>
          <w:sz w:val="32"/>
          <w:lang w:val="en-US"/>
        </w:rPr>
        <w:t>enotnost</w:t>
      </w:r>
      <w:proofErr w:type="spellEnd"/>
      <w:r w:rsidRPr="009F0B1D">
        <w:rPr>
          <w:rFonts w:ascii="Times New Roman" w:hAnsi="Times New Roman"/>
          <w:sz w:val="32"/>
          <w:lang w:val="en-US"/>
        </w:rPr>
        <w:t>, 1988.</w:t>
      </w:r>
    </w:p>
    <w:p w14:paraId="00000040" w14:textId="323159A2" w:rsidR="002D5570" w:rsidRPr="009F0B1D" w:rsidRDefault="00921D77">
      <w:pPr>
        <w:numPr>
          <w:ilvl w:val="0"/>
          <w:numId w:val="1"/>
        </w:numPr>
        <w:spacing w:line="360" w:lineRule="auto"/>
        <w:jc w:val="both"/>
        <w:rPr>
          <w:rFonts w:ascii="Times New Roman" w:eastAsia="Times New Roman" w:hAnsi="Times New Roman" w:cs="Times New Roman"/>
          <w:sz w:val="32"/>
          <w:szCs w:val="32"/>
          <w:lang w:val="en-US"/>
        </w:rPr>
      </w:pPr>
      <w:proofErr w:type="spellStart"/>
      <w:r w:rsidRPr="00D34B07">
        <w:rPr>
          <w:rFonts w:ascii="Times New Roman" w:hAnsi="Times New Roman"/>
          <w:sz w:val="32"/>
          <w:lang w:val="it-IT"/>
        </w:rPr>
        <w:t>Šumrada</w:t>
      </w:r>
      <w:proofErr w:type="spellEnd"/>
      <w:r w:rsidRPr="00D34B07">
        <w:rPr>
          <w:rFonts w:ascii="Times New Roman" w:hAnsi="Times New Roman"/>
          <w:sz w:val="32"/>
          <w:lang w:val="it-IT"/>
        </w:rPr>
        <w:t>, Janez:</w:t>
      </w:r>
      <w:r w:rsidR="00943857" w:rsidRPr="00D34B07">
        <w:rPr>
          <w:rFonts w:ascii="Times New Roman" w:hAnsi="Times New Roman"/>
          <w:sz w:val="32"/>
          <w:lang w:val="it-IT"/>
        </w:rPr>
        <w:t xml:space="preserve"> "</w:t>
      </w:r>
      <w:proofErr w:type="spellStart"/>
      <w:r w:rsidRPr="00D34B07">
        <w:rPr>
          <w:rFonts w:ascii="Times New Roman" w:hAnsi="Times New Roman"/>
          <w:sz w:val="32"/>
          <w:lang w:val="it-IT"/>
        </w:rPr>
        <w:t>Poglavitne</w:t>
      </w:r>
      <w:proofErr w:type="spellEnd"/>
      <w:r w:rsidRPr="00D34B07">
        <w:rPr>
          <w:rFonts w:ascii="Times New Roman" w:hAnsi="Times New Roman"/>
          <w:sz w:val="32"/>
          <w:lang w:val="it-IT"/>
        </w:rPr>
        <w:t xml:space="preserve"> </w:t>
      </w:r>
      <w:proofErr w:type="spellStart"/>
      <w:r w:rsidRPr="00D34B07">
        <w:rPr>
          <w:rFonts w:ascii="Times New Roman" w:hAnsi="Times New Roman"/>
          <w:sz w:val="32"/>
          <w:lang w:val="it-IT"/>
        </w:rPr>
        <w:t>poteze</w:t>
      </w:r>
      <w:proofErr w:type="spellEnd"/>
      <w:r w:rsidRPr="00D34B07">
        <w:rPr>
          <w:rFonts w:ascii="Times New Roman" w:hAnsi="Times New Roman"/>
          <w:sz w:val="32"/>
          <w:lang w:val="it-IT"/>
        </w:rPr>
        <w:t xml:space="preserve"> </w:t>
      </w:r>
      <w:proofErr w:type="spellStart"/>
      <w:r w:rsidRPr="00D34B07">
        <w:rPr>
          <w:rFonts w:ascii="Times New Roman" w:hAnsi="Times New Roman"/>
          <w:sz w:val="32"/>
          <w:lang w:val="it-IT"/>
        </w:rPr>
        <w:t>napoleonske</w:t>
      </w:r>
      <w:proofErr w:type="spellEnd"/>
      <w:r w:rsidRPr="00D34B07">
        <w:rPr>
          <w:rFonts w:ascii="Times New Roman" w:hAnsi="Times New Roman"/>
          <w:sz w:val="32"/>
          <w:lang w:val="it-IT"/>
        </w:rPr>
        <w:t xml:space="preserve"> </w:t>
      </w:r>
      <w:proofErr w:type="spellStart"/>
      <w:r w:rsidRPr="00D34B07">
        <w:rPr>
          <w:rFonts w:ascii="Times New Roman" w:hAnsi="Times New Roman"/>
          <w:sz w:val="32"/>
          <w:lang w:val="it-IT"/>
        </w:rPr>
        <w:t>politike</w:t>
      </w:r>
      <w:proofErr w:type="spellEnd"/>
      <w:r w:rsidRPr="00D34B07">
        <w:rPr>
          <w:rFonts w:ascii="Times New Roman" w:hAnsi="Times New Roman"/>
          <w:sz w:val="32"/>
          <w:lang w:val="it-IT"/>
        </w:rPr>
        <w:t xml:space="preserve"> v </w:t>
      </w:r>
      <w:proofErr w:type="spellStart"/>
      <w:r w:rsidRPr="00D34B07">
        <w:rPr>
          <w:rFonts w:ascii="Times New Roman" w:hAnsi="Times New Roman"/>
          <w:sz w:val="32"/>
          <w:lang w:val="it-IT"/>
        </w:rPr>
        <w:t>Ilirskih</w:t>
      </w:r>
      <w:proofErr w:type="spellEnd"/>
      <w:r w:rsidRPr="00D34B07">
        <w:rPr>
          <w:rFonts w:ascii="Times New Roman" w:hAnsi="Times New Roman"/>
          <w:sz w:val="32"/>
          <w:lang w:val="it-IT"/>
        </w:rPr>
        <w:t xml:space="preserve"> </w:t>
      </w:r>
      <w:proofErr w:type="spellStart"/>
      <w:r w:rsidRPr="00D34B07">
        <w:rPr>
          <w:rFonts w:ascii="Times New Roman" w:hAnsi="Times New Roman"/>
          <w:sz w:val="32"/>
          <w:lang w:val="it-IT"/>
        </w:rPr>
        <w:t>provincah</w:t>
      </w:r>
      <w:proofErr w:type="spellEnd"/>
      <w:r w:rsidRPr="00D34B07">
        <w:rPr>
          <w:rFonts w:ascii="Times New Roman" w:hAnsi="Times New Roman"/>
          <w:sz w:val="32"/>
          <w:lang w:val="it-IT"/>
        </w:rPr>
        <w:t>.</w:t>
      </w:r>
      <w:r w:rsidR="00943857" w:rsidRPr="00D34B07">
        <w:rPr>
          <w:rFonts w:asciiTheme="majorBidi" w:hAnsiTheme="majorBidi"/>
          <w:sz w:val="32"/>
          <w:lang w:val="it-IT"/>
        </w:rPr>
        <w:t>"</w:t>
      </w:r>
      <w:r w:rsidRPr="00D34B07">
        <w:rPr>
          <w:rFonts w:ascii="Times New Roman" w:hAnsi="Times New Roman"/>
          <w:sz w:val="32"/>
          <w:lang w:val="it-IT"/>
        </w:rPr>
        <w:t xml:space="preserve"> </w:t>
      </w:r>
      <w:proofErr w:type="spellStart"/>
      <w:r w:rsidRPr="009F0B1D">
        <w:rPr>
          <w:rFonts w:ascii="Times New Roman" w:hAnsi="Times New Roman"/>
          <w:i/>
          <w:sz w:val="32"/>
          <w:lang w:val="en-US"/>
        </w:rPr>
        <w:t>Zgodovinski</w:t>
      </w:r>
      <w:proofErr w:type="spellEnd"/>
      <w:r w:rsidRPr="009F0B1D">
        <w:rPr>
          <w:rFonts w:ascii="Times New Roman" w:hAnsi="Times New Roman"/>
          <w:i/>
          <w:sz w:val="32"/>
          <w:lang w:val="en-US"/>
        </w:rPr>
        <w:t xml:space="preserve"> časopis</w:t>
      </w:r>
      <w:r w:rsidRPr="009F0B1D">
        <w:rPr>
          <w:rFonts w:ascii="Times New Roman" w:hAnsi="Times New Roman"/>
          <w:sz w:val="32"/>
          <w:lang w:val="en-US"/>
        </w:rPr>
        <w:t xml:space="preserve"> 61, </w:t>
      </w:r>
      <w:r w:rsidR="00943857">
        <w:rPr>
          <w:rFonts w:ascii="Times New Roman" w:hAnsi="Times New Roman"/>
          <w:sz w:val="32"/>
          <w:lang w:val="en-US"/>
        </w:rPr>
        <w:t>No</w:t>
      </w:r>
      <w:r w:rsidRPr="009F0B1D">
        <w:rPr>
          <w:rFonts w:ascii="Times New Roman" w:hAnsi="Times New Roman"/>
          <w:sz w:val="32"/>
          <w:lang w:val="en-US"/>
        </w:rPr>
        <w:t>. 1–2 (2007): 75–84.</w:t>
      </w:r>
    </w:p>
    <w:p w14:paraId="00000041" w14:textId="50D038FD" w:rsidR="002D5570" w:rsidRPr="00C02065" w:rsidRDefault="00921D77">
      <w:pPr>
        <w:numPr>
          <w:ilvl w:val="0"/>
          <w:numId w:val="1"/>
        </w:numPr>
        <w:spacing w:line="360" w:lineRule="auto"/>
        <w:jc w:val="both"/>
        <w:rPr>
          <w:rFonts w:ascii="Times New Roman" w:eastAsia="Times New Roman" w:hAnsi="Times New Roman" w:cs="Times New Roman"/>
          <w:sz w:val="32"/>
          <w:szCs w:val="32"/>
          <w:lang w:val="de-AT"/>
        </w:rPr>
      </w:pPr>
      <w:r w:rsidRPr="009F0B1D">
        <w:rPr>
          <w:rFonts w:ascii="Times New Roman" w:hAnsi="Times New Roman"/>
          <w:sz w:val="32"/>
          <w:lang w:val="en-US"/>
        </w:rPr>
        <w:lastRenderedPageBreak/>
        <w:t xml:space="preserve">Žigon, Tanja; Almasy, Karin </w:t>
      </w:r>
      <w:r w:rsidR="00754567">
        <w:rPr>
          <w:rFonts w:ascii="Times New Roman" w:hAnsi="Times New Roman"/>
          <w:sz w:val="32"/>
          <w:lang w:val="en-US"/>
        </w:rPr>
        <w:t>and</w:t>
      </w:r>
      <w:r w:rsidRPr="009F0B1D">
        <w:rPr>
          <w:rFonts w:ascii="Times New Roman" w:hAnsi="Times New Roman"/>
          <w:sz w:val="32"/>
          <w:lang w:val="en-US"/>
        </w:rPr>
        <w:t xml:space="preserve"> Lovšin, Andrej: </w:t>
      </w:r>
      <w:proofErr w:type="spellStart"/>
      <w:r w:rsidRPr="009F0B1D">
        <w:rPr>
          <w:rFonts w:ascii="Times New Roman" w:hAnsi="Times New Roman"/>
          <w:i/>
          <w:sz w:val="32"/>
          <w:lang w:val="en-US"/>
        </w:rPr>
        <w:t>Vloga</w:t>
      </w:r>
      <w:proofErr w:type="spellEnd"/>
      <w:r w:rsidRPr="009F0B1D">
        <w:rPr>
          <w:rFonts w:ascii="Times New Roman" w:hAnsi="Times New Roman"/>
          <w:i/>
          <w:sz w:val="32"/>
          <w:lang w:val="en-US"/>
        </w:rPr>
        <w:t xml:space="preserve"> in </w:t>
      </w:r>
      <w:proofErr w:type="spellStart"/>
      <w:r w:rsidRPr="009F0B1D">
        <w:rPr>
          <w:rFonts w:ascii="Times New Roman" w:hAnsi="Times New Roman"/>
          <w:i/>
          <w:sz w:val="32"/>
          <w:lang w:val="en-US"/>
        </w:rPr>
        <w:t>pomen</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prevajanja</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učbenikov</w:t>
      </w:r>
      <w:proofErr w:type="spellEnd"/>
      <w:r w:rsidRPr="009F0B1D">
        <w:rPr>
          <w:rFonts w:ascii="Times New Roman" w:hAnsi="Times New Roman"/>
          <w:i/>
          <w:sz w:val="32"/>
          <w:lang w:val="en-US"/>
        </w:rPr>
        <w:t xml:space="preserve"> v 19. </w:t>
      </w:r>
      <w:proofErr w:type="spellStart"/>
      <w:r w:rsidRPr="009F0B1D">
        <w:rPr>
          <w:rFonts w:ascii="Times New Roman" w:hAnsi="Times New Roman"/>
          <w:i/>
          <w:sz w:val="32"/>
          <w:lang w:val="en-US"/>
        </w:rPr>
        <w:t>stoletju</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kulturnozgodovinski</w:t>
      </w:r>
      <w:proofErr w:type="spellEnd"/>
      <w:r w:rsidRPr="009F0B1D">
        <w:rPr>
          <w:rFonts w:ascii="Times New Roman" w:hAnsi="Times New Roman"/>
          <w:i/>
          <w:sz w:val="32"/>
          <w:lang w:val="en-US"/>
        </w:rPr>
        <w:t xml:space="preserve"> in </w:t>
      </w:r>
      <w:proofErr w:type="spellStart"/>
      <w:r w:rsidRPr="009F0B1D">
        <w:rPr>
          <w:rFonts w:ascii="Times New Roman" w:hAnsi="Times New Roman"/>
          <w:i/>
          <w:sz w:val="32"/>
          <w:lang w:val="en-US"/>
        </w:rPr>
        <w:t>jezikovni</w:t>
      </w:r>
      <w:proofErr w:type="spellEnd"/>
      <w:r w:rsidRPr="009F0B1D">
        <w:rPr>
          <w:rFonts w:ascii="Times New Roman" w:hAnsi="Times New Roman"/>
          <w:i/>
          <w:sz w:val="32"/>
          <w:lang w:val="en-US"/>
        </w:rPr>
        <w:t xml:space="preserve"> </w:t>
      </w:r>
      <w:proofErr w:type="spellStart"/>
      <w:r w:rsidRPr="009F0B1D">
        <w:rPr>
          <w:rFonts w:ascii="Times New Roman" w:hAnsi="Times New Roman"/>
          <w:i/>
          <w:sz w:val="32"/>
          <w:lang w:val="en-US"/>
        </w:rPr>
        <w:t>vidiki</w:t>
      </w:r>
      <w:proofErr w:type="spellEnd"/>
      <w:r w:rsidRPr="009F0B1D">
        <w:rPr>
          <w:rFonts w:ascii="Times New Roman" w:hAnsi="Times New Roman"/>
          <w:i/>
          <w:sz w:val="32"/>
          <w:lang w:val="en-US"/>
        </w:rPr>
        <w:t>.</w:t>
      </w:r>
      <w:r w:rsidRPr="009F0B1D">
        <w:rPr>
          <w:rFonts w:ascii="Times New Roman" w:hAnsi="Times New Roman"/>
          <w:sz w:val="32"/>
          <w:lang w:val="en-US"/>
        </w:rPr>
        <w:t xml:space="preserve"> </w:t>
      </w:r>
      <w:r w:rsidRPr="00C02065">
        <w:rPr>
          <w:rFonts w:ascii="Times New Roman" w:hAnsi="Times New Roman"/>
          <w:sz w:val="32"/>
          <w:lang w:val="de-AT"/>
        </w:rPr>
        <w:t xml:space="preserve">Ljubljana: </w:t>
      </w:r>
      <w:r w:rsidRPr="00C02065">
        <w:rPr>
          <w:rFonts w:ascii="Times New Roman" w:hAnsi="Times New Roman"/>
          <w:sz w:val="32"/>
          <w:highlight w:val="white"/>
          <w:lang w:val="de-AT"/>
        </w:rPr>
        <w:t>Znanstvena založba Filozofske fakultete Univerze v Ljubljani</w:t>
      </w:r>
      <w:r w:rsidRPr="00C02065">
        <w:rPr>
          <w:rFonts w:ascii="Times New Roman" w:hAnsi="Times New Roman"/>
          <w:sz w:val="32"/>
          <w:lang w:val="de-AT"/>
        </w:rPr>
        <w:t>, 2017.</w:t>
      </w:r>
      <w:r w:rsidRPr="00C02065">
        <w:rPr>
          <w:rFonts w:ascii="Times New Roman" w:hAnsi="Times New Roman"/>
          <w:sz w:val="32"/>
          <w:lang w:val="de-AT"/>
        </w:rPr>
        <w:br/>
      </w:r>
      <w:hyperlink r:id="rId9">
        <w:r w:rsidRPr="00C02065">
          <w:rPr>
            <w:rFonts w:ascii="Times New Roman" w:hAnsi="Times New Roman"/>
            <w:color w:val="1155CC"/>
            <w:sz w:val="32"/>
            <w:u w:val="single"/>
            <w:lang w:val="de-AT"/>
          </w:rPr>
          <w:t>https://doi.org/10.4312/9789612379773</w:t>
        </w:r>
      </w:hyperlink>
    </w:p>
    <w:p w14:paraId="00000049" w14:textId="7999B2D8" w:rsidR="002D5570" w:rsidRPr="00C02065" w:rsidRDefault="002D5570">
      <w:pPr>
        <w:spacing w:line="360" w:lineRule="auto"/>
        <w:jc w:val="both"/>
        <w:rPr>
          <w:rFonts w:ascii="Times New Roman" w:eastAsia="Times New Roman" w:hAnsi="Times New Roman" w:cs="Times New Roman"/>
          <w:sz w:val="32"/>
          <w:szCs w:val="32"/>
          <w:lang w:val="de-AT"/>
        </w:rPr>
      </w:pPr>
    </w:p>
    <w:sectPr w:rsidR="002D5570" w:rsidRPr="00C0206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C597" w14:textId="77777777" w:rsidR="005318C6" w:rsidRDefault="005318C6">
      <w:pPr>
        <w:spacing w:line="240" w:lineRule="auto"/>
      </w:pPr>
      <w:r>
        <w:separator/>
      </w:r>
    </w:p>
  </w:endnote>
  <w:endnote w:type="continuationSeparator" w:id="0">
    <w:p w14:paraId="060219CB" w14:textId="77777777" w:rsidR="005318C6" w:rsidRDefault="00531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483A" w14:textId="77777777" w:rsidR="005318C6" w:rsidRDefault="005318C6">
      <w:pPr>
        <w:spacing w:line="240" w:lineRule="auto"/>
      </w:pPr>
      <w:r>
        <w:separator/>
      </w:r>
    </w:p>
  </w:footnote>
  <w:footnote w:type="continuationSeparator" w:id="0">
    <w:p w14:paraId="1B46977A" w14:textId="77777777" w:rsidR="005318C6" w:rsidRDefault="005318C6">
      <w:pPr>
        <w:spacing w:line="240" w:lineRule="auto"/>
      </w:pPr>
      <w:r>
        <w:continuationSeparator/>
      </w:r>
    </w:p>
  </w:footnote>
  <w:footnote w:id="1">
    <w:p w14:paraId="46380DC3" w14:textId="77777777" w:rsidR="009F7192" w:rsidRPr="000F30EF" w:rsidRDefault="009F7192" w:rsidP="009F7192">
      <w:pPr>
        <w:pStyle w:val="Sprotnaopomba-besedilo"/>
        <w:rPr>
          <w:rFonts w:ascii="Times New Roman" w:hAnsi="Times New Roman" w:cs="Times New Roman"/>
        </w:rPr>
      </w:pPr>
      <w:r w:rsidRPr="000F30EF">
        <w:rPr>
          <w:rStyle w:val="Sprotnaopomba-sklic"/>
          <w:rFonts w:ascii="Times New Roman" w:hAnsi="Times New Roman" w:cs="Times New Roman"/>
        </w:rPr>
        <w:footnoteRef/>
      </w:r>
      <w:r w:rsidRPr="000F30EF">
        <w:rPr>
          <w:rFonts w:ascii="Times New Roman" w:hAnsi="Times New Roman" w:cs="Times New Roman"/>
        </w:rPr>
        <w:t xml:space="preserve"> </w:t>
      </w:r>
      <w:bookmarkStart w:id="0" w:name="_Hlk151313310"/>
      <w:r>
        <w:rPr>
          <w:rFonts w:ascii="Times New Roman" w:hAnsi="Times New Roman" w:cs="Times New Roman"/>
        </w:rPr>
        <w:t>With middle school we refer to the first four years of Gymnasium.</w:t>
      </w:r>
      <w:bookmarkEnd w:id="0"/>
    </w:p>
  </w:footnote>
  <w:footnote w:id="2">
    <w:p w14:paraId="347F6CCC" w14:textId="34AC9F0C" w:rsidR="00426201" w:rsidRPr="00DA3A5B" w:rsidRDefault="00426201">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rPr>
        <w:t xml:space="preserve"> The description of the project is available on the website of the Faculty of Arts of the University of Ljubljana: </w:t>
      </w:r>
      <w:hyperlink r:id="rId1" w:history="1">
        <w:r>
          <w:rPr>
            <w:rStyle w:val="Hiperpovezava"/>
            <w:rFonts w:ascii="Times New Roman" w:hAnsi="Times New Roman"/>
          </w:rPr>
          <w:t>https://www.ff.uni-lj.si/sole-in-identifikacije</w:t>
        </w:r>
      </w:hyperlink>
      <w:r>
        <w:rPr>
          <w:rFonts w:ascii="Times New Roman" w:hAnsi="Times New Roman"/>
        </w:rPr>
        <w:t xml:space="preserve"> (September 11, 2023). </w:t>
      </w:r>
    </w:p>
  </w:footnote>
  <w:footnote w:id="3">
    <w:p w14:paraId="0000004B" w14:textId="6D9761E3"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The same applies to a significant part of the authors of the textbook material. After the upheaval of 1918, they also generally continued to work.</w:t>
      </w:r>
    </w:p>
  </w:footnote>
  <w:footnote w:id="4">
    <w:p w14:paraId="00000054" w14:textId="7632F411" w:rsidR="002D5570" w:rsidRPr="00D34B07" w:rsidRDefault="00921D77">
      <w:pPr>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Grafenauer, Bogo: </w:t>
      </w:r>
      <w:r w:rsidR="004273C8">
        <w:rPr>
          <w:rFonts w:asciiTheme="majorBidi" w:hAnsiTheme="majorBidi"/>
          <w:sz w:val="20"/>
        </w:rPr>
        <w:t>"</w:t>
      </w:r>
      <w:proofErr w:type="spellStart"/>
      <w:r>
        <w:rPr>
          <w:rFonts w:ascii="Times New Roman" w:hAnsi="Times New Roman"/>
          <w:sz w:val="20"/>
        </w:rPr>
        <w:t>Podržavljenje</w:t>
      </w:r>
      <w:proofErr w:type="spellEnd"/>
      <w:r>
        <w:rPr>
          <w:rFonts w:ascii="Times New Roman" w:hAnsi="Times New Roman"/>
          <w:sz w:val="20"/>
        </w:rPr>
        <w:t xml:space="preserve"> </w:t>
      </w:r>
      <w:proofErr w:type="spellStart"/>
      <w:r>
        <w:rPr>
          <w:rFonts w:ascii="Times New Roman" w:hAnsi="Times New Roman"/>
          <w:sz w:val="20"/>
        </w:rPr>
        <w:t>šolstva</w:t>
      </w:r>
      <w:proofErr w:type="spellEnd"/>
      <w:r>
        <w:rPr>
          <w:rFonts w:ascii="Times New Roman" w:hAnsi="Times New Roman"/>
          <w:sz w:val="20"/>
        </w:rPr>
        <w:t xml:space="preserve"> in </w:t>
      </w:r>
      <w:proofErr w:type="spellStart"/>
      <w:r>
        <w:rPr>
          <w:rFonts w:ascii="Times New Roman" w:hAnsi="Times New Roman"/>
          <w:sz w:val="20"/>
        </w:rPr>
        <w:t>splošna</w:t>
      </w:r>
      <w:proofErr w:type="spellEnd"/>
      <w:r>
        <w:rPr>
          <w:rFonts w:ascii="Times New Roman" w:hAnsi="Times New Roman"/>
          <w:sz w:val="20"/>
        </w:rPr>
        <w:t xml:space="preserve"> </w:t>
      </w:r>
      <w:proofErr w:type="spellStart"/>
      <w:r>
        <w:rPr>
          <w:rFonts w:ascii="Times New Roman" w:hAnsi="Times New Roman"/>
          <w:sz w:val="20"/>
        </w:rPr>
        <w:t>šolska</w:t>
      </w:r>
      <w:proofErr w:type="spellEnd"/>
      <w:r>
        <w:rPr>
          <w:rFonts w:ascii="Times New Roman" w:hAnsi="Times New Roman"/>
          <w:sz w:val="20"/>
        </w:rPr>
        <w:t xml:space="preserve"> </w:t>
      </w:r>
      <w:proofErr w:type="spellStart"/>
      <w:r>
        <w:rPr>
          <w:rFonts w:ascii="Times New Roman" w:hAnsi="Times New Roman"/>
          <w:sz w:val="20"/>
        </w:rPr>
        <w:t>obveznost</w:t>
      </w:r>
      <w:proofErr w:type="spellEnd"/>
      <w:r>
        <w:rPr>
          <w:rFonts w:ascii="Times New Roman" w:hAnsi="Times New Roman"/>
          <w:sz w:val="20"/>
        </w:rPr>
        <w:t>.</w:t>
      </w:r>
      <w:r w:rsidR="004273C8">
        <w:rPr>
          <w:rFonts w:asciiTheme="majorBidi" w:hAnsiTheme="majorBidi"/>
          <w:sz w:val="20"/>
        </w:rPr>
        <w:t>"</w:t>
      </w:r>
      <w:r>
        <w:rPr>
          <w:rFonts w:ascii="Times New Roman" w:hAnsi="Times New Roman"/>
          <w:sz w:val="20"/>
        </w:rPr>
        <w:t xml:space="preserve"> </w:t>
      </w:r>
      <w:r w:rsidR="0064072B" w:rsidRPr="00D34B07">
        <w:rPr>
          <w:rFonts w:ascii="Times New Roman" w:hAnsi="Times New Roman"/>
          <w:sz w:val="20"/>
        </w:rPr>
        <w:t>In</w:t>
      </w:r>
      <w:r w:rsidRPr="00D34B07">
        <w:rPr>
          <w:rFonts w:ascii="Times New Roman" w:hAnsi="Times New Roman"/>
          <w:sz w:val="20"/>
        </w:rPr>
        <w:t xml:space="preserve">: </w:t>
      </w:r>
      <w:r w:rsidRPr="00D34B07">
        <w:rPr>
          <w:rFonts w:ascii="Times New Roman" w:hAnsi="Times New Roman"/>
          <w:i/>
          <w:sz w:val="20"/>
        </w:rPr>
        <w:t>Zgodovina Slovencev,</w:t>
      </w:r>
      <w:r w:rsidRPr="00D34B07">
        <w:rPr>
          <w:rFonts w:ascii="Times New Roman" w:hAnsi="Times New Roman"/>
          <w:iCs/>
          <w:sz w:val="20"/>
        </w:rPr>
        <w:t xml:space="preserve"> ed. </w:t>
      </w:r>
      <w:proofErr w:type="spellStart"/>
      <w:r w:rsidRPr="00D34B07">
        <w:rPr>
          <w:rFonts w:ascii="Times New Roman" w:hAnsi="Times New Roman"/>
          <w:iCs/>
          <w:sz w:val="20"/>
        </w:rPr>
        <w:t>Čepič</w:t>
      </w:r>
      <w:proofErr w:type="spellEnd"/>
      <w:r w:rsidRPr="00D34B07">
        <w:rPr>
          <w:rFonts w:ascii="Times New Roman" w:hAnsi="Times New Roman"/>
          <w:iCs/>
          <w:sz w:val="20"/>
        </w:rPr>
        <w:t xml:space="preserve"> et al. </w:t>
      </w:r>
      <w:r w:rsidRPr="00D34B07">
        <w:rPr>
          <w:rFonts w:ascii="Times New Roman" w:hAnsi="Times New Roman"/>
          <w:sz w:val="20"/>
        </w:rPr>
        <w:t>Ljubljana: Cankarjeva založba, 1979, 375.</w:t>
      </w:r>
    </w:p>
  </w:footnote>
  <w:footnote w:id="5">
    <w:p w14:paraId="43486D3A" w14:textId="19F19381" w:rsidR="00470D56" w:rsidRPr="00470D56" w:rsidRDefault="00470D56">
      <w:pPr>
        <w:pStyle w:val="Sprotnaopomba-besedilo"/>
        <w:rPr>
          <w:rFonts w:ascii="Times New Roman" w:hAnsi="Times New Roman" w:cs="Times New Roman"/>
        </w:rPr>
      </w:pPr>
      <w:r>
        <w:rPr>
          <w:rStyle w:val="Sprotnaopomba-sklic"/>
        </w:rPr>
        <w:footnoteRef/>
      </w:r>
      <w:r>
        <w:t xml:space="preserve"> </w:t>
      </w:r>
      <w:r>
        <w:rPr>
          <w:rFonts w:ascii="Times New Roman" w:hAnsi="Times New Roman" w:cs="Times New Roman"/>
        </w:rPr>
        <w:t>With high school we refer to the la</w:t>
      </w:r>
      <w:r w:rsidR="005F4191">
        <w:rPr>
          <w:rFonts w:ascii="Times New Roman" w:hAnsi="Times New Roman" w:cs="Times New Roman"/>
        </w:rPr>
        <w:t>tter</w:t>
      </w:r>
      <w:r>
        <w:rPr>
          <w:rFonts w:ascii="Times New Roman" w:hAnsi="Times New Roman" w:cs="Times New Roman"/>
        </w:rPr>
        <w:t xml:space="preserve"> years of Gymnasium.</w:t>
      </w:r>
    </w:p>
  </w:footnote>
  <w:footnote w:id="6">
    <w:p w14:paraId="0000004C" w14:textId="3B0B9C55"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In the future, supplementing the present collection with material intended for classes in the above-mentioned institutions would certainly be welcome.</w:t>
      </w:r>
    </w:p>
  </w:footnote>
  <w:footnote w:id="7">
    <w:p w14:paraId="0000004D" w14:textId="77777777"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Schmidt, Vlado: </w:t>
      </w:r>
      <w:proofErr w:type="spellStart"/>
      <w:r>
        <w:rPr>
          <w:rFonts w:ascii="Times New Roman" w:hAnsi="Times New Roman"/>
          <w:i/>
          <w:sz w:val="20"/>
        </w:rPr>
        <w:t>Zgodovina</w:t>
      </w:r>
      <w:proofErr w:type="spellEnd"/>
      <w:r>
        <w:rPr>
          <w:rFonts w:ascii="Times New Roman" w:hAnsi="Times New Roman"/>
          <w:i/>
          <w:sz w:val="20"/>
        </w:rPr>
        <w:t xml:space="preserve"> </w:t>
      </w:r>
      <w:proofErr w:type="spellStart"/>
      <w:r>
        <w:rPr>
          <w:rFonts w:ascii="Times New Roman" w:hAnsi="Times New Roman"/>
          <w:i/>
          <w:sz w:val="20"/>
        </w:rPr>
        <w:t>šolstva</w:t>
      </w:r>
      <w:proofErr w:type="spellEnd"/>
      <w:r>
        <w:rPr>
          <w:rFonts w:ascii="Times New Roman" w:hAnsi="Times New Roman"/>
          <w:i/>
          <w:sz w:val="20"/>
        </w:rPr>
        <w:t xml:space="preserve"> in </w:t>
      </w:r>
      <w:proofErr w:type="spellStart"/>
      <w:r>
        <w:rPr>
          <w:rFonts w:ascii="Times New Roman" w:hAnsi="Times New Roman"/>
          <w:i/>
          <w:sz w:val="20"/>
        </w:rPr>
        <w:t>pedagogike</w:t>
      </w:r>
      <w:proofErr w:type="spellEnd"/>
      <w:r>
        <w:rPr>
          <w:rFonts w:ascii="Times New Roman" w:hAnsi="Times New Roman"/>
          <w:i/>
          <w:sz w:val="20"/>
        </w:rPr>
        <w:t xml:space="preserve"> </w:t>
      </w:r>
      <w:proofErr w:type="spellStart"/>
      <w:r>
        <w:rPr>
          <w:rFonts w:ascii="Times New Roman" w:hAnsi="Times New Roman"/>
          <w:i/>
          <w:sz w:val="20"/>
        </w:rPr>
        <w:t>na</w:t>
      </w:r>
      <w:proofErr w:type="spellEnd"/>
      <w:r>
        <w:rPr>
          <w:rFonts w:ascii="Times New Roman" w:hAnsi="Times New Roman"/>
          <w:i/>
          <w:sz w:val="20"/>
        </w:rPr>
        <w:t xml:space="preserve"> </w:t>
      </w:r>
      <w:proofErr w:type="spellStart"/>
      <w:r>
        <w:rPr>
          <w:rFonts w:ascii="Times New Roman" w:hAnsi="Times New Roman"/>
          <w:i/>
          <w:sz w:val="20"/>
        </w:rPr>
        <w:t>Slovenskem</w:t>
      </w:r>
      <w:proofErr w:type="spellEnd"/>
      <w:r>
        <w:rPr>
          <w:rFonts w:ascii="Times New Roman" w:hAnsi="Times New Roman"/>
          <w:i/>
          <w:sz w:val="20"/>
        </w:rPr>
        <w:t xml:space="preserve"> I. (Od </w:t>
      </w:r>
      <w:proofErr w:type="spellStart"/>
      <w:r>
        <w:rPr>
          <w:rFonts w:ascii="Times New Roman" w:hAnsi="Times New Roman"/>
          <w:i/>
          <w:sz w:val="20"/>
        </w:rPr>
        <w:t>naselitve</w:t>
      </w:r>
      <w:proofErr w:type="spellEnd"/>
      <w:r>
        <w:rPr>
          <w:rFonts w:ascii="Times New Roman" w:hAnsi="Times New Roman"/>
          <w:i/>
          <w:sz w:val="20"/>
        </w:rPr>
        <w:t xml:space="preserve"> do 1805).</w:t>
      </w:r>
      <w:r>
        <w:rPr>
          <w:rFonts w:ascii="Times New Roman" w:hAnsi="Times New Roman"/>
          <w:sz w:val="20"/>
        </w:rPr>
        <w:t xml:space="preserve"> Ljubljana: </w:t>
      </w:r>
      <w:proofErr w:type="spellStart"/>
      <w:r>
        <w:rPr>
          <w:rFonts w:ascii="Times New Roman" w:hAnsi="Times New Roman"/>
          <w:sz w:val="20"/>
        </w:rPr>
        <w:t>Delavska</w:t>
      </w:r>
      <w:proofErr w:type="spellEnd"/>
      <w:r>
        <w:rPr>
          <w:rFonts w:ascii="Times New Roman" w:hAnsi="Times New Roman"/>
          <w:sz w:val="20"/>
        </w:rPr>
        <w:t xml:space="preserve"> </w:t>
      </w:r>
      <w:proofErr w:type="spellStart"/>
      <w:r>
        <w:rPr>
          <w:rFonts w:ascii="Times New Roman" w:hAnsi="Times New Roman"/>
          <w:sz w:val="20"/>
        </w:rPr>
        <w:t>enotnost</w:t>
      </w:r>
      <w:proofErr w:type="spellEnd"/>
      <w:r>
        <w:rPr>
          <w:rFonts w:ascii="Times New Roman" w:hAnsi="Times New Roman"/>
          <w:sz w:val="20"/>
        </w:rPr>
        <w:t>, 1988, 180.</w:t>
      </w:r>
    </w:p>
  </w:footnote>
  <w:footnote w:id="8">
    <w:p w14:paraId="0000004E" w14:textId="6790F66B"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w:t>
      </w:r>
      <w:proofErr w:type="spellStart"/>
      <w:r>
        <w:rPr>
          <w:rFonts w:ascii="Times New Roman" w:hAnsi="Times New Roman"/>
          <w:sz w:val="20"/>
        </w:rPr>
        <w:t>Šumrada</w:t>
      </w:r>
      <w:proofErr w:type="spellEnd"/>
      <w:r w:rsidR="00E4657B">
        <w:rPr>
          <w:rFonts w:ascii="Times New Roman" w:hAnsi="Times New Roman"/>
          <w:sz w:val="20"/>
        </w:rPr>
        <w:t xml:space="preserve">, </w:t>
      </w:r>
      <w:r>
        <w:rPr>
          <w:rFonts w:ascii="Times New Roman" w:hAnsi="Times New Roman"/>
          <w:sz w:val="20"/>
        </w:rPr>
        <w:t xml:space="preserve">Janez: </w:t>
      </w:r>
      <w:r w:rsidR="004273C8">
        <w:rPr>
          <w:rFonts w:asciiTheme="majorBidi" w:hAnsiTheme="majorBidi"/>
          <w:sz w:val="20"/>
        </w:rPr>
        <w:t>"</w:t>
      </w:r>
      <w:proofErr w:type="spellStart"/>
      <w:r>
        <w:rPr>
          <w:rFonts w:ascii="Times New Roman" w:hAnsi="Times New Roman"/>
          <w:sz w:val="20"/>
        </w:rPr>
        <w:t>Poglavitne</w:t>
      </w:r>
      <w:proofErr w:type="spellEnd"/>
      <w:r>
        <w:rPr>
          <w:rFonts w:ascii="Times New Roman" w:hAnsi="Times New Roman"/>
          <w:sz w:val="20"/>
        </w:rPr>
        <w:t xml:space="preserve"> </w:t>
      </w:r>
      <w:proofErr w:type="spellStart"/>
      <w:r>
        <w:rPr>
          <w:rFonts w:ascii="Times New Roman" w:hAnsi="Times New Roman"/>
          <w:sz w:val="20"/>
        </w:rPr>
        <w:t>poteze</w:t>
      </w:r>
      <w:proofErr w:type="spellEnd"/>
      <w:r>
        <w:rPr>
          <w:rFonts w:ascii="Times New Roman" w:hAnsi="Times New Roman"/>
          <w:sz w:val="20"/>
        </w:rPr>
        <w:t xml:space="preserve"> </w:t>
      </w:r>
      <w:proofErr w:type="spellStart"/>
      <w:r>
        <w:rPr>
          <w:rFonts w:ascii="Times New Roman" w:hAnsi="Times New Roman"/>
          <w:sz w:val="20"/>
        </w:rPr>
        <w:t>napoleonske</w:t>
      </w:r>
      <w:proofErr w:type="spellEnd"/>
      <w:r>
        <w:rPr>
          <w:rFonts w:ascii="Times New Roman" w:hAnsi="Times New Roman"/>
          <w:sz w:val="20"/>
        </w:rPr>
        <w:t xml:space="preserve"> </w:t>
      </w:r>
      <w:proofErr w:type="spellStart"/>
      <w:r>
        <w:rPr>
          <w:rFonts w:ascii="Times New Roman" w:hAnsi="Times New Roman"/>
          <w:sz w:val="20"/>
        </w:rPr>
        <w:t>politike</w:t>
      </w:r>
      <w:proofErr w:type="spellEnd"/>
      <w:r>
        <w:rPr>
          <w:rFonts w:ascii="Times New Roman" w:hAnsi="Times New Roman"/>
          <w:sz w:val="20"/>
        </w:rPr>
        <w:t xml:space="preserve"> v </w:t>
      </w:r>
      <w:proofErr w:type="spellStart"/>
      <w:r>
        <w:rPr>
          <w:rFonts w:ascii="Times New Roman" w:hAnsi="Times New Roman"/>
          <w:sz w:val="20"/>
        </w:rPr>
        <w:t>Ilirskih</w:t>
      </w:r>
      <w:proofErr w:type="spellEnd"/>
      <w:r>
        <w:rPr>
          <w:rFonts w:ascii="Times New Roman" w:hAnsi="Times New Roman"/>
          <w:sz w:val="20"/>
        </w:rPr>
        <w:t xml:space="preserve"> </w:t>
      </w:r>
      <w:proofErr w:type="spellStart"/>
      <w:r>
        <w:rPr>
          <w:rFonts w:ascii="Times New Roman" w:hAnsi="Times New Roman"/>
          <w:sz w:val="20"/>
        </w:rPr>
        <w:t>provincah</w:t>
      </w:r>
      <w:proofErr w:type="spellEnd"/>
      <w:r>
        <w:rPr>
          <w:rFonts w:ascii="Times New Roman" w:hAnsi="Times New Roman"/>
          <w:sz w:val="20"/>
        </w:rPr>
        <w:t>,</w:t>
      </w:r>
      <w:r w:rsidR="004273C8">
        <w:rPr>
          <w:rFonts w:ascii="Times New Roman" w:hAnsi="Times New Roman"/>
          <w:sz w:val="20"/>
        </w:rPr>
        <w:t>"</w:t>
      </w:r>
      <w:r>
        <w:rPr>
          <w:rFonts w:ascii="Times New Roman" w:hAnsi="Times New Roman"/>
          <w:sz w:val="20"/>
        </w:rPr>
        <w:t xml:space="preserve"> </w:t>
      </w:r>
      <w:proofErr w:type="spellStart"/>
      <w:r>
        <w:rPr>
          <w:rFonts w:ascii="Times New Roman" w:hAnsi="Times New Roman"/>
          <w:i/>
          <w:sz w:val="20"/>
        </w:rPr>
        <w:t>Zgodovinski</w:t>
      </w:r>
      <w:proofErr w:type="spellEnd"/>
      <w:r>
        <w:rPr>
          <w:rFonts w:ascii="Times New Roman" w:hAnsi="Times New Roman"/>
          <w:i/>
          <w:sz w:val="20"/>
        </w:rPr>
        <w:t xml:space="preserve"> časopis</w:t>
      </w:r>
      <w:r>
        <w:rPr>
          <w:rFonts w:ascii="Times New Roman" w:hAnsi="Times New Roman"/>
          <w:sz w:val="20"/>
        </w:rPr>
        <w:t xml:space="preserve"> 61, No. 1–2 (2007): 81–83.</w:t>
      </w:r>
    </w:p>
  </w:footnote>
  <w:footnote w:id="9">
    <w:p w14:paraId="0000004F" w14:textId="5C6B5614"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Schmidt, Vlado: </w:t>
      </w:r>
      <w:proofErr w:type="spellStart"/>
      <w:r>
        <w:rPr>
          <w:rFonts w:ascii="Times New Roman" w:hAnsi="Times New Roman"/>
          <w:i/>
          <w:sz w:val="20"/>
        </w:rPr>
        <w:t>Zgodovina</w:t>
      </w:r>
      <w:proofErr w:type="spellEnd"/>
      <w:r>
        <w:rPr>
          <w:rFonts w:ascii="Times New Roman" w:hAnsi="Times New Roman"/>
          <w:i/>
          <w:sz w:val="20"/>
        </w:rPr>
        <w:t xml:space="preserve"> </w:t>
      </w:r>
      <w:proofErr w:type="spellStart"/>
      <w:r>
        <w:rPr>
          <w:rFonts w:ascii="Times New Roman" w:hAnsi="Times New Roman"/>
          <w:i/>
          <w:sz w:val="20"/>
        </w:rPr>
        <w:t>šolstva</w:t>
      </w:r>
      <w:proofErr w:type="spellEnd"/>
      <w:r>
        <w:rPr>
          <w:rFonts w:ascii="Times New Roman" w:hAnsi="Times New Roman"/>
          <w:i/>
          <w:sz w:val="20"/>
        </w:rPr>
        <w:t xml:space="preserve"> in </w:t>
      </w:r>
      <w:proofErr w:type="spellStart"/>
      <w:r>
        <w:rPr>
          <w:rFonts w:ascii="Times New Roman" w:hAnsi="Times New Roman"/>
          <w:i/>
          <w:sz w:val="20"/>
        </w:rPr>
        <w:t>pedagogike</w:t>
      </w:r>
      <w:proofErr w:type="spellEnd"/>
      <w:r>
        <w:rPr>
          <w:rFonts w:ascii="Times New Roman" w:hAnsi="Times New Roman"/>
          <w:i/>
          <w:sz w:val="20"/>
        </w:rPr>
        <w:t xml:space="preserve"> </w:t>
      </w:r>
      <w:proofErr w:type="spellStart"/>
      <w:r>
        <w:rPr>
          <w:rFonts w:ascii="Times New Roman" w:hAnsi="Times New Roman"/>
          <w:i/>
          <w:sz w:val="20"/>
        </w:rPr>
        <w:t>na</w:t>
      </w:r>
      <w:proofErr w:type="spellEnd"/>
      <w:r>
        <w:rPr>
          <w:rFonts w:ascii="Times New Roman" w:hAnsi="Times New Roman"/>
          <w:i/>
          <w:sz w:val="20"/>
        </w:rPr>
        <w:t xml:space="preserve"> </w:t>
      </w:r>
      <w:proofErr w:type="spellStart"/>
      <w:r>
        <w:rPr>
          <w:rFonts w:ascii="Times New Roman" w:hAnsi="Times New Roman"/>
          <w:i/>
          <w:sz w:val="20"/>
        </w:rPr>
        <w:t>Slovenskem</w:t>
      </w:r>
      <w:proofErr w:type="spellEnd"/>
      <w:r>
        <w:rPr>
          <w:rFonts w:ascii="Times New Roman" w:hAnsi="Times New Roman"/>
          <w:i/>
          <w:sz w:val="20"/>
        </w:rPr>
        <w:t xml:space="preserve"> II. (1805–1848).</w:t>
      </w:r>
      <w:r>
        <w:rPr>
          <w:rFonts w:ascii="Times New Roman" w:hAnsi="Times New Roman"/>
          <w:sz w:val="20"/>
        </w:rPr>
        <w:t xml:space="preserve"> Ljubljana: </w:t>
      </w:r>
      <w:proofErr w:type="spellStart"/>
      <w:r>
        <w:rPr>
          <w:rFonts w:ascii="Times New Roman" w:hAnsi="Times New Roman"/>
          <w:sz w:val="20"/>
        </w:rPr>
        <w:t>Državna</w:t>
      </w:r>
      <w:proofErr w:type="spellEnd"/>
      <w:r>
        <w:rPr>
          <w:rFonts w:ascii="Times New Roman" w:hAnsi="Times New Roman"/>
          <w:sz w:val="20"/>
        </w:rPr>
        <w:t xml:space="preserve"> založba Slovenije, 1964, 132.</w:t>
      </w:r>
    </w:p>
  </w:footnote>
  <w:footnote w:id="10">
    <w:p w14:paraId="00000050" w14:textId="71DB058F"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Schmidt, Vlado: </w:t>
      </w:r>
      <w:proofErr w:type="spellStart"/>
      <w:r>
        <w:rPr>
          <w:rFonts w:ascii="Times New Roman" w:hAnsi="Times New Roman"/>
          <w:i/>
          <w:sz w:val="20"/>
        </w:rPr>
        <w:t>Zgodovina</w:t>
      </w:r>
      <w:proofErr w:type="spellEnd"/>
      <w:r>
        <w:rPr>
          <w:rFonts w:ascii="Times New Roman" w:hAnsi="Times New Roman"/>
          <w:i/>
          <w:sz w:val="20"/>
        </w:rPr>
        <w:t xml:space="preserve"> </w:t>
      </w:r>
      <w:proofErr w:type="spellStart"/>
      <w:r>
        <w:rPr>
          <w:rFonts w:ascii="Times New Roman" w:hAnsi="Times New Roman"/>
          <w:i/>
          <w:sz w:val="20"/>
        </w:rPr>
        <w:t>šolstva</w:t>
      </w:r>
      <w:proofErr w:type="spellEnd"/>
      <w:r>
        <w:rPr>
          <w:rFonts w:ascii="Times New Roman" w:hAnsi="Times New Roman"/>
          <w:i/>
          <w:sz w:val="20"/>
        </w:rPr>
        <w:t xml:space="preserve"> in </w:t>
      </w:r>
      <w:proofErr w:type="spellStart"/>
      <w:r>
        <w:rPr>
          <w:rFonts w:ascii="Times New Roman" w:hAnsi="Times New Roman"/>
          <w:i/>
          <w:sz w:val="20"/>
        </w:rPr>
        <w:t>pedagogike</w:t>
      </w:r>
      <w:proofErr w:type="spellEnd"/>
      <w:r>
        <w:rPr>
          <w:rFonts w:ascii="Times New Roman" w:hAnsi="Times New Roman"/>
          <w:i/>
          <w:sz w:val="20"/>
        </w:rPr>
        <w:t xml:space="preserve"> </w:t>
      </w:r>
      <w:proofErr w:type="spellStart"/>
      <w:r>
        <w:rPr>
          <w:rFonts w:ascii="Times New Roman" w:hAnsi="Times New Roman"/>
          <w:i/>
          <w:sz w:val="20"/>
        </w:rPr>
        <w:t>na</w:t>
      </w:r>
      <w:proofErr w:type="spellEnd"/>
      <w:r>
        <w:rPr>
          <w:rFonts w:ascii="Times New Roman" w:hAnsi="Times New Roman"/>
          <w:i/>
          <w:sz w:val="20"/>
        </w:rPr>
        <w:t xml:space="preserve"> </w:t>
      </w:r>
      <w:proofErr w:type="spellStart"/>
      <w:r>
        <w:rPr>
          <w:rFonts w:ascii="Times New Roman" w:hAnsi="Times New Roman"/>
          <w:i/>
          <w:sz w:val="20"/>
        </w:rPr>
        <w:t>Slovenskem</w:t>
      </w:r>
      <w:proofErr w:type="spellEnd"/>
      <w:r>
        <w:rPr>
          <w:rFonts w:ascii="Times New Roman" w:hAnsi="Times New Roman"/>
          <w:i/>
          <w:sz w:val="20"/>
        </w:rPr>
        <w:t xml:space="preserve"> III. (1848–1870).</w:t>
      </w:r>
      <w:r>
        <w:rPr>
          <w:rFonts w:ascii="Times New Roman" w:hAnsi="Times New Roman"/>
          <w:sz w:val="20"/>
        </w:rPr>
        <w:t xml:space="preserve"> Ljubljana: </w:t>
      </w:r>
      <w:proofErr w:type="spellStart"/>
      <w:r>
        <w:rPr>
          <w:rFonts w:ascii="Times New Roman" w:hAnsi="Times New Roman"/>
          <w:sz w:val="20"/>
        </w:rPr>
        <w:t>Delavska</w:t>
      </w:r>
      <w:proofErr w:type="spellEnd"/>
      <w:r>
        <w:rPr>
          <w:rFonts w:ascii="Times New Roman" w:hAnsi="Times New Roman"/>
          <w:sz w:val="20"/>
        </w:rPr>
        <w:t xml:space="preserve"> </w:t>
      </w:r>
      <w:proofErr w:type="spellStart"/>
      <w:r>
        <w:rPr>
          <w:rFonts w:ascii="Times New Roman" w:hAnsi="Times New Roman"/>
          <w:sz w:val="20"/>
        </w:rPr>
        <w:t>enotnost</w:t>
      </w:r>
      <w:proofErr w:type="spellEnd"/>
      <w:r>
        <w:rPr>
          <w:rFonts w:ascii="Times New Roman" w:hAnsi="Times New Roman"/>
          <w:sz w:val="20"/>
        </w:rPr>
        <w:t>, 1988, 195.</w:t>
      </w:r>
    </w:p>
  </w:footnote>
  <w:footnote w:id="11">
    <w:p w14:paraId="00000051" w14:textId="77777777"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Ibid, 195–96.</w:t>
      </w:r>
    </w:p>
  </w:footnote>
  <w:footnote w:id="12">
    <w:p w14:paraId="00000052" w14:textId="5469528C"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Ibid, 200; </w:t>
      </w:r>
      <w:proofErr w:type="spellStart"/>
      <w:r>
        <w:rPr>
          <w:rFonts w:ascii="Times New Roman" w:hAnsi="Times New Roman"/>
          <w:sz w:val="20"/>
        </w:rPr>
        <w:t>Deželni</w:t>
      </w:r>
      <w:proofErr w:type="spellEnd"/>
      <w:r>
        <w:rPr>
          <w:rFonts w:ascii="Times New Roman" w:hAnsi="Times New Roman"/>
          <w:sz w:val="20"/>
        </w:rPr>
        <w:t xml:space="preserve"> </w:t>
      </w:r>
      <w:proofErr w:type="spellStart"/>
      <w:r>
        <w:rPr>
          <w:rFonts w:ascii="Times New Roman" w:hAnsi="Times New Roman"/>
          <w:sz w:val="20"/>
        </w:rPr>
        <w:t>zakonik</w:t>
      </w:r>
      <w:proofErr w:type="spellEnd"/>
      <w:r>
        <w:rPr>
          <w:rFonts w:ascii="Times New Roman" w:hAnsi="Times New Roman"/>
          <w:sz w:val="20"/>
        </w:rPr>
        <w:t xml:space="preserve"> za </w:t>
      </w:r>
      <w:proofErr w:type="spellStart"/>
      <w:r>
        <w:rPr>
          <w:rFonts w:ascii="Times New Roman" w:hAnsi="Times New Roman"/>
          <w:sz w:val="20"/>
        </w:rPr>
        <w:t>vojvodstvo</w:t>
      </w:r>
      <w:proofErr w:type="spellEnd"/>
      <w:r>
        <w:rPr>
          <w:rFonts w:ascii="Times New Roman" w:hAnsi="Times New Roman"/>
          <w:sz w:val="20"/>
        </w:rPr>
        <w:t xml:space="preserve"> </w:t>
      </w:r>
      <w:proofErr w:type="spellStart"/>
      <w:r>
        <w:rPr>
          <w:rFonts w:ascii="Times New Roman" w:hAnsi="Times New Roman"/>
          <w:sz w:val="20"/>
        </w:rPr>
        <w:t>kranjsko</w:t>
      </w:r>
      <w:proofErr w:type="spellEnd"/>
      <w:r>
        <w:rPr>
          <w:rFonts w:ascii="Times New Roman" w:hAnsi="Times New Roman"/>
          <w:sz w:val="20"/>
        </w:rPr>
        <w:t xml:space="preserve"> 25, No. 8 (26. 06. 1873): 57.</w:t>
      </w:r>
    </w:p>
  </w:footnote>
  <w:footnote w:id="13">
    <w:p w14:paraId="00000053" w14:textId="77777777"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Schmidt: </w:t>
      </w:r>
      <w:proofErr w:type="spellStart"/>
      <w:r>
        <w:rPr>
          <w:rFonts w:ascii="Times New Roman" w:hAnsi="Times New Roman"/>
          <w:i/>
          <w:sz w:val="20"/>
        </w:rPr>
        <w:t>Zgodovina</w:t>
      </w:r>
      <w:proofErr w:type="spellEnd"/>
      <w:r>
        <w:rPr>
          <w:rFonts w:ascii="Times New Roman" w:hAnsi="Times New Roman"/>
          <w:i/>
          <w:sz w:val="20"/>
        </w:rPr>
        <w:t xml:space="preserve"> </w:t>
      </w:r>
      <w:proofErr w:type="spellStart"/>
      <w:r>
        <w:rPr>
          <w:rFonts w:ascii="Times New Roman" w:hAnsi="Times New Roman"/>
          <w:i/>
          <w:sz w:val="20"/>
        </w:rPr>
        <w:t>šolstva</w:t>
      </w:r>
      <w:proofErr w:type="spellEnd"/>
      <w:r>
        <w:rPr>
          <w:rFonts w:ascii="Times New Roman" w:hAnsi="Times New Roman"/>
          <w:i/>
          <w:sz w:val="20"/>
        </w:rPr>
        <w:t xml:space="preserve"> in </w:t>
      </w:r>
      <w:proofErr w:type="spellStart"/>
      <w:r>
        <w:rPr>
          <w:rFonts w:ascii="Times New Roman" w:hAnsi="Times New Roman"/>
          <w:i/>
          <w:sz w:val="20"/>
        </w:rPr>
        <w:t>pedagogike</w:t>
      </w:r>
      <w:proofErr w:type="spellEnd"/>
      <w:r>
        <w:rPr>
          <w:rFonts w:ascii="Times New Roman" w:hAnsi="Times New Roman"/>
          <w:i/>
          <w:sz w:val="20"/>
        </w:rPr>
        <w:t xml:space="preserve"> </w:t>
      </w:r>
      <w:proofErr w:type="spellStart"/>
      <w:r>
        <w:rPr>
          <w:rFonts w:ascii="Times New Roman" w:hAnsi="Times New Roman"/>
          <w:i/>
          <w:sz w:val="20"/>
        </w:rPr>
        <w:t>na</w:t>
      </w:r>
      <w:proofErr w:type="spellEnd"/>
      <w:r>
        <w:rPr>
          <w:rFonts w:ascii="Times New Roman" w:hAnsi="Times New Roman"/>
          <w:i/>
          <w:sz w:val="20"/>
        </w:rPr>
        <w:t xml:space="preserve"> </w:t>
      </w:r>
      <w:proofErr w:type="spellStart"/>
      <w:r>
        <w:rPr>
          <w:rFonts w:ascii="Times New Roman" w:hAnsi="Times New Roman"/>
          <w:i/>
          <w:sz w:val="20"/>
        </w:rPr>
        <w:t>Slovenskem</w:t>
      </w:r>
      <w:proofErr w:type="spellEnd"/>
      <w:r>
        <w:rPr>
          <w:rFonts w:ascii="Times New Roman" w:hAnsi="Times New Roman"/>
          <w:i/>
          <w:sz w:val="20"/>
        </w:rPr>
        <w:t xml:space="preserve"> III.</w:t>
      </w:r>
      <w:r>
        <w:rPr>
          <w:rFonts w:ascii="Times New Roman" w:hAnsi="Times New Roman"/>
          <w:sz w:val="20"/>
        </w:rPr>
        <w:t>, 196.</w:t>
      </w:r>
    </w:p>
  </w:footnote>
  <w:footnote w:id="14">
    <w:p w14:paraId="00000055" w14:textId="785AF415"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When transliterating titles from the Dajnko alphabet (</w:t>
      </w:r>
      <w:proofErr w:type="spellStart"/>
      <w:r>
        <w:rPr>
          <w:rFonts w:ascii="Times New Roman" w:hAnsi="Times New Roman"/>
          <w:sz w:val="20"/>
        </w:rPr>
        <w:t>dajnčica</w:t>
      </w:r>
      <w:proofErr w:type="spellEnd"/>
      <w:r>
        <w:rPr>
          <w:rFonts w:ascii="Times New Roman" w:hAnsi="Times New Roman"/>
          <w:sz w:val="20"/>
        </w:rPr>
        <w:t xml:space="preserve">), the Metelko </w:t>
      </w:r>
      <w:r w:rsidR="00D20778">
        <w:rPr>
          <w:rFonts w:ascii="Times New Roman" w:hAnsi="Times New Roman"/>
          <w:sz w:val="20"/>
        </w:rPr>
        <w:t>a</w:t>
      </w:r>
      <w:r w:rsidR="00DC525A">
        <w:rPr>
          <w:rFonts w:ascii="Times New Roman" w:hAnsi="Times New Roman"/>
          <w:sz w:val="20"/>
        </w:rPr>
        <w:t>lphabet</w:t>
      </w:r>
      <w:r>
        <w:rPr>
          <w:rFonts w:ascii="Times New Roman" w:hAnsi="Times New Roman"/>
          <w:sz w:val="20"/>
        </w:rPr>
        <w:t xml:space="preserve"> (</w:t>
      </w:r>
      <w:proofErr w:type="spellStart"/>
      <w:r>
        <w:rPr>
          <w:rFonts w:ascii="Times New Roman" w:hAnsi="Times New Roman"/>
          <w:sz w:val="20"/>
        </w:rPr>
        <w:t>metelčica</w:t>
      </w:r>
      <w:proofErr w:type="spellEnd"/>
      <w:r>
        <w:rPr>
          <w:rFonts w:ascii="Times New Roman" w:hAnsi="Times New Roman"/>
          <w:sz w:val="20"/>
        </w:rPr>
        <w:t xml:space="preserve">), and the </w:t>
      </w:r>
      <w:proofErr w:type="spellStart"/>
      <w:r>
        <w:rPr>
          <w:rFonts w:ascii="Times New Roman" w:hAnsi="Times New Roman"/>
          <w:sz w:val="20"/>
        </w:rPr>
        <w:t>Bohorič</w:t>
      </w:r>
      <w:proofErr w:type="spellEnd"/>
      <w:r>
        <w:rPr>
          <w:rFonts w:ascii="Times New Roman" w:hAnsi="Times New Roman"/>
          <w:sz w:val="20"/>
        </w:rPr>
        <w:t xml:space="preserve"> alphabet (</w:t>
      </w:r>
      <w:proofErr w:type="spellStart"/>
      <w:r>
        <w:rPr>
          <w:rFonts w:ascii="Times New Roman" w:hAnsi="Times New Roman"/>
          <w:sz w:val="20"/>
        </w:rPr>
        <w:t>bohoričica</w:t>
      </w:r>
      <w:proofErr w:type="spellEnd"/>
      <w:r>
        <w:rPr>
          <w:rFonts w:ascii="Times New Roman" w:hAnsi="Times New Roman"/>
          <w:sz w:val="20"/>
        </w:rPr>
        <w:t xml:space="preserve">), we followed the records on </w:t>
      </w:r>
      <w:proofErr w:type="spellStart"/>
      <w:r>
        <w:rPr>
          <w:rFonts w:ascii="Times New Roman" w:hAnsi="Times New Roman"/>
          <w:sz w:val="20"/>
        </w:rPr>
        <w:t>Cobiss</w:t>
      </w:r>
      <w:proofErr w:type="spellEnd"/>
      <w:r>
        <w:rPr>
          <w:rFonts w:ascii="Times New Roman" w:hAnsi="Times New Roman"/>
          <w:sz w:val="20"/>
        </w:rPr>
        <w:t xml:space="preserve"> and dLib. </w:t>
      </w:r>
      <w:r>
        <w:rPr>
          <w:rFonts w:ascii="Times New Roman" w:hAnsi="Times New Roman"/>
          <w:sz w:val="20"/>
        </w:rPr>
        <w:t xml:space="preserve">We are aware that the transliteration method on both websites is often inadequate (at this point we would like to thank Teodor </w:t>
      </w:r>
      <w:proofErr w:type="spellStart"/>
      <w:r>
        <w:rPr>
          <w:rFonts w:ascii="Times New Roman" w:hAnsi="Times New Roman"/>
          <w:sz w:val="20"/>
        </w:rPr>
        <w:t>Domej</w:t>
      </w:r>
      <w:proofErr w:type="spellEnd"/>
      <w:r>
        <w:rPr>
          <w:rFonts w:ascii="Times New Roman" w:hAnsi="Times New Roman"/>
          <w:sz w:val="20"/>
        </w:rPr>
        <w:t xml:space="preserve">, who has drawn our attention to the matter), but in order to make it easier to search for material in various databases, we have decided not to change these </w:t>
      </w:r>
      <w:r w:rsidR="000627F6">
        <w:rPr>
          <w:rFonts w:ascii="Times New Roman" w:hAnsi="Times New Roman"/>
          <w:sz w:val="20"/>
        </w:rPr>
        <w:t>transliterat</w:t>
      </w:r>
      <w:r w:rsidR="000627F6">
        <w:rPr>
          <w:rFonts w:ascii="Times New Roman" w:hAnsi="Times New Roman"/>
          <w:sz w:val="20"/>
        </w:rPr>
        <w:t>ions</w:t>
      </w:r>
      <w:r>
        <w:rPr>
          <w:rFonts w:ascii="Times New Roman" w:hAnsi="Times New Roman"/>
          <w:sz w:val="20"/>
        </w:rPr>
        <w:t>.</w:t>
      </w:r>
    </w:p>
  </w:footnote>
  <w:footnote w:id="15">
    <w:p w14:paraId="5DD10280" w14:textId="2D98034A" w:rsidR="00991F5B" w:rsidRPr="00627AFB" w:rsidRDefault="00991F5B">
      <w:pPr>
        <w:pStyle w:val="Sprotnaopomba-besedilo"/>
        <w:rPr>
          <w:rFonts w:ascii="Times New Roman" w:hAnsi="Times New Roman" w:cs="Times New Roman"/>
        </w:rPr>
      </w:pPr>
      <w:r>
        <w:rPr>
          <w:rStyle w:val="Sprotnaopomba-sklic"/>
        </w:rPr>
        <w:footnoteRef/>
      </w:r>
      <w:r>
        <w:rPr>
          <w:rStyle w:val="Sprotnaopomba-sklic"/>
        </w:rPr>
        <w:t xml:space="preserve"> </w:t>
      </w:r>
      <w:r>
        <w:rPr>
          <w:rFonts w:ascii="Times New Roman" w:hAnsi="Times New Roman"/>
        </w:rPr>
        <w:t xml:space="preserve">Dular, Anja: </w:t>
      </w:r>
      <w:proofErr w:type="spellStart"/>
      <w:r>
        <w:rPr>
          <w:rFonts w:ascii="Times New Roman" w:hAnsi="Times New Roman"/>
          <w:i/>
        </w:rPr>
        <w:t>Živeti</w:t>
      </w:r>
      <w:proofErr w:type="spellEnd"/>
      <w:r>
        <w:rPr>
          <w:rFonts w:ascii="Times New Roman" w:hAnsi="Times New Roman"/>
          <w:i/>
        </w:rPr>
        <w:t xml:space="preserve"> od </w:t>
      </w:r>
      <w:proofErr w:type="spellStart"/>
      <w:r>
        <w:rPr>
          <w:rFonts w:ascii="Times New Roman" w:hAnsi="Times New Roman"/>
          <w:i/>
        </w:rPr>
        <w:t>knjig</w:t>
      </w:r>
      <w:proofErr w:type="spellEnd"/>
      <w:r>
        <w:rPr>
          <w:rFonts w:ascii="Times New Roman" w:hAnsi="Times New Roman"/>
          <w:i/>
        </w:rPr>
        <w:t xml:space="preserve">: </w:t>
      </w:r>
      <w:proofErr w:type="spellStart"/>
      <w:r>
        <w:rPr>
          <w:rFonts w:ascii="Times New Roman" w:hAnsi="Times New Roman"/>
          <w:i/>
        </w:rPr>
        <w:t>zgodovina</w:t>
      </w:r>
      <w:proofErr w:type="spellEnd"/>
      <w:r>
        <w:rPr>
          <w:rFonts w:ascii="Times New Roman" w:hAnsi="Times New Roman"/>
          <w:i/>
        </w:rPr>
        <w:t xml:space="preserve"> </w:t>
      </w:r>
      <w:proofErr w:type="spellStart"/>
      <w:r>
        <w:rPr>
          <w:rFonts w:ascii="Times New Roman" w:hAnsi="Times New Roman"/>
          <w:i/>
        </w:rPr>
        <w:t>knjigotrštva</w:t>
      </w:r>
      <w:proofErr w:type="spellEnd"/>
      <w:r>
        <w:rPr>
          <w:rFonts w:ascii="Times New Roman" w:hAnsi="Times New Roman"/>
          <w:i/>
        </w:rPr>
        <w:t xml:space="preserve"> </w:t>
      </w:r>
      <w:proofErr w:type="spellStart"/>
      <w:r>
        <w:rPr>
          <w:rFonts w:ascii="Times New Roman" w:hAnsi="Times New Roman"/>
          <w:i/>
        </w:rPr>
        <w:t>na</w:t>
      </w:r>
      <w:proofErr w:type="spellEnd"/>
      <w:r>
        <w:rPr>
          <w:rFonts w:ascii="Times New Roman" w:hAnsi="Times New Roman"/>
          <w:i/>
        </w:rPr>
        <w:t xml:space="preserve"> </w:t>
      </w:r>
      <w:proofErr w:type="spellStart"/>
      <w:r>
        <w:rPr>
          <w:rFonts w:ascii="Times New Roman" w:hAnsi="Times New Roman"/>
          <w:i/>
        </w:rPr>
        <w:t>Kranjskem</w:t>
      </w:r>
      <w:proofErr w:type="spellEnd"/>
      <w:r>
        <w:rPr>
          <w:rFonts w:ascii="Times New Roman" w:hAnsi="Times New Roman"/>
          <w:i/>
        </w:rPr>
        <w:t xml:space="preserve"> od </w:t>
      </w:r>
      <w:proofErr w:type="spellStart"/>
      <w:r>
        <w:rPr>
          <w:rFonts w:ascii="Times New Roman" w:hAnsi="Times New Roman"/>
          <w:i/>
        </w:rPr>
        <w:t>začetka</w:t>
      </w:r>
      <w:proofErr w:type="spellEnd"/>
      <w:r>
        <w:rPr>
          <w:rFonts w:ascii="Times New Roman" w:hAnsi="Times New Roman"/>
          <w:i/>
        </w:rPr>
        <w:t xml:space="preserve"> 19. </w:t>
      </w:r>
      <w:proofErr w:type="spellStart"/>
      <w:r>
        <w:rPr>
          <w:rFonts w:ascii="Times New Roman" w:hAnsi="Times New Roman"/>
          <w:i/>
        </w:rPr>
        <w:t>stoletja</w:t>
      </w:r>
      <w:proofErr w:type="spellEnd"/>
      <w:r>
        <w:rPr>
          <w:rFonts w:ascii="Times New Roman" w:hAnsi="Times New Roman"/>
          <w:i/>
        </w:rPr>
        <w:t>.</w:t>
      </w:r>
      <w:r>
        <w:rPr>
          <w:rFonts w:ascii="Times New Roman" w:hAnsi="Times New Roman"/>
        </w:rPr>
        <w:t xml:space="preserve"> </w:t>
      </w:r>
      <w:r>
        <w:rPr>
          <w:rFonts w:ascii="Times New Roman" w:hAnsi="Times New Roman"/>
          <w:color w:val="333333"/>
          <w:shd w:val="clear" w:color="auto" w:fill="FFFFFF"/>
        </w:rPr>
        <w:t xml:space="preserve">Ljubljana: Zveza zgodovinskih društev Slovenije, 2002; </w:t>
      </w:r>
      <w:r>
        <w:rPr>
          <w:rFonts w:ascii="Times New Roman" w:hAnsi="Times New Roman"/>
        </w:rPr>
        <w:t xml:space="preserve">Schmidt: </w:t>
      </w:r>
      <w:proofErr w:type="spellStart"/>
      <w:r>
        <w:rPr>
          <w:rFonts w:ascii="Times New Roman" w:hAnsi="Times New Roman"/>
          <w:i/>
        </w:rPr>
        <w:t>Zgodovina</w:t>
      </w:r>
      <w:proofErr w:type="spellEnd"/>
      <w:r>
        <w:rPr>
          <w:rFonts w:ascii="Times New Roman" w:hAnsi="Times New Roman"/>
          <w:i/>
        </w:rPr>
        <w:t xml:space="preserve"> </w:t>
      </w:r>
      <w:proofErr w:type="spellStart"/>
      <w:r>
        <w:rPr>
          <w:rFonts w:ascii="Times New Roman" w:hAnsi="Times New Roman"/>
          <w:i/>
        </w:rPr>
        <w:t>šolstva</w:t>
      </w:r>
      <w:proofErr w:type="spellEnd"/>
      <w:r>
        <w:rPr>
          <w:rFonts w:ascii="Times New Roman" w:hAnsi="Times New Roman"/>
          <w:i/>
        </w:rPr>
        <w:t xml:space="preserve"> in </w:t>
      </w:r>
      <w:proofErr w:type="spellStart"/>
      <w:r>
        <w:rPr>
          <w:rFonts w:ascii="Times New Roman" w:hAnsi="Times New Roman"/>
          <w:i/>
        </w:rPr>
        <w:t>pedagogike</w:t>
      </w:r>
      <w:proofErr w:type="spellEnd"/>
      <w:r>
        <w:rPr>
          <w:rFonts w:ascii="Times New Roman" w:hAnsi="Times New Roman"/>
          <w:i/>
        </w:rPr>
        <w:t xml:space="preserve"> </w:t>
      </w:r>
      <w:proofErr w:type="spellStart"/>
      <w:r>
        <w:rPr>
          <w:rFonts w:ascii="Times New Roman" w:hAnsi="Times New Roman"/>
          <w:i/>
        </w:rPr>
        <w:t>na</w:t>
      </w:r>
      <w:proofErr w:type="spellEnd"/>
      <w:r>
        <w:rPr>
          <w:rFonts w:ascii="Times New Roman" w:hAnsi="Times New Roman"/>
          <w:i/>
        </w:rPr>
        <w:t xml:space="preserve"> </w:t>
      </w:r>
      <w:proofErr w:type="spellStart"/>
      <w:r>
        <w:rPr>
          <w:rFonts w:ascii="Times New Roman" w:hAnsi="Times New Roman"/>
          <w:i/>
        </w:rPr>
        <w:t>Slovenskem</w:t>
      </w:r>
      <w:proofErr w:type="spellEnd"/>
      <w:r>
        <w:rPr>
          <w:rFonts w:ascii="Times New Roman" w:hAnsi="Times New Roman"/>
          <w:i/>
        </w:rPr>
        <w:t xml:space="preserve"> II.</w:t>
      </w:r>
      <w:r>
        <w:rPr>
          <w:rFonts w:ascii="Times New Roman" w:hAnsi="Times New Roman"/>
          <w:color w:val="333333"/>
          <w:shd w:val="clear" w:color="auto" w:fill="FFFFFF"/>
        </w:rPr>
        <w:t xml:space="preserve"> and </w:t>
      </w:r>
      <w:proofErr w:type="spellStart"/>
      <w:r>
        <w:rPr>
          <w:rFonts w:ascii="Times New Roman" w:hAnsi="Times New Roman"/>
          <w:color w:val="333333"/>
          <w:shd w:val="clear" w:color="auto" w:fill="FFFFFF"/>
        </w:rPr>
        <w:t>Andoljšek</w:t>
      </w:r>
      <w:proofErr w:type="spellEnd"/>
      <w:r>
        <w:rPr>
          <w:rFonts w:ascii="Times New Roman" w:hAnsi="Times New Roman"/>
          <w:color w:val="333333"/>
          <w:shd w:val="clear" w:color="auto" w:fill="FFFFFF"/>
        </w:rPr>
        <w:t xml:space="preserve">, Ivan: </w:t>
      </w:r>
      <w:proofErr w:type="spellStart"/>
      <w:r>
        <w:rPr>
          <w:rFonts w:ascii="Times New Roman" w:hAnsi="Times New Roman"/>
          <w:i/>
          <w:color w:val="333333"/>
          <w:shd w:val="clear" w:color="auto" w:fill="FFFFFF"/>
        </w:rPr>
        <w:t>Naš</w:t>
      </w:r>
      <w:proofErr w:type="spellEnd"/>
      <w:r>
        <w:rPr>
          <w:rFonts w:ascii="Times New Roman" w:hAnsi="Times New Roman"/>
          <w:i/>
          <w:color w:val="333333"/>
          <w:shd w:val="clear" w:color="auto" w:fill="FFFFFF"/>
        </w:rPr>
        <w:t xml:space="preserve"> </w:t>
      </w:r>
      <w:proofErr w:type="spellStart"/>
      <w:r>
        <w:rPr>
          <w:rFonts w:ascii="Times New Roman" w:hAnsi="Times New Roman"/>
          <w:i/>
          <w:color w:val="333333"/>
          <w:shd w:val="clear" w:color="auto" w:fill="FFFFFF"/>
        </w:rPr>
        <w:t>začetni</w:t>
      </w:r>
      <w:proofErr w:type="spellEnd"/>
      <w:r>
        <w:rPr>
          <w:rFonts w:ascii="Times New Roman" w:hAnsi="Times New Roman"/>
          <w:i/>
          <w:color w:val="333333"/>
          <w:shd w:val="clear" w:color="auto" w:fill="FFFFFF"/>
        </w:rPr>
        <w:t xml:space="preserve"> </w:t>
      </w:r>
      <w:proofErr w:type="spellStart"/>
      <w:r>
        <w:rPr>
          <w:rFonts w:ascii="Times New Roman" w:hAnsi="Times New Roman"/>
          <w:i/>
          <w:color w:val="333333"/>
          <w:shd w:val="clear" w:color="auto" w:fill="FFFFFF"/>
        </w:rPr>
        <w:t>bralni</w:t>
      </w:r>
      <w:proofErr w:type="spellEnd"/>
      <w:r>
        <w:rPr>
          <w:rFonts w:ascii="Times New Roman" w:hAnsi="Times New Roman"/>
          <w:i/>
          <w:color w:val="333333"/>
          <w:shd w:val="clear" w:color="auto" w:fill="FFFFFF"/>
        </w:rPr>
        <w:t xml:space="preserve"> pouk in </w:t>
      </w:r>
      <w:proofErr w:type="spellStart"/>
      <w:r>
        <w:rPr>
          <w:rFonts w:ascii="Times New Roman" w:hAnsi="Times New Roman"/>
          <w:i/>
          <w:color w:val="333333"/>
          <w:shd w:val="clear" w:color="auto" w:fill="FFFFFF"/>
        </w:rPr>
        <w:t>učbeniki</w:t>
      </w:r>
      <w:proofErr w:type="spellEnd"/>
      <w:r>
        <w:rPr>
          <w:rFonts w:ascii="Times New Roman" w:hAnsi="Times New Roman"/>
          <w:i/>
          <w:color w:val="333333"/>
          <w:shd w:val="clear" w:color="auto" w:fill="FFFFFF"/>
        </w:rPr>
        <w:t xml:space="preserve"> </w:t>
      </w:r>
      <w:proofErr w:type="spellStart"/>
      <w:r>
        <w:rPr>
          <w:rFonts w:ascii="Times New Roman" w:hAnsi="Times New Roman"/>
          <w:i/>
          <w:color w:val="333333"/>
          <w:shd w:val="clear" w:color="auto" w:fill="FFFFFF"/>
        </w:rPr>
        <w:t>zanj</w:t>
      </w:r>
      <w:proofErr w:type="spellEnd"/>
      <w:r>
        <w:rPr>
          <w:rFonts w:ascii="Times New Roman" w:hAnsi="Times New Roman"/>
          <w:i/>
          <w:color w:val="333333"/>
          <w:shd w:val="clear" w:color="auto" w:fill="FFFFFF"/>
        </w:rPr>
        <w:t xml:space="preserve"> I. (1550</w:t>
      </w:r>
      <w:r>
        <w:rPr>
          <w:rFonts w:ascii="Times New Roman" w:hAnsi="Times New Roman"/>
          <w:i/>
        </w:rPr>
        <w:t>–</w:t>
      </w:r>
      <w:r>
        <w:rPr>
          <w:rFonts w:ascii="Times New Roman" w:hAnsi="Times New Roman"/>
          <w:i/>
          <w:color w:val="333333"/>
          <w:shd w:val="clear" w:color="auto" w:fill="FFFFFF"/>
        </w:rPr>
        <w:t>1869).</w:t>
      </w:r>
      <w:r>
        <w:rPr>
          <w:rFonts w:ascii="Times New Roman" w:hAnsi="Times New Roman"/>
          <w:color w:val="333333"/>
          <w:shd w:val="clear" w:color="auto" w:fill="FFFFFF"/>
        </w:rPr>
        <w:t xml:space="preserve"> Maribor: </w:t>
      </w:r>
      <w:proofErr w:type="spellStart"/>
      <w:r>
        <w:rPr>
          <w:rFonts w:ascii="Times New Roman" w:hAnsi="Times New Roman"/>
          <w:color w:val="333333"/>
          <w:shd w:val="clear" w:color="auto" w:fill="FFFFFF"/>
        </w:rPr>
        <w:t>Dopisna</w:t>
      </w:r>
      <w:proofErr w:type="spellEnd"/>
      <w:r>
        <w:rPr>
          <w:rFonts w:ascii="Times New Roman" w:hAnsi="Times New Roman"/>
          <w:color w:val="333333"/>
          <w:shd w:val="clear" w:color="auto" w:fill="FFFFFF"/>
        </w:rPr>
        <w:t xml:space="preserve"> </w:t>
      </w:r>
      <w:proofErr w:type="spellStart"/>
      <w:r>
        <w:rPr>
          <w:rFonts w:ascii="Times New Roman" w:hAnsi="Times New Roman"/>
          <w:color w:val="333333"/>
          <w:shd w:val="clear" w:color="auto" w:fill="FFFFFF"/>
        </w:rPr>
        <w:t>delavska</w:t>
      </w:r>
      <w:proofErr w:type="spellEnd"/>
      <w:r>
        <w:rPr>
          <w:rFonts w:ascii="Times New Roman" w:hAnsi="Times New Roman"/>
          <w:color w:val="333333"/>
          <w:shd w:val="clear" w:color="auto" w:fill="FFFFFF"/>
        </w:rPr>
        <w:t xml:space="preserve"> </w:t>
      </w:r>
      <w:proofErr w:type="spellStart"/>
      <w:r>
        <w:rPr>
          <w:rFonts w:ascii="Times New Roman" w:hAnsi="Times New Roman"/>
          <w:color w:val="333333"/>
          <w:shd w:val="clear" w:color="auto" w:fill="FFFFFF"/>
        </w:rPr>
        <w:t>univerza</w:t>
      </w:r>
      <w:proofErr w:type="spellEnd"/>
      <w:r>
        <w:rPr>
          <w:rFonts w:ascii="Times New Roman" w:hAnsi="Times New Roman"/>
          <w:color w:val="333333"/>
          <w:shd w:val="clear" w:color="auto" w:fill="FFFFFF"/>
        </w:rPr>
        <w:t xml:space="preserve"> </w:t>
      </w:r>
      <w:proofErr w:type="spellStart"/>
      <w:r>
        <w:rPr>
          <w:rFonts w:ascii="Times New Roman" w:hAnsi="Times New Roman"/>
          <w:color w:val="333333"/>
          <w:shd w:val="clear" w:color="auto" w:fill="FFFFFF"/>
        </w:rPr>
        <w:t>Univerzum</w:t>
      </w:r>
      <w:proofErr w:type="spellEnd"/>
      <w:r>
        <w:rPr>
          <w:rFonts w:ascii="Times New Roman" w:hAnsi="Times New Roman"/>
          <w:color w:val="333333"/>
          <w:shd w:val="clear" w:color="auto" w:fill="FFFFFF"/>
        </w:rPr>
        <w:t>, 1978.</w:t>
      </w:r>
    </w:p>
  </w:footnote>
  <w:footnote w:id="16">
    <w:p w14:paraId="0000004A" w14:textId="0CF2C94B" w:rsidR="002D5570" w:rsidRDefault="00921D77">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hAnsi="Times New Roman"/>
          <w:sz w:val="20"/>
        </w:rPr>
        <w:t xml:space="preserve"> Žigon, Tanja, Almasy, Karin in Lovšin, Andrej: </w:t>
      </w:r>
      <w:proofErr w:type="spellStart"/>
      <w:r>
        <w:rPr>
          <w:rFonts w:ascii="Times New Roman" w:hAnsi="Times New Roman"/>
          <w:i/>
          <w:sz w:val="20"/>
        </w:rPr>
        <w:t>Vloga</w:t>
      </w:r>
      <w:proofErr w:type="spellEnd"/>
      <w:r>
        <w:rPr>
          <w:rFonts w:ascii="Times New Roman" w:hAnsi="Times New Roman"/>
          <w:i/>
          <w:sz w:val="20"/>
        </w:rPr>
        <w:t xml:space="preserve"> in </w:t>
      </w:r>
      <w:proofErr w:type="spellStart"/>
      <w:r>
        <w:rPr>
          <w:rFonts w:ascii="Times New Roman" w:hAnsi="Times New Roman"/>
          <w:i/>
          <w:sz w:val="20"/>
        </w:rPr>
        <w:t>pomen</w:t>
      </w:r>
      <w:proofErr w:type="spellEnd"/>
      <w:r>
        <w:rPr>
          <w:rFonts w:ascii="Times New Roman" w:hAnsi="Times New Roman"/>
          <w:i/>
          <w:sz w:val="20"/>
        </w:rPr>
        <w:t xml:space="preserve"> </w:t>
      </w:r>
      <w:proofErr w:type="spellStart"/>
      <w:r>
        <w:rPr>
          <w:rFonts w:ascii="Times New Roman" w:hAnsi="Times New Roman"/>
          <w:i/>
          <w:sz w:val="20"/>
        </w:rPr>
        <w:t>prevajanja</w:t>
      </w:r>
      <w:proofErr w:type="spellEnd"/>
      <w:r>
        <w:rPr>
          <w:rFonts w:ascii="Times New Roman" w:hAnsi="Times New Roman"/>
          <w:i/>
          <w:sz w:val="20"/>
        </w:rPr>
        <w:t xml:space="preserve"> </w:t>
      </w:r>
      <w:proofErr w:type="spellStart"/>
      <w:r>
        <w:rPr>
          <w:rFonts w:ascii="Times New Roman" w:hAnsi="Times New Roman"/>
          <w:i/>
          <w:sz w:val="20"/>
        </w:rPr>
        <w:t>učbenikov</w:t>
      </w:r>
      <w:proofErr w:type="spellEnd"/>
      <w:r>
        <w:rPr>
          <w:rFonts w:ascii="Times New Roman" w:hAnsi="Times New Roman"/>
          <w:i/>
          <w:sz w:val="20"/>
        </w:rPr>
        <w:t xml:space="preserve"> v 19. </w:t>
      </w:r>
      <w:proofErr w:type="spellStart"/>
      <w:r>
        <w:rPr>
          <w:rFonts w:ascii="Times New Roman" w:hAnsi="Times New Roman"/>
          <w:i/>
          <w:sz w:val="20"/>
        </w:rPr>
        <w:t>stoletju</w:t>
      </w:r>
      <w:proofErr w:type="spellEnd"/>
      <w:r>
        <w:rPr>
          <w:rFonts w:ascii="Times New Roman" w:hAnsi="Times New Roman"/>
          <w:i/>
          <w:sz w:val="20"/>
        </w:rPr>
        <w:t xml:space="preserve">: </w:t>
      </w:r>
      <w:proofErr w:type="spellStart"/>
      <w:r>
        <w:rPr>
          <w:rFonts w:ascii="Times New Roman" w:hAnsi="Times New Roman"/>
          <w:i/>
          <w:sz w:val="20"/>
        </w:rPr>
        <w:t>kulturnozgodovinski</w:t>
      </w:r>
      <w:proofErr w:type="spellEnd"/>
      <w:r>
        <w:rPr>
          <w:rFonts w:ascii="Times New Roman" w:hAnsi="Times New Roman"/>
          <w:i/>
          <w:sz w:val="20"/>
        </w:rPr>
        <w:t xml:space="preserve"> in </w:t>
      </w:r>
      <w:proofErr w:type="spellStart"/>
      <w:r>
        <w:rPr>
          <w:rFonts w:ascii="Times New Roman" w:hAnsi="Times New Roman"/>
          <w:i/>
          <w:sz w:val="20"/>
        </w:rPr>
        <w:t>jezikovni</w:t>
      </w:r>
      <w:proofErr w:type="spellEnd"/>
      <w:r>
        <w:rPr>
          <w:rFonts w:ascii="Times New Roman" w:hAnsi="Times New Roman"/>
          <w:i/>
          <w:sz w:val="20"/>
        </w:rPr>
        <w:t xml:space="preserve"> </w:t>
      </w:r>
      <w:proofErr w:type="spellStart"/>
      <w:r>
        <w:rPr>
          <w:rFonts w:ascii="Times New Roman" w:hAnsi="Times New Roman"/>
          <w:i/>
          <w:sz w:val="20"/>
        </w:rPr>
        <w:t>vidiki</w:t>
      </w:r>
      <w:proofErr w:type="spellEnd"/>
      <w:r>
        <w:rPr>
          <w:rFonts w:ascii="Times New Roman" w:hAnsi="Times New Roman"/>
          <w:sz w:val="20"/>
        </w:rPr>
        <w:t xml:space="preserve">. Ljubljana: Znanstvena založba </w:t>
      </w:r>
      <w:proofErr w:type="spellStart"/>
      <w:r>
        <w:rPr>
          <w:rFonts w:ascii="Times New Roman" w:hAnsi="Times New Roman"/>
          <w:sz w:val="20"/>
        </w:rPr>
        <w:t>Filozofske</w:t>
      </w:r>
      <w:proofErr w:type="spellEnd"/>
      <w:r>
        <w:rPr>
          <w:rFonts w:ascii="Times New Roman" w:hAnsi="Times New Roman"/>
          <w:sz w:val="20"/>
        </w:rPr>
        <w:t xml:space="preserve"> </w:t>
      </w:r>
      <w:proofErr w:type="spellStart"/>
      <w:r>
        <w:rPr>
          <w:rFonts w:ascii="Times New Roman" w:hAnsi="Times New Roman"/>
          <w:sz w:val="20"/>
        </w:rPr>
        <w:t>fakultete</w:t>
      </w:r>
      <w:proofErr w:type="spellEnd"/>
      <w:r>
        <w:rPr>
          <w:rFonts w:ascii="Times New Roman" w:hAnsi="Times New Roman"/>
          <w:sz w:val="20"/>
        </w:rPr>
        <w:t xml:space="preserve"> </w:t>
      </w:r>
      <w:proofErr w:type="spellStart"/>
      <w:r>
        <w:rPr>
          <w:rFonts w:ascii="Times New Roman" w:hAnsi="Times New Roman"/>
          <w:sz w:val="20"/>
        </w:rPr>
        <w:t>Univerze</w:t>
      </w:r>
      <w:proofErr w:type="spellEnd"/>
      <w:r>
        <w:rPr>
          <w:rFonts w:ascii="Times New Roman" w:hAnsi="Times New Roman"/>
          <w:sz w:val="20"/>
        </w:rPr>
        <w:t xml:space="preserve"> v </w:t>
      </w:r>
      <w:proofErr w:type="spellStart"/>
      <w:r>
        <w:rPr>
          <w:rFonts w:ascii="Times New Roman" w:hAnsi="Times New Roman"/>
          <w:sz w:val="20"/>
        </w:rPr>
        <w:t>Ljubljani</w:t>
      </w:r>
      <w:proofErr w:type="spellEnd"/>
      <w:r>
        <w:rPr>
          <w:rFonts w:ascii="Times New Roman" w:hAnsi="Times New Roman"/>
          <w:sz w:val="20"/>
        </w:rPr>
        <w:t>, 2017,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A475C"/>
    <w:multiLevelType w:val="multilevel"/>
    <w:tmpl w:val="B8D68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346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1Njczt7Q0NjA1NjRX0lEKTi0uzszPAykwqQUAsIRPOiwAAAA="/>
  </w:docVars>
  <w:rsids>
    <w:rsidRoot w:val="002D5570"/>
    <w:rsid w:val="00022468"/>
    <w:rsid w:val="00026701"/>
    <w:rsid w:val="00042350"/>
    <w:rsid w:val="000627F6"/>
    <w:rsid w:val="00083D15"/>
    <w:rsid w:val="0009658A"/>
    <w:rsid w:val="000A65B1"/>
    <w:rsid w:val="000A7CE6"/>
    <w:rsid w:val="000B1AEA"/>
    <w:rsid w:val="000E09AD"/>
    <w:rsid w:val="000F14A0"/>
    <w:rsid w:val="000F30EF"/>
    <w:rsid w:val="000F7241"/>
    <w:rsid w:val="00100AE7"/>
    <w:rsid w:val="0010170B"/>
    <w:rsid w:val="0010386E"/>
    <w:rsid w:val="00121862"/>
    <w:rsid w:val="00142AFE"/>
    <w:rsid w:val="00143CE7"/>
    <w:rsid w:val="00171216"/>
    <w:rsid w:val="00193F30"/>
    <w:rsid w:val="001C6C89"/>
    <w:rsid w:val="001C7133"/>
    <w:rsid w:val="001D431C"/>
    <w:rsid w:val="001E59A8"/>
    <w:rsid w:val="001E5D80"/>
    <w:rsid w:val="001E5FD2"/>
    <w:rsid w:val="001F0578"/>
    <w:rsid w:val="00221921"/>
    <w:rsid w:val="0025191B"/>
    <w:rsid w:val="00261DE2"/>
    <w:rsid w:val="00263E90"/>
    <w:rsid w:val="00264FF3"/>
    <w:rsid w:val="00271B69"/>
    <w:rsid w:val="00273049"/>
    <w:rsid w:val="002946A1"/>
    <w:rsid w:val="002B00AE"/>
    <w:rsid w:val="002B0667"/>
    <w:rsid w:val="002D5570"/>
    <w:rsid w:val="002E66DC"/>
    <w:rsid w:val="002F619C"/>
    <w:rsid w:val="002F7677"/>
    <w:rsid w:val="003022DE"/>
    <w:rsid w:val="0031378B"/>
    <w:rsid w:val="00323008"/>
    <w:rsid w:val="00323856"/>
    <w:rsid w:val="00325757"/>
    <w:rsid w:val="00326E85"/>
    <w:rsid w:val="003369C5"/>
    <w:rsid w:val="003479A7"/>
    <w:rsid w:val="00355105"/>
    <w:rsid w:val="0035551F"/>
    <w:rsid w:val="0035693D"/>
    <w:rsid w:val="00361CA6"/>
    <w:rsid w:val="0037169E"/>
    <w:rsid w:val="0038799B"/>
    <w:rsid w:val="0039616D"/>
    <w:rsid w:val="003E08C4"/>
    <w:rsid w:val="003E1330"/>
    <w:rsid w:val="003E4F35"/>
    <w:rsid w:val="00403395"/>
    <w:rsid w:val="00426201"/>
    <w:rsid w:val="00426817"/>
    <w:rsid w:val="004273C8"/>
    <w:rsid w:val="00431291"/>
    <w:rsid w:val="00450FE4"/>
    <w:rsid w:val="00454426"/>
    <w:rsid w:val="00457DFD"/>
    <w:rsid w:val="00470D56"/>
    <w:rsid w:val="0047688E"/>
    <w:rsid w:val="0048394C"/>
    <w:rsid w:val="004B3CBC"/>
    <w:rsid w:val="004B608B"/>
    <w:rsid w:val="004D3789"/>
    <w:rsid w:val="004D532A"/>
    <w:rsid w:val="004F7EB9"/>
    <w:rsid w:val="00500233"/>
    <w:rsid w:val="00514E61"/>
    <w:rsid w:val="00516DCF"/>
    <w:rsid w:val="0052463D"/>
    <w:rsid w:val="00527457"/>
    <w:rsid w:val="005318C6"/>
    <w:rsid w:val="0054124F"/>
    <w:rsid w:val="005465A1"/>
    <w:rsid w:val="00575EFD"/>
    <w:rsid w:val="005827E1"/>
    <w:rsid w:val="005936E3"/>
    <w:rsid w:val="005A7220"/>
    <w:rsid w:val="005B3B7E"/>
    <w:rsid w:val="005C66A3"/>
    <w:rsid w:val="005D67A3"/>
    <w:rsid w:val="005F0D40"/>
    <w:rsid w:val="005F4191"/>
    <w:rsid w:val="006149A3"/>
    <w:rsid w:val="00627AFB"/>
    <w:rsid w:val="00637770"/>
    <w:rsid w:val="0064072B"/>
    <w:rsid w:val="00646A8F"/>
    <w:rsid w:val="006A01C9"/>
    <w:rsid w:val="006A654B"/>
    <w:rsid w:val="006A72EE"/>
    <w:rsid w:val="006B0809"/>
    <w:rsid w:val="006B6082"/>
    <w:rsid w:val="006C6452"/>
    <w:rsid w:val="006D020C"/>
    <w:rsid w:val="006F5F86"/>
    <w:rsid w:val="00705E18"/>
    <w:rsid w:val="00720EC8"/>
    <w:rsid w:val="007271D9"/>
    <w:rsid w:val="00730BF6"/>
    <w:rsid w:val="0074528E"/>
    <w:rsid w:val="00754567"/>
    <w:rsid w:val="007625DF"/>
    <w:rsid w:val="00791154"/>
    <w:rsid w:val="007A26D8"/>
    <w:rsid w:val="007D4131"/>
    <w:rsid w:val="008151A7"/>
    <w:rsid w:val="00843B01"/>
    <w:rsid w:val="00846101"/>
    <w:rsid w:val="00850C2F"/>
    <w:rsid w:val="00851BEA"/>
    <w:rsid w:val="00854171"/>
    <w:rsid w:val="008740D6"/>
    <w:rsid w:val="00875324"/>
    <w:rsid w:val="008A0993"/>
    <w:rsid w:val="008A2883"/>
    <w:rsid w:val="008A644F"/>
    <w:rsid w:val="008B7C19"/>
    <w:rsid w:val="008D4A9E"/>
    <w:rsid w:val="009160B7"/>
    <w:rsid w:val="00921D77"/>
    <w:rsid w:val="00932536"/>
    <w:rsid w:val="009347F9"/>
    <w:rsid w:val="00941568"/>
    <w:rsid w:val="00943857"/>
    <w:rsid w:val="00952DE1"/>
    <w:rsid w:val="00970E67"/>
    <w:rsid w:val="009773B5"/>
    <w:rsid w:val="00977706"/>
    <w:rsid w:val="00981E2E"/>
    <w:rsid w:val="00991970"/>
    <w:rsid w:val="00991BF5"/>
    <w:rsid w:val="00991F5B"/>
    <w:rsid w:val="009943D5"/>
    <w:rsid w:val="009A24A0"/>
    <w:rsid w:val="009A3555"/>
    <w:rsid w:val="009A7BAD"/>
    <w:rsid w:val="009E11AB"/>
    <w:rsid w:val="009E47D3"/>
    <w:rsid w:val="009F0B1D"/>
    <w:rsid w:val="009F7192"/>
    <w:rsid w:val="009F7ED6"/>
    <w:rsid w:val="00A43F62"/>
    <w:rsid w:val="00A53B73"/>
    <w:rsid w:val="00A57221"/>
    <w:rsid w:val="00A57EB4"/>
    <w:rsid w:val="00A7477E"/>
    <w:rsid w:val="00A85674"/>
    <w:rsid w:val="00AA17B7"/>
    <w:rsid w:val="00AB1C28"/>
    <w:rsid w:val="00AE4263"/>
    <w:rsid w:val="00B05D28"/>
    <w:rsid w:val="00B12C7A"/>
    <w:rsid w:val="00B15622"/>
    <w:rsid w:val="00B15DEF"/>
    <w:rsid w:val="00B5071B"/>
    <w:rsid w:val="00B81D59"/>
    <w:rsid w:val="00B84AF8"/>
    <w:rsid w:val="00B92554"/>
    <w:rsid w:val="00B97CE9"/>
    <w:rsid w:val="00BA1895"/>
    <w:rsid w:val="00BC6638"/>
    <w:rsid w:val="00BE2C46"/>
    <w:rsid w:val="00BE73F8"/>
    <w:rsid w:val="00C02065"/>
    <w:rsid w:val="00C04E81"/>
    <w:rsid w:val="00C07AB1"/>
    <w:rsid w:val="00C15E90"/>
    <w:rsid w:val="00C1693C"/>
    <w:rsid w:val="00C326AF"/>
    <w:rsid w:val="00C4069D"/>
    <w:rsid w:val="00C50AC7"/>
    <w:rsid w:val="00C53DD1"/>
    <w:rsid w:val="00C61000"/>
    <w:rsid w:val="00C64568"/>
    <w:rsid w:val="00C64B4B"/>
    <w:rsid w:val="00CA55AE"/>
    <w:rsid w:val="00CB20E7"/>
    <w:rsid w:val="00CC0EE2"/>
    <w:rsid w:val="00CC6A35"/>
    <w:rsid w:val="00CF64FF"/>
    <w:rsid w:val="00D1189D"/>
    <w:rsid w:val="00D20778"/>
    <w:rsid w:val="00D32712"/>
    <w:rsid w:val="00D34B07"/>
    <w:rsid w:val="00D4120B"/>
    <w:rsid w:val="00D47A2B"/>
    <w:rsid w:val="00D54A91"/>
    <w:rsid w:val="00D570F9"/>
    <w:rsid w:val="00D63ABC"/>
    <w:rsid w:val="00D64CAF"/>
    <w:rsid w:val="00D94F81"/>
    <w:rsid w:val="00DA3A5B"/>
    <w:rsid w:val="00DB768E"/>
    <w:rsid w:val="00DC14E6"/>
    <w:rsid w:val="00DC4AE6"/>
    <w:rsid w:val="00DC525A"/>
    <w:rsid w:val="00DE56E6"/>
    <w:rsid w:val="00DF3276"/>
    <w:rsid w:val="00DF41BC"/>
    <w:rsid w:val="00E04317"/>
    <w:rsid w:val="00E0469E"/>
    <w:rsid w:val="00E12EFE"/>
    <w:rsid w:val="00E4657B"/>
    <w:rsid w:val="00E638DD"/>
    <w:rsid w:val="00E72131"/>
    <w:rsid w:val="00E75A18"/>
    <w:rsid w:val="00E85C37"/>
    <w:rsid w:val="00EA0C61"/>
    <w:rsid w:val="00EA671B"/>
    <w:rsid w:val="00EB67CF"/>
    <w:rsid w:val="00EC5AC9"/>
    <w:rsid w:val="00ED03E4"/>
    <w:rsid w:val="00ED1264"/>
    <w:rsid w:val="00ED3091"/>
    <w:rsid w:val="00ED3C5C"/>
    <w:rsid w:val="00ED539A"/>
    <w:rsid w:val="00EF3614"/>
    <w:rsid w:val="00F3188F"/>
    <w:rsid w:val="00F77C81"/>
    <w:rsid w:val="00F82AA6"/>
    <w:rsid w:val="00FB76E7"/>
    <w:rsid w:val="00FD03EF"/>
    <w:rsid w:val="00FE2156"/>
    <w:rsid w:val="00FE6C3E"/>
    <w:rsid w:val="00FF7E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D675"/>
  <w15:docId w15:val="{4F9087AF-3E26-4E0F-8A59-3259D65A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uiPriority w:val="9"/>
    <w:qFormat/>
    <w:pPr>
      <w:keepNext/>
      <w:keepLines/>
      <w:spacing w:before="400" w:after="120" w:line="360" w:lineRule="auto"/>
      <w:jc w:val="both"/>
      <w:outlineLvl w:val="0"/>
    </w:pPr>
    <w:rPr>
      <w:rFonts w:ascii="Times New Roman" w:eastAsia="Times New Roman" w:hAnsi="Times New Roman" w:cs="Times New Roman"/>
      <w:b/>
      <w:sz w:val="24"/>
      <w:szCs w:val="24"/>
    </w:rPr>
  </w:style>
  <w:style w:type="paragraph" w:styleId="Naslov2">
    <w:name w:val="heading 2"/>
    <w:basedOn w:val="Navaden"/>
    <w:next w:val="Navaden"/>
    <w:uiPriority w:val="9"/>
    <w:unhideWhenUsed/>
    <w:qFormat/>
    <w:pPr>
      <w:keepNext/>
      <w:keepLines/>
      <w:spacing w:before="360" w:after="120" w:line="360" w:lineRule="auto"/>
      <w:jc w:val="both"/>
      <w:outlineLvl w:val="1"/>
    </w:pPr>
    <w:rPr>
      <w:rFonts w:ascii="Times New Roman" w:eastAsia="Times New Roman" w:hAnsi="Times New Roman" w:cs="Times New Roman"/>
      <w:b/>
      <w:sz w:val="24"/>
      <w:szCs w:val="24"/>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rPr>
  </w:style>
  <w:style w:type="paragraph" w:styleId="Naslov6">
    <w:name w:val="heading 6"/>
    <w:basedOn w:val="Navaden"/>
    <w:next w:val="Navaden"/>
    <w:uiPriority w:val="9"/>
    <w:semiHidden/>
    <w:unhideWhenUsed/>
    <w:qFormat/>
    <w:pPr>
      <w:keepNext/>
      <w:keepLines/>
      <w:spacing w:before="240" w:after="80"/>
      <w:outlineLvl w:val="5"/>
    </w:pPr>
    <w:rPr>
      <w:i/>
      <w:color w:val="66666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paragraph" w:customStyle="1" w:styleId="xxxmsonormal">
    <w:name w:val="x_xxmsonormal"/>
    <w:basedOn w:val="Navaden"/>
    <w:rsid w:val="00932536"/>
    <w:pPr>
      <w:spacing w:line="240" w:lineRule="auto"/>
    </w:pPr>
    <w:rPr>
      <w:rFonts w:ascii="Times New Roman" w:eastAsiaTheme="minorHAnsi" w:hAnsi="Times New Roman" w:cs="Times New Roman"/>
      <w:sz w:val="24"/>
      <w:szCs w:val="24"/>
    </w:rPr>
  </w:style>
  <w:style w:type="paragraph" w:styleId="Sprotnaopomba-besedilo">
    <w:name w:val="footnote text"/>
    <w:basedOn w:val="Navaden"/>
    <w:link w:val="Sprotnaopomba-besediloZnak"/>
    <w:uiPriority w:val="99"/>
    <w:semiHidden/>
    <w:unhideWhenUsed/>
    <w:rsid w:val="00991F5B"/>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91F5B"/>
    <w:rPr>
      <w:sz w:val="20"/>
      <w:szCs w:val="20"/>
    </w:rPr>
  </w:style>
  <w:style w:type="character" w:styleId="Sprotnaopomba-sklic">
    <w:name w:val="footnote reference"/>
    <w:basedOn w:val="Privzetapisavaodstavka"/>
    <w:uiPriority w:val="99"/>
    <w:semiHidden/>
    <w:unhideWhenUsed/>
    <w:rsid w:val="00991F5B"/>
    <w:rPr>
      <w:vertAlign w:val="superscript"/>
    </w:rPr>
  </w:style>
  <w:style w:type="paragraph" w:styleId="Glava">
    <w:name w:val="header"/>
    <w:basedOn w:val="Navaden"/>
    <w:link w:val="GlavaZnak"/>
    <w:uiPriority w:val="99"/>
    <w:unhideWhenUsed/>
    <w:rsid w:val="00DA3A5B"/>
    <w:pPr>
      <w:tabs>
        <w:tab w:val="center" w:pos="4536"/>
        <w:tab w:val="right" w:pos="9072"/>
      </w:tabs>
      <w:spacing w:line="240" w:lineRule="auto"/>
    </w:pPr>
  </w:style>
  <w:style w:type="character" w:customStyle="1" w:styleId="GlavaZnak">
    <w:name w:val="Glava Znak"/>
    <w:basedOn w:val="Privzetapisavaodstavka"/>
    <w:link w:val="Glava"/>
    <w:uiPriority w:val="99"/>
    <w:rsid w:val="00DA3A5B"/>
  </w:style>
  <w:style w:type="paragraph" w:styleId="Noga">
    <w:name w:val="footer"/>
    <w:basedOn w:val="Navaden"/>
    <w:link w:val="NogaZnak"/>
    <w:uiPriority w:val="99"/>
    <w:unhideWhenUsed/>
    <w:rsid w:val="00DA3A5B"/>
    <w:pPr>
      <w:tabs>
        <w:tab w:val="center" w:pos="4536"/>
        <w:tab w:val="right" w:pos="9072"/>
      </w:tabs>
      <w:spacing w:line="240" w:lineRule="auto"/>
    </w:pPr>
  </w:style>
  <w:style w:type="character" w:customStyle="1" w:styleId="NogaZnak">
    <w:name w:val="Noga Znak"/>
    <w:basedOn w:val="Privzetapisavaodstavka"/>
    <w:link w:val="Noga"/>
    <w:uiPriority w:val="99"/>
    <w:rsid w:val="00DA3A5B"/>
  </w:style>
  <w:style w:type="character" w:styleId="Hiperpovezava">
    <w:name w:val="Hyperlink"/>
    <w:basedOn w:val="Privzetapisavaodstavka"/>
    <w:uiPriority w:val="99"/>
    <w:unhideWhenUsed/>
    <w:rsid w:val="00DA3A5B"/>
    <w:rPr>
      <w:color w:val="0000FF" w:themeColor="hyperlink"/>
      <w:u w:val="single"/>
    </w:rPr>
  </w:style>
  <w:style w:type="paragraph" w:styleId="Revizija">
    <w:name w:val="Revision"/>
    <w:hidden/>
    <w:uiPriority w:val="99"/>
    <w:semiHidden/>
    <w:rsid w:val="00A53B73"/>
    <w:pPr>
      <w:spacing w:line="240" w:lineRule="auto"/>
    </w:pPr>
  </w:style>
  <w:style w:type="character" w:styleId="Pripombasklic">
    <w:name w:val="annotation reference"/>
    <w:basedOn w:val="Privzetapisavaodstavka"/>
    <w:uiPriority w:val="99"/>
    <w:semiHidden/>
    <w:unhideWhenUsed/>
    <w:rsid w:val="006A72EE"/>
    <w:rPr>
      <w:sz w:val="16"/>
      <w:szCs w:val="16"/>
    </w:rPr>
  </w:style>
  <w:style w:type="paragraph" w:styleId="Pripombabesedilo">
    <w:name w:val="annotation text"/>
    <w:basedOn w:val="Navaden"/>
    <w:link w:val="PripombabesediloZnak"/>
    <w:uiPriority w:val="99"/>
    <w:unhideWhenUsed/>
    <w:rsid w:val="006A72EE"/>
    <w:pPr>
      <w:spacing w:line="240" w:lineRule="auto"/>
    </w:pPr>
    <w:rPr>
      <w:sz w:val="20"/>
      <w:szCs w:val="20"/>
    </w:rPr>
  </w:style>
  <w:style w:type="character" w:customStyle="1" w:styleId="PripombabesediloZnak">
    <w:name w:val="Pripomba – besedilo Znak"/>
    <w:basedOn w:val="Privzetapisavaodstavka"/>
    <w:link w:val="Pripombabesedilo"/>
    <w:uiPriority w:val="99"/>
    <w:rsid w:val="006A72EE"/>
    <w:rPr>
      <w:sz w:val="20"/>
      <w:szCs w:val="20"/>
    </w:rPr>
  </w:style>
  <w:style w:type="paragraph" w:styleId="Zadevapripombe">
    <w:name w:val="annotation subject"/>
    <w:basedOn w:val="Pripombabesedilo"/>
    <w:next w:val="Pripombabesedilo"/>
    <w:link w:val="ZadevapripombeZnak"/>
    <w:uiPriority w:val="99"/>
    <w:semiHidden/>
    <w:unhideWhenUsed/>
    <w:rsid w:val="006A72EE"/>
    <w:rPr>
      <w:b/>
      <w:bCs/>
    </w:rPr>
  </w:style>
  <w:style w:type="character" w:customStyle="1" w:styleId="ZadevapripombeZnak">
    <w:name w:val="Zadeva pripombe Znak"/>
    <w:basedOn w:val="PripombabesediloZnak"/>
    <w:link w:val="Zadevapripombe"/>
    <w:uiPriority w:val="99"/>
    <w:semiHidden/>
    <w:rsid w:val="006A72EE"/>
    <w:rPr>
      <w:b/>
      <w:bCs/>
      <w:sz w:val="20"/>
      <w:szCs w:val="20"/>
    </w:rPr>
  </w:style>
  <w:style w:type="character" w:customStyle="1" w:styleId="Nerazreenaomemba1">
    <w:name w:val="Nerazrešena omemba1"/>
    <w:basedOn w:val="Privzetapisavaodstavka"/>
    <w:uiPriority w:val="99"/>
    <w:semiHidden/>
    <w:unhideWhenUsed/>
    <w:rsid w:val="001F0578"/>
    <w:rPr>
      <w:color w:val="605E5C"/>
      <w:shd w:val="clear" w:color="auto" w:fill="E1DFDD"/>
    </w:rPr>
  </w:style>
  <w:style w:type="paragraph" w:styleId="Besedilooblaka">
    <w:name w:val="Balloon Text"/>
    <w:basedOn w:val="Navaden"/>
    <w:link w:val="BesedilooblakaZnak"/>
    <w:uiPriority w:val="99"/>
    <w:semiHidden/>
    <w:unhideWhenUsed/>
    <w:rsid w:val="00BA1895"/>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BA18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3831">
      <w:bodyDiv w:val="1"/>
      <w:marLeft w:val="0"/>
      <w:marRight w:val="0"/>
      <w:marTop w:val="0"/>
      <w:marBottom w:val="0"/>
      <w:divBdr>
        <w:top w:val="none" w:sz="0" w:space="0" w:color="auto"/>
        <w:left w:val="none" w:sz="0" w:space="0" w:color="auto"/>
        <w:bottom w:val="none" w:sz="0" w:space="0" w:color="auto"/>
        <w:right w:val="none" w:sz="0" w:space="0" w:color="auto"/>
      </w:divBdr>
    </w:div>
    <w:div w:id="12111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lib.si/?URN=URN:NBN:SI:DOC-B3JVUCG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4312/978961237977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f.uni-lj.si/sole-in-identifikaci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F1255E7-9CF5-4D16-AE43-CEB78C2D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3960</Words>
  <Characters>22576</Characters>
  <Application>Microsoft Office Word</Application>
  <DocSecurity>0</DocSecurity>
  <Lines>188</Lines>
  <Paragraphs>52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Neja Blaj Hribar</dc:creator>
  <cp:lastModifiedBy>Rok Stergar</cp:lastModifiedBy>
  <cp:revision>134</cp:revision>
  <dcterms:created xsi:type="dcterms:W3CDTF">2023-11-22T21:44:00Z</dcterms:created>
  <dcterms:modified xsi:type="dcterms:W3CDTF">2023-12-20T08:07:00Z</dcterms:modified>
</cp:coreProperties>
</file>