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40D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 xml:space="preserve">[1] “ATPG code repository,” [Online]. Available: </w:t>
      </w:r>
      <w:hyperlink r:id="rId5" w:history="1">
        <w:r w:rsidR="005073E6" w:rsidRPr="000A69D7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http://eastzone.github.com/atpg/</w:t>
        </w:r>
      </w:hyperlink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[2] “Automatic Test Pattern Generation,” 2013 [Online]. Available: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6" w:history="1">
        <w:r w:rsidR="005073E6" w:rsidRPr="000A69D7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http://en.wikipedia.org/wiki/Automatic_test_pattern_generation</w:t>
        </w:r>
      </w:hyperlink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[3] P. Barford, N. Duffield, A. Ron, and J. Sommers, “Network performance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anomaly detection and localization,” in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Proc. IEEE INFOCOM</w:t>
      </w:r>
      <w:r w:rsidRPr="00C40B58">
        <w:rPr>
          <w:rFonts w:ascii="Times New Roman" w:hAnsi="Times New Roman" w:cs="Times New Roman"/>
          <w:bCs/>
          <w:sz w:val="28"/>
          <w:szCs w:val="28"/>
        </w:rPr>
        <w:t>,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Apr. , pp. 1377–1385.</w:t>
      </w:r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 xml:space="preserve">[4] “Beacon,” [Online]. Available: </w:t>
      </w:r>
      <w:hyperlink r:id="rId7" w:history="1">
        <w:r w:rsidR="005073E6" w:rsidRPr="000A69D7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http://www.beaconcontroller.net/</w:t>
        </w:r>
      </w:hyperlink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[5] Y. Bejerano and R. Rastogi, “Robust monitoring of link delays and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faults in IP networks,”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IEEE/ACM Trans. Netw.</w:t>
      </w:r>
      <w:r w:rsidRPr="00C40B58">
        <w:rPr>
          <w:rFonts w:ascii="Times New Roman" w:hAnsi="Times New Roman" w:cs="Times New Roman"/>
          <w:bCs/>
          <w:sz w:val="28"/>
          <w:szCs w:val="28"/>
        </w:rPr>
        <w:t>, vol. 14, no. 5, pp.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1092–1103, Oct. 2006.</w:t>
      </w:r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[6] C. Cadar, D. Dunbar, and D. Engler, “Klee: Unassisted and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automatic generation of high-coverage tests for complex systems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programs,” in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Proc. OSDI</w:t>
      </w:r>
      <w:r w:rsidRPr="00C40B58">
        <w:rPr>
          <w:rFonts w:ascii="Times New Roman" w:hAnsi="Times New Roman" w:cs="Times New Roman"/>
          <w:bCs/>
          <w:sz w:val="28"/>
          <w:szCs w:val="28"/>
        </w:rPr>
        <w:t>, Berkeley, CA, USA, 2008, pp. 209–224.</w:t>
      </w:r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073E6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[7] M. Canini,D.Venzano, P. Peresini,D.Kostic, and J. Rexford, “A NICE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way to test OpenFlow applications,” in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Proc. NSDI</w:t>
      </w:r>
      <w:r w:rsidRPr="00C40B58">
        <w:rPr>
          <w:rFonts w:ascii="Times New Roman" w:hAnsi="Times New Roman" w:cs="Times New Roman"/>
          <w:bCs/>
          <w:sz w:val="28"/>
          <w:szCs w:val="28"/>
        </w:rPr>
        <w:t>, 2012, pp. 10–10.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073E6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[8] A. Dhamdhere, R. Teixeira, C. Dovrolis, and C. Diot, “Netdiagnoser: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Troubleshooting network unreachabilities using end-to-end probes and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routing data,” in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Proc. ACM CoNEXT</w:t>
      </w:r>
      <w:r w:rsidR="005073E6">
        <w:rPr>
          <w:rFonts w:ascii="Times New Roman" w:hAnsi="Times New Roman" w:cs="Times New Roman"/>
          <w:bCs/>
          <w:sz w:val="28"/>
          <w:szCs w:val="28"/>
        </w:rPr>
        <w:t>, 2007, pp. 18:1–18:12.</w:t>
      </w:r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lastRenderedPageBreak/>
        <w:t>[9] N. Duffield, “Network tomography of binary network performance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characteristics,”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IEEE Trans. Inf. Theory</w:t>
      </w:r>
      <w:r w:rsidRPr="00C40B58">
        <w:rPr>
          <w:rFonts w:ascii="Times New Roman" w:hAnsi="Times New Roman" w:cs="Times New Roman"/>
          <w:bCs/>
          <w:sz w:val="28"/>
          <w:szCs w:val="28"/>
        </w:rPr>
        <w:t>, vol. 52, no. 12, pp.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5373–5388, Dec. 2006.</w:t>
      </w:r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[10] N. Duffield, F. L. Presti, V. Paxson, and D. Towsley, “Inferring link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loss using striped unicast probes,” in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Proc. IEEE INFOCOM</w:t>
      </w:r>
      <w:r w:rsidRPr="00C40B58">
        <w:rPr>
          <w:rFonts w:ascii="Times New Roman" w:hAnsi="Times New Roman" w:cs="Times New Roman"/>
          <w:bCs/>
          <w:sz w:val="28"/>
          <w:szCs w:val="28"/>
        </w:rPr>
        <w:t>, 2001,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vol. 2, pp. 915–923.</w:t>
      </w:r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[11] N. G. Duffield and M. Grossglauser, “Trajectory sampling for direct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traffic observation,”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IEEE/ACM Trans. Netw.</w:t>
      </w:r>
      <w:r w:rsidRPr="00C40B58">
        <w:rPr>
          <w:rFonts w:ascii="Times New Roman" w:hAnsi="Times New Roman" w:cs="Times New Roman"/>
          <w:bCs/>
          <w:sz w:val="28"/>
          <w:szCs w:val="28"/>
        </w:rPr>
        <w:t>, vol. 9, no. 3, pp.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280–292, Jun. 2001.</w:t>
      </w:r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[12] P. Gill, N. Jain, and N. Nagappan, “Understanding network failures in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data centers: Measurement, analysis, and implications,” in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Proc. ACM</w:t>
      </w:r>
      <w:r w:rsidR="005073E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SIGCOMM</w:t>
      </w:r>
      <w:r w:rsidRPr="00C40B58">
        <w:rPr>
          <w:rFonts w:ascii="Times New Roman" w:hAnsi="Times New Roman" w:cs="Times New Roman"/>
          <w:bCs/>
          <w:sz w:val="28"/>
          <w:szCs w:val="28"/>
        </w:rPr>
        <w:t>, 2011, pp. 350–361.</w:t>
      </w:r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 xml:space="preserve">[13] “Hassel, the Header Space Library,” [Online]. Available: </w:t>
      </w:r>
      <w:hyperlink r:id="rId8" w:history="1">
        <w:r w:rsidR="005073E6" w:rsidRPr="000A69D7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https://bitbucket.org/peymank/hassel-public/</w:t>
        </w:r>
      </w:hyperlink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[14] Internet2, Ann Arbor, MI, USA, “The Internet2 observatory data collections,”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[Online]. Available: </w:t>
      </w:r>
      <w:hyperlink r:id="rId9" w:history="1">
        <w:r w:rsidR="005073E6" w:rsidRPr="000A69D7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http://www.internet2.edu/observatory/archive/data-collections.html</w:t>
        </w:r>
      </w:hyperlink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[15] M. Jain and C. Dovrolis, “End-to-end available bandwidth: Measurement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methodology, dynamics, and relation with TCP throughput,”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IEEE/ACM Trans. Netw.</w:t>
      </w:r>
      <w:r w:rsidRPr="00C40B58">
        <w:rPr>
          <w:rFonts w:ascii="Times New Roman" w:hAnsi="Times New Roman" w:cs="Times New Roman"/>
          <w:bCs/>
          <w:sz w:val="28"/>
          <w:szCs w:val="28"/>
        </w:rPr>
        <w:t>, vol. 11, no. 4, pp. 537–549, Aug. 2003.</w:t>
      </w:r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073E6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lastRenderedPageBreak/>
        <w:t>[16] P. Kazemian, G. Varghese, and N. McKeown, “Header space analysis: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Static checking for networks,” in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Proc. NSDI</w:t>
      </w:r>
      <w:r w:rsidRPr="00C40B58">
        <w:rPr>
          <w:rFonts w:ascii="Times New Roman" w:hAnsi="Times New Roman" w:cs="Times New Roman"/>
          <w:bCs/>
          <w:sz w:val="28"/>
          <w:szCs w:val="28"/>
        </w:rPr>
        <w:t>, 2012, pp. 9–9.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073E6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[17] R. R. Kompella, J. Yates, A. Greenberg, and A. C. Snoeren, “IP fault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localization via risk modeling,” in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Proc. NSDI</w:t>
      </w:r>
      <w:r w:rsidRPr="00C40B58">
        <w:rPr>
          <w:rFonts w:ascii="Times New Roman" w:hAnsi="Times New Roman" w:cs="Times New Roman"/>
          <w:bCs/>
          <w:sz w:val="28"/>
          <w:szCs w:val="28"/>
        </w:rPr>
        <w:t>, Berkeley, CA, USA,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2005, vol. 2, pp. 57–70.</w:t>
      </w:r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[18] M. Kuzniar, P. Peresini, M. Canini, D. Venzano, and D. Kostic, “A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SOFT way for OpenFlow switch interoperability testing,” in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Proc.</w:t>
      </w:r>
      <w:r w:rsidR="005073E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ACM CoNEXT</w:t>
      </w:r>
      <w:r w:rsidRPr="00C40B58">
        <w:rPr>
          <w:rFonts w:ascii="Times New Roman" w:hAnsi="Times New Roman" w:cs="Times New Roman"/>
          <w:bCs/>
          <w:sz w:val="28"/>
          <w:szCs w:val="28"/>
        </w:rPr>
        <w:t>, 2012, pp. 265–276.</w:t>
      </w:r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[19] K. Lai and M. Baker, “Nettimer: A tool for measuring bottleneck link,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bandwidth,” in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Proc. USITS</w:t>
      </w:r>
      <w:r w:rsidRPr="00C40B58">
        <w:rPr>
          <w:rFonts w:ascii="Times New Roman" w:hAnsi="Times New Roman" w:cs="Times New Roman"/>
          <w:bCs/>
          <w:sz w:val="28"/>
          <w:szCs w:val="28"/>
        </w:rPr>
        <w:t>, Berkeley, CA, USA, 2001, vol. 3, pp.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11–11.</w:t>
      </w:r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[20] B. Lantz, B. Heller, and N. McKeown, “A network in a laptop: Rapid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prototyping for software-defined networks,” in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Proc. Hotnets</w:t>
      </w:r>
      <w:r w:rsidRPr="00C40B58">
        <w:rPr>
          <w:rFonts w:ascii="Times New Roman" w:hAnsi="Times New Roman" w:cs="Times New Roman"/>
          <w:bCs/>
          <w:sz w:val="28"/>
          <w:szCs w:val="28"/>
        </w:rPr>
        <w:t>, 2010,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pp. 19:1–19:6.</w:t>
      </w:r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[21] F. Le, S. Lee, T. Wong, H. S. Kim, and D. Newcomb, “Detecting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network-wide and router-specific misconfigurations through data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mining,”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IEEE/ACM Trans. Netw.</w:t>
      </w:r>
      <w:r w:rsidRPr="00C40B58">
        <w:rPr>
          <w:rFonts w:ascii="Times New Roman" w:hAnsi="Times New Roman" w:cs="Times New Roman"/>
          <w:bCs/>
          <w:sz w:val="28"/>
          <w:szCs w:val="28"/>
        </w:rPr>
        <w:t>, vol. 17, no. 1, pp. 66–79, Feb.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2009.</w:t>
      </w:r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[22] H. V. Madhyastha, T. Isdal, M. Piatek, C. Dixon, T. Anderson, A. Krishnamurthy,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and A. Venkataramani, “iplane: An information plane for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distributed services,” in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Proc. OSDI</w:t>
      </w:r>
      <w:r w:rsidRPr="00C40B58">
        <w:rPr>
          <w:rFonts w:ascii="Times New Roman" w:hAnsi="Times New Roman" w:cs="Times New Roman"/>
          <w:bCs/>
          <w:sz w:val="28"/>
          <w:szCs w:val="28"/>
        </w:rPr>
        <w:t>, Berkeley, CA, USA, 2006, pp.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367–380.</w:t>
      </w:r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lastRenderedPageBreak/>
        <w:t>[23] A. Mahimkar, Z. Ge, J. Wang, J. Yates, Y. Zhang, J. Emmons, B.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Huntley, and M. Stockert, “Rapid detection of maintenance induced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changes in service performance,” in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Proc. ACM CoNEXT</w:t>
      </w:r>
      <w:r w:rsidRPr="00C40B58">
        <w:rPr>
          <w:rFonts w:ascii="Times New Roman" w:hAnsi="Times New Roman" w:cs="Times New Roman"/>
          <w:bCs/>
          <w:sz w:val="28"/>
          <w:szCs w:val="28"/>
        </w:rPr>
        <w:t>, 2011, pp.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13:1–13:12.</w:t>
      </w:r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073E6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[24] A. Mahimkar, J. Yates, Y. Zhang, A. Shaikh, J.Wang, Z. Ge, and C.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T. Ee, “Troubleshooting chronic conditions in large IP networks,” in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Proc. ACM CoNEXT</w:t>
      </w:r>
      <w:r w:rsidRPr="00C40B58">
        <w:rPr>
          <w:rFonts w:ascii="Times New Roman" w:hAnsi="Times New Roman" w:cs="Times New Roman"/>
          <w:bCs/>
          <w:sz w:val="28"/>
          <w:szCs w:val="28"/>
        </w:rPr>
        <w:t>, 2008, pp. 2:1–2:12.</w:t>
      </w:r>
    </w:p>
    <w:p w:rsidR="005073E6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[25] H. Mai, A. Khurshid, R. Agarwal, M. Caesar, P. B. Godfrey, and S. T.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King, “Debugging the data plane with Anteater,”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Comput. Commun.</w:t>
      </w:r>
      <w:r w:rsidR="005073E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Rev.</w:t>
      </w:r>
      <w:r w:rsidRPr="00C40B58">
        <w:rPr>
          <w:rFonts w:ascii="Times New Roman" w:hAnsi="Times New Roman" w:cs="Times New Roman"/>
          <w:bCs/>
          <w:sz w:val="28"/>
          <w:szCs w:val="28"/>
        </w:rPr>
        <w:t>, vol. 41, no. 4, pp. 290–301, Aug. 2011.</w:t>
      </w:r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[26] A. Markopoulou, G. Iannaccone, S. Bhattacharyya, C.-N. Chuah, Y.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Ganjali, and C. Diot, “Characterization of failures in an operational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ip backbone network,”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IEEE/ACM Trans. Netw.</w:t>
      </w:r>
      <w:r w:rsidRPr="00C40B58">
        <w:rPr>
          <w:rFonts w:ascii="Times New Roman" w:hAnsi="Times New Roman" w:cs="Times New Roman"/>
          <w:bCs/>
          <w:sz w:val="28"/>
          <w:szCs w:val="28"/>
        </w:rPr>
        <w:t>, vol. 16, no. 4, pp.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749–762, Aug. 2008.</w:t>
      </w:r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[27] N. McKeown, T. Anderson, H. Balakrishnan, G. Parulkar, L. Peterson,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J. Rexford, S. Shenker, and J. Turner, “Openflow: Enabling innovation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in campus networks,”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Comput. Commun. Rev.</w:t>
      </w:r>
      <w:r w:rsidRPr="00C40B58">
        <w:rPr>
          <w:rFonts w:ascii="Times New Roman" w:hAnsi="Times New Roman" w:cs="Times New Roman"/>
          <w:bCs/>
          <w:sz w:val="28"/>
          <w:szCs w:val="28"/>
        </w:rPr>
        <w:t>, vol. 38, pp. 69–74, Mar.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2008.</w:t>
      </w:r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073E6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 xml:space="preserve">[28] “OnTimeMeasure,” [Online]. Available: </w:t>
      </w:r>
      <w:hyperlink r:id="rId10" w:history="1">
        <w:r w:rsidR="005073E6" w:rsidRPr="000A69D7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http://ontime.oar.net/</w:t>
        </w:r>
      </w:hyperlink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073E6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 xml:space="preserve">[29] “Open vSwitch,” [Online]. Available: </w:t>
      </w:r>
      <w:hyperlink r:id="rId11" w:history="1">
        <w:r w:rsidR="005073E6" w:rsidRPr="000A69D7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http://openvswitch.org/</w:t>
        </w:r>
      </w:hyperlink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[30] H. Weatherspoon, “All-pairs ping service for PlanetLab ceased,” 2005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[Online]. Available: </w:t>
      </w:r>
      <w:hyperlink r:id="rId12" w:history="1">
        <w:r w:rsidR="005073E6" w:rsidRPr="000A69D7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http://lists.planet-lab.org/pipermail/users/2005-July/001518.html</w:t>
        </w:r>
      </w:hyperlink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[31] M.Reitblatt,N.Foster, J. Rexford, C. Schlesinger, andD.Walker, “Abstractions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for network update,” in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Proc. ACM SIGCOMM</w:t>
      </w:r>
      <w:r w:rsidRPr="00C40B58">
        <w:rPr>
          <w:rFonts w:ascii="Times New Roman" w:hAnsi="Times New Roman" w:cs="Times New Roman"/>
          <w:bCs/>
          <w:sz w:val="28"/>
          <w:szCs w:val="28"/>
        </w:rPr>
        <w:t>, 2012, pp.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323–334.</w:t>
      </w:r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[32] S. Shenker, “The future of networking, and the past of protocols,” 2011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[Online].Available: </w:t>
      </w:r>
      <w:hyperlink r:id="rId13" w:history="1">
        <w:r w:rsidR="005073E6" w:rsidRPr="000A69D7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http://opennetsummit.org/archives/oct11/shenkertue.pdf</w:t>
        </w:r>
      </w:hyperlink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P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[33] “Troubleshooting the network survey,” 2012 [Online]. Available: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http://eastzone.github.com/atpg/docs/NetDebugSurvey.pdf</w:t>
      </w:r>
    </w:p>
    <w:p w:rsidR="005073E6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40B58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[34] D. Turner, K. Levchenko, A. C. Snoeren, and S. Savage, “California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fault lines: Understanding the causes and impact of network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 xml:space="preserve">failures,”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Comput. Commun. Rev.</w:t>
      </w:r>
      <w:r w:rsidRPr="00C40B58">
        <w:rPr>
          <w:rFonts w:ascii="Times New Roman" w:hAnsi="Times New Roman" w:cs="Times New Roman"/>
          <w:bCs/>
          <w:sz w:val="28"/>
          <w:szCs w:val="28"/>
        </w:rPr>
        <w:t>, vol. 41, no. 4, pp. 315–326,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Aug. 2010.</w:t>
      </w:r>
    </w:p>
    <w:p w:rsidR="005073E6" w:rsidRPr="00C40B58" w:rsidRDefault="005073E6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Pr="00524F46" w:rsidRDefault="00C40B58" w:rsidP="00C40B5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40B58">
        <w:rPr>
          <w:rFonts w:ascii="Times New Roman" w:hAnsi="Times New Roman" w:cs="Times New Roman"/>
          <w:bCs/>
          <w:sz w:val="28"/>
          <w:szCs w:val="28"/>
        </w:rPr>
        <w:t>[35] P. Yalagandula, P. Sharma, S. Banerjee, S. Basu, and S.-J. Lee, “S3: A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sz w:val="28"/>
          <w:szCs w:val="28"/>
        </w:rPr>
        <w:t>scalable sensing service for monitoring large networked systems,” in</w:t>
      </w:r>
      <w:r w:rsidR="0050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40B58">
        <w:rPr>
          <w:rFonts w:ascii="Times New Roman" w:hAnsi="Times New Roman" w:cs="Times New Roman"/>
          <w:bCs/>
          <w:i/>
          <w:iCs/>
          <w:sz w:val="28"/>
          <w:szCs w:val="28"/>
        </w:rPr>
        <w:t>Proc. INM</w:t>
      </w:r>
      <w:r w:rsidRPr="00C40B58">
        <w:rPr>
          <w:rFonts w:ascii="Times New Roman" w:hAnsi="Times New Roman" w:cs="Times New Roman"/>
          <w:bCs/>
          <w:sz w:val="28"/>
          <w:szCs w:val="28"/>
        </w:rPr>
        <w:t>, 2006, pp. 71–76.</w:t>
      </w:r>
    </w:p>
    <w:sectPr w:rsidR="002A740D" w:rsidRPr="00524F46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A740D"/>
    <w:rsid w:val="00082BE3"/>
    <w:rsid w:val="002A740D"/>
    <w:rsid w:val="002C1E38"/>
    <w:rsid w:val="005073E6"/>
    <w:rsid w:val="00524F46"/>
    <w:rsid w:val="00546E8C"/>
    <w:rsid w:val="00806250"/>
    <w:rsid w:val="00C40B58"/>
    <w:rsid w:val="00C62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73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peymank/hassel-public/" TargetMode="External"/><Relationship Id="rId13" Type="http://schemas.openxmlformats.org/officeDocument/2006/relationships/hyperlink" Target="http://opennetsummit.org/archives/oct11/shenkertu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eaconcontroller.net/" TargetMode="External"/><Relationship Id="rId12" Type="http://schemas.openxmlformats.org/officeDocument/2006/relationships/hyperlink" Target="http://lists.planet-lab.org/pipermail/users/2005-July/001518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Automatic_test_pattern_generation" TargetMode="External"/><Relationship Id="rId11" Type="http://schemas.openxmlformats.org/officeDocument/2006/relationships/hyperlink" Target="http://openvswitch.org/" TargetMode="External"/><Relationship Id="rId5" Type="http://schemas.openxmlformats.org/officeDocument/2006/relationships/hyperlink" Target="http://eastzone.github.com/atp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ontime.oar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ternet2.edu/observatory/archive/data-collect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8048D-E619-4BDD-AA0E-8873760D2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 INFOTECH</cp:lastModifiedBy>
  <cp:revision>6</cp:revision>
  <dcterms:created xsi:type="dcterms:W3CDTF">2012-10-10T11:08:00Z</dcterms:created>
  <dcterms:modified xsi:type="dcterms:W3CDTF">2014-10-27T13:50:00Z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