
<file path=[Content_Types].xml><?xml version="1.0" encoding="utf-8"?>
<Types xmlns="http://schemas.openxmlformats.org/package/2006/content-types">
  <Default Extension="emf" ContentType="image/x-emf"/>
  <Default Extension="pdf" ContentType="application/pd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5588E" w14:textId="0CA99636" w:rsidR="00F01D25" w:rsidRDefault="00F01D25" w:rsidP="00F01D25">
      <w:pPr>
        <w:pStyle w:val="StandardWeb"/>
        <w:jc w:val="center"/>
        <w:rPr>
          <w:color w:val="000000"/>
          <w:sz w:val="27"/>
          <w:szCs w:val="27"/>
        </w:rPr>
      </w:pPr>
    </w:p>
    <w:p w14:paraId="49CB0268" w14:textId="60F452AF" w:rsidR="00F01D25" w:rsidRDefault="00502289" w:rsidP="00F01D25">
      <w:pPr>
        <w:pStyle w:val="StandardWeb"/>
        <w:jc w:val="center"/>
        <w:rPr>
          <w:color w:val="000000"/>
          <w:sz w:val="27"/>
          <w:szCs w:val="27"/>
        </w:rPr>
      </w:pPr>
      <w:r w:rsidRPr="00B555F5">
        <w:rPr>
          <w:noProof/>
          <w:color w:val="000000"/>
          <w:sz w:val="27"/>
          <w:szCs w:val="27"/>
        </w:rPr>
        <w:drawing>
          <wp:inline distT="0" distB="0" distL="0" distR="0" wp14:anchorId="09858B2C" wp14:editId="012326B5">
            <wp:extent cx="1984375" cy="732790"/>
            <wp:effectExtent l="0" t="0" r="0" b="0"/>
            <wp:docPr id="214721386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4375" cy="732790"/>
                    </a:xfrm>
                    <a:prstGeom prst="rect">
                      <a:avLst/>
                    </a:prstGeom>
                    <a:noFill/>
                    <a:ln>
                      <a:noFill/>
                    </a:ln>
                  </pic:spPr>
                </pic:pic>
              </a:graphicData>
            </a:graphic>
          </wp:inline>
        </w:drawing>
      </w:r>
    </w:p>
    <w:p w14:paraId="6759F3CE" w14:textId="77777777" w:rsidR="00B96943" w:rsidRDefault="005A3122" w:rsidP="00B96943">
      <w:pPr>
        <w:pStyle w:val="StandardWeb"/>
        <w:jc w:val="center"/>
        <w:rPr>
          <w:color w:val="000000"/>
          <w:sz w:val="28"/>
          <w:szCs w:val="28"/>
        </w:rPr>
      </w:pPr>
      <w:r w:rsidRPr="006B0957">
        <w:rPr>
          <w:color w:val="000000"/>
          <w:sz w:val="28"/>
          <w:szCs w:val="28"/>
        </w:rPr>
        <w:t xml:space="preserve">Fachbereich </w:t>
      </w:r>
      <w:r w:rsidR="004951E9" w:rsidRPr="006B0957">
        <w:rPr>
          <w:color w:val="000000"/>
          <w:sz w:val="28"/>
          <w:szCs w:val="28"/>
        </w:rPr>
        <w:t>Wirtschaftswissenschaften</w:t>
      </w:r>
    </w:p>
    <w:p w14:paraId="76624ED1" w14:textId="66F530B1" w:rsidR="005A3122" w:rsidRPr="006B0957" w:rsidRDefault="004951E9" w:rsidP="00B96943">
      <w:pPr>
        <w:pStyle w:val="StandardWeb"/>
        <w:jc w:val="center"/>
        <w:rPr>
          <w:color w:val="000000"/>
          <w:sz w:val="28"/>
          <w:szCs w:val="28"/>
        </w:rPr>
      </w:pPr>
      <w:r w:rsidRPr="006B0957">
        <w:rPr>
          <w:color w:val="000000"/>
          <w:sz w:val="28"/>
          <w:szCs w:val="28"/>
        </w:rPr>
        <w:t>Betriebswirtschaftslehre</w:t>
      </w:r>
    </w:p>
    <w:p w14:paraId="063CC101" w14:textId="6A057A2B" w:rsidR="005715D5" w:rsidRDefault="00762B5E" w:rsidP="005715D5">
      <w:pPr>
        <w:pStyle w:val="StandardWeb"/>
        <w:jc w:val="center"/>
        <w:rPr>
          <w:color w:val="000000"/>
          <w:sz w:val="28"/>
          <w:szCs w:val="28"/>
        </w:rPr>
      </w:pPr>
      <w:r>
        <w:rPr>
          <w:color w:val="000000"/>
          <w:sz w:val="28"/>
          <w:szCs w:val="28"/>
        </w:rPr>
        <w:t>Sommer</w:t>
      </w:r>
      <w:r w:rsidR="005A3122" w:rsidRPr="006B0957">
        <w:rPr>
          <w:color w:val="000000"/>
          <w:sz w:val="28"/>
          <w:szCs w:val="28"/>
        </w:rPr>
        <w:t>semester 20</w:t>
      </w:r>
      <w:r>
        <w:rPr>
          <w:color w:val="000000"/>
          <w:sz w:val="28"/>
          <w:szCs w:val="28"/>
        </w:rPr>
        <w:t>26</w:t>
      </w:r>
    </w:p>
    <w:p w14:paraId="6B68159C" w14:textId="6F156872" w:rsidR="077CF8EB" w:rsidRPr="00762B5E" w:rsidRDefault="20FC6A9E" w:rsidP="005715D5">
      <w:pPr>
        <w:pStyle w:val="StandardWeb"/>
        <w:jc w:val="center"/>
        <w:rPr>
          <w:color w:val="EE0000"/>
          <w:sz w:val="28"/>
          <w:szCs w:val="28"/>
        </w:rPr>
      </w:pPr>
      <w:r w:rsidRPr="00762B5E">
        <w:rPr>
          <w:b/>
          <w:bCs/>
          <w:color w:val="EE0000"/>
          <w:sz w:val="40"/>
          <w:szCs w:val="40"/>
        </w:rPr>
        <w:t>Risikobasierte Portfolioplanung:</w:t>
      </w:r>
      <w:r w:rsidR="005715D5" w:rsidRPr="00762B5E">
        <w:rPr>
          <w:color w:val="EE0000"/>
          <w:sz w:val="28"/>
          <w:szCs w:val="28"/>
        </w:rPr>
        <w:t xml:space="preserve"> </w:t>
      </w:r>
      <w:r w:rsidRPr="00762B5E">
        <w:rPr>
          <w:b/>
          <w:bCs/>
          <w:color w:val="EE0000"/>
          <w:sz w:val="40"/>
          <w:szCs w:val="40"/>
        </w:rPr>
        <w:t>Minimum-Varian</w:t>
      </w:r>
      <w:r w:rsidR="00894100" w:rsidRPr="00762B5E">
        <w:rPr>
          <w:b/>
          <w:bCs/>
          <w:color w:val="EE0000"/>
          <w:sz w:val="40"/>
          <w:szCs w:val="40"/>
        </w:rPr>
        <w:t>z</w:t>
      </w:r>
      <w:r w:rsidRPr="00762B5E">
        <w:rPr>
          <w:b/>
          <w:bCs/>
          <w:color w:val="EE0000"/>
          <w:sz w:val="40"/>
          <w:szCs w:val="40"/>
        </w:rPr>
        <w:t xml:space="preserve">-Portfolio und </w:t>
      </w:r>
      <w:proofErr w:type="spellStart"/>
      <w:r w:rsidRPr="00762B5E">
        <w:rPr>
          <w:b/>
          <w:bCs/>
          <w:color w:val="EE0000"/>
          <w:sz w:val="40"/>
          <w:szCs w:val="40"/>
        </w:rPr>
        <w:t>Equal</w:t>
      </w:r>
      <w:proofErr w:type="spellEnd"/>
      <w:r w:rsidRPr="00762B5E">
        <w:rPr>
          <w:b/>
          <w:bCs/>
          <w:color w:val="EE0000"/>
          <w:sz w:val="40"/>
          <w:szCs w:val="40"/>
        </w:rPr>
        <w:t>-Risk-</w:t>
      </w:r>
      <w:proofErr w:type="spellStart"/>
      <w:r w:rsidRPr="00762B5E">
        <w:rPr>
          <w:b/>
          <w:bCs/>
          <w:color w:val="EE0000"/>
          <w:sz w:val="40"/>
          <w:szCs w:val="40"/>
        </w:rPr>
        <w:t>Contribution</w:t>
      </w:r>
      <w:proofErr w:type="spellEnd"/>
      <w:r w:rsidRPr="00762B5E">
        <w:rPr>
          <w:b/>
          <w:bCs/>
          <w:color w:val="EE0000"/>
          <w:sz w:val="40"/>
          <w:szCs w:val="40"/>
        </w:rPr>
        <w:t>-Portfolio</w:t>
      </w:r>
    </w:p>
    <w:p w14:paraId="0F7F6D53" w14:textId="428AD7CE" w:rsidR="00536066" w:rsidRDefault="00536066" w:rsidP="00536066">
      <w:pPr>
        <w:pStyle w:val="StandardWeb"/>
        <w:jc w:val="center"/>
        <w:rPr>
          <w:color w:val="000000"/>
          <w:sz w:val="28"/>
          <w:szCs w:val="28"/>
        </w:rPr>
      </w:pPr>
      <w:r w:rsidRPr="077CF8EB">
        <w:rPr>
          <w:color w:val="000000" w:themeColor="text1"/>
          <w:sz w:val="28"/>
          <w:szCs w:val="28"/>
        </w:rPr>
        <w:t>V</w:t>
      </w:r>
      <w:r w:rsidR="077CF8EB" w:rsidRPr="077CF8EB">
        <w:rPr>
          <w:color w:val="000000" w:themeColor="text1"/>
          <w:sz w:val="28"/>
          <w:szCs w:val="28"/>
        </w:rPr>
        <w:t>on</w:t>
      </w:r>
    </w:p>
    <w:p w14:paraId="1AFEE34F" w14:textId="0F727FF4" w:rsidR="00536066" w:rsidRDefault="00762B5E" w:rsidP="00536066">
      <w:pPr>
        <w:pStyle w:val="StandardWeb"/>
        <w:spacing w:before="0" w:beforeAutospacing="0" w:after="0" w:afterAutospacing="0"/>
        <w:jc w:val="center"/>
        <w:rPr>
          <w:color w:val="000000"/>
          <w:sz w:val="28"/>
          <w:szCs w:val="28"/>
        </w:rPr>
      </w:pPr>
      <w:r>
        <w:rPr>
          <w:color w:val="000000" w:themeColor="text1"/>
          <w:sz w:val="27"/>
          <w:szCs w:val="27"/>
        </w:rPr>
        <w:t xml:space="preserve">Simon </w:t>
      </w:r>
      <w:r w:rsidR="077CF8EB" w:rsidRPr="077CF8EB">
        <w:rPr>
          <w:color w:val="000000" w:themeColor="text1"/>
          <w:sz w:val="27"/>
          <w:szCs w:val="27"/>
        </w:rPr>
        <w:t>,</w:t>
      </w:r>
    </w:p>
    <w:p w14:paraId="70BE9199" w14:textId="093135E8" w:rsidR="00536066" w:rsidRDefault="00E34D3C" w:rsidP="00536066">
      <w:pPr>
        <w:pStyle w:val="StandardWeb"/>
        <w:spacing w:before="0" w:beforeAutospacing="0" w:after="0" w:afterAutospacing="0"/>
        <w:jc w:val="center"/>
        <w:rPr>
          <w:color w:val="000000"/>
          <w:sz w:val="28"/>
          <w:szCs w:val="28"/>
        </w:rPr>
      </w:pPr>
      <w:r w:rsidRPr="00A645A5">
        <w:rPr>
          <w:color w:val="000000"/>
          <w:sz w:val="27"/>
          <w:szCs w:val="27"/>
        </w:rPr>
        <w:t>An</w:t>
      </w:r>
      <w:r w:rsidR="00762B5E">
        <w:rPr>
          <w:color w:val="000000"/>
          <w:sz w:val="27"/>
          <w:szCs w:val="27"/>
        </w:rPr>
        <w:t>gela Nikoyan</w:t>
      </w:r>
      <w:r w:rsidRPr="00A645A5">
        <w:rPr>
          <w:color w:val="000000"/>
          <w:sz w:val="27"/>
          <w:szCs w:val="27"/>
        </w:rPr>
        <w:t>,</w:t>
      </w:r>
    </w:p>
    <w:p w14:paraId="6A947367" w14:textId="1B900A18" w:rsidR="008B1F9F" w:rsidRPr="00FA60D6" w:rsidRDefault="008B1F9F" w:rsidP="077CF8EB">
      <w:pPr>
        <w:pStyle w:val="StandardWeb"/>
        <w:spacing w:before="0" w:beforeAutospacing="0" w:after="0" w:afterAutospacing="0"/>
        <w:rPr>
          <w:b/>
          <w:bCs/>
          <w:color w:val="000000" w:themeColor="text1"/>
          <w:sz w:val="28"/>
          <w:szCs w:val="28"/>
        </w:rPr>
      </w:pPr>
    </w:p>
    <w:p w14:paraId="58C6CB91" w14:textId="49A6FAC7" w:rsidR="008B1F9F" w:rsidRPr="00FA60D6" w:rsidRDefault="008B1F9F" w:rsidP="077CF8EB">
      <w:pPr>
        <w:pStyle w:val="StandardWeb"/>
        <w:spacing w:before="0" w:beforeAutospacing="0" w:after="0" w:afterAutospacing="0"/>
        <w:rPr>
          <w:b/>
          <w:bCs/>
          <w:color w:val="000000" w:themeColor="text1"/>
          <w:sz w:val="28"/>
          <w:szCs w:val="28"/>
        </w:rPr>
      </w:pPr>
    </w:p>
    <w:p w14:paraId="34AC1BA4" w14:textId="5B57F8AE" w:rsidR="005A3122" w:rsidRPr="00762B5E" w:rsidRDefault="077CF8EB" w:rsidP="001959ED">
      <w:pPr>
        <w:pStyle w:val="StandardWeb"/>
        <w:spacing w:before="0" w:beforeAutospacing="0" w:after="0" w:afterAutospacing="0"/>
        <w:jc w:val="center"/>
        <w:rPr>
          <w:b/>
          <w:bCs/>
          <w:color w:val="EE0000"/>
          <w:sz w:val="28"/>
          <w:szCs w:val="28"/>
        </w:rPr>
      </w:pPr>
      <w:r w:rsidRPr="00762B5E">
        <w:rPr>
          <w:b/>
          <w:bCs/>
          <w:color w:val="EE0000"/>
          <w:sz w:val="28"/>
          <w:szCs w:val="28"/>
        </w:rPr>
        <w:t>Hausarbeit in der Veranstaltung:</w:t>
      </w:r>
      <w:r w:rsidRPr="00762B5E">
        <w:rPr>
          <w:color w:val="EE0000"/>
          <w:sz w:val="28"/>
          <w:szCs w:val="28"/>
        </w:rPr>
        <w:t xml:space="preserve"> </w:t>
      </w:r>
      <w:r w:rsidRPr="00762B5E">
        <w:rPr>
          <w:b/>
          <w:bCs/>
          <w:color w:val="EE0000"/>
          <w:sz w:val="28"/>
          <w:szCs w:val="28"/>
        </w:rPr>
        <w:t>Portfoliotheorie und Asset Management</w:t>
      </w:r>
      <w:r w:rsidR="00536066" w:rsidRPr="00762B5E">
        <w:rPr>
          <w:b/>
          <w:bCs/>
          <w:color w:val="EE0000"/>
          <w:sz w:val="28"/>
          <w:szCs w:val="28"/>
        </w:rPr>
        <w:t xml:space="preserve"> </w:t>
      </w:r>
      <w:r w:rsidR="005A3122" w:rsidRPr="00762B5E">
        <w:rPr>
          <w:color w:val="EE0000"/>
          <w:sz w:val="28"/>
          <w:szCs w:val="28"/>
        </w:rPr>
        <w:t xml:space="preserve">(VAK-Nr.: </w:t>
      </w:r>
      <w:r w:rsidR="008B1F9F" w:rsidRPr="00762B5E">
        <w:rPr>
          <w:color w:val="EE0000"/>
          <w:sz w:val="28"/>
          <w:szCs w:val="28"/>
        </w:rPr>
        <w:t>07-M37-4-02-01</w:t>
      </w:r>
      <w:r w:rsidR="005A3122" w:rsidRPr="00762B5E">
        <w:rPr>
          <w:color w:val="EE0000"/>
          <w:sz w:val="28"/>
          <w:szCs w:val="28"/>
        </w:rPr>
        <w:t>)</w:t>
      </w:r>
    </w:p>
    <w:p w14:paraId="1A792E9F" w14:textId="6D9B11AB" w:rsidR="005A3122" w:rsidRPr="00260D89" w:rsidRDefault="077CF8EB" w:rsidP="077CF8EB">
      <w:pPr>
        <w:pStyle w:val="StandardWeb"/>
        <w:rPr>
          <w:b/>
          <w:bCs/>
          <w:color w:val="000000" w:themeColor="text1"/>
          <w:sz w:val="27"/>
          <w:szCs w:val="27"/>
        </w:rPr>
      </w:pPr>
      <w:r w:rsidRPr="077CF8EB">
        <w:rPr>
          <w:b/>
          <w:bCs/>
          <w:color w:val="000000" w:themeColor="text1"/>
          <w:sz w:val="27"/>
          <w:szCs w:val="27"/>
        </w:rPr>
        <w:t xml:space="preserve"> </w:t>
      </w:r>
    </w:p>
    <w:p w14:paraId="5C524F33" w14:textId="5C01C60D" w:rsidR="005A3122" w:rsidRPr="00260D89" w:rsidRDefault="005A3122" w:rsidP="077CF8EB">
      <w:pPr>
        <w:pStyle w:val="StandardWeb"/>
        <w:rPr>
          <w:b/>
          <w:bCs/>
          <w:color w:val="000000" w:themeColor="text1"/>
          <w:sz w:val="27"/>
          <w:szCs w:val="27"/>
        </w:rPr>
      </w:pPr>
    </w:p>
    <w:p w14:paraId="49AD4110" w14:textId="52CAC5C0" w:rsidR="005A3122" w:rsidRPr="00260D89" w:rsidRDefault="20FC6A9E" w:rsidP="005A3122">
      <w:pPr>
        <w:pStyle w:val="StandardWeb"/>
        <w:rPr>
          <w:b/>
          <w:bCs/>
          <w:color w:val="000000"/>
          <w:sz w:val="27"/>
          <w:szCs w:val="27"/>
        </w:rPr>
      </w:pPr>
      <w:r w:rsidRPr="20FC6A9E">
        <w:rPr>
          <w:b/>
          <w:bCs/>
          <w:color w:val="000000" w:themeColor="text1"/>
          <w:sz w:val="27"/>
          <w:szCs w:val="27"/>
        </w:rPr>
        <w:t xml:space="preserve">Dozent: </w:t>
      </w:r>
      <w:r w:rsidR="00762B5E">
        <w:rPr>
          <w:b/>
          <w:bCs/>
          <w:color w:val="000000" w:themeColor="text1"/>
          <w:sz w:val="27"/>
          <w:szCs w:val="27"/>
        </w:rPr>
        <w:t>Prof. Thorsten Poddig</w:t>
      </w:r>
      <w:r w:rsidRPr="20FC6A9E">
        <w:rPr>
          <w:b/>
          <w:bCs/>
          <w:color w:val="000000" w:themeColor="text1"/>
          <w:sz w:val="27"/>
          <w:szCs w:val="27"/>
        </w:rPr>
        <w:t xml:space="preserve"> </w:t>
      </w:r>
    </w:p>
    <w:p w14:paraId="16A5DE87" w14:textId="06E20DC3" w:rsidR="005A3122" w:rsidRDefault="20FC6A9E" w:rsidP="005A3122">
      <w:pPr>
        <w:pStyle w:val="StandardWeb"/>
        <w:rPr>
          <w:color w:val="000000"/>
          <w:sz w:val="27"/>
          <w:szCs w:val="27"/>
        </w:rPr>
      </w:pPr>
      <w:r w:rsidRPr="20FC6A9E">
        <w:rPr>
          <w:b/>
          <w:bCs/>
          <w:color w:val="000000" w:themeColor="text1"/>
          <w:sz w:val="28"/>
          <w:szCs w:val="28"/>
        </w:rPr>
        <w:t>Studiengang</w:t>
      </w:r>
      <w:r w:rsidRPr="20FC6A9E">
        <w:rPr>
          <w:color w:val="000000" w:themeColor="text1"/>
          <w:sz w:val="27"/>
          <w:szCs w:val="27"/>
        </w:rPr>
        <w:t xml:space="preserve">: Master, Betriebswirtschaftslehre </w:t>
      </w:r>
    </w:p>
    <w:p w14:paraId="07B2B521" w14:textId="77777777" w:rsidR="00937246" w:rsidRDefault="00937246">
      <w:pPr>
        <w:rPr>
          <w:rFonts w:ascii="Times New Roman" w:hAnsi="Times New Roman" w:cs="Times New Roman"/>
          <w:b/>
          <w:bCs/>
          <w:sz w:val="28"/>
          <w:szCs w:val="28"/>
        </w:rPr>
      </w:pPr>
    </w:p>
    <w:p w14:paraId="453A47E3" w14:textId="77777777" w:rsidR="003F4B83" w:rsidRDefault="003F4B83">
      <w:pPr>
        <w:rPr>
          <w:rFonts w:ascii="Times New Roman" w:hAnsi="Times New Roman" w:cs="Times New Roman"/>
          <w:b/>
          <w:bCs/>
          <w:sz w:val="28"/>
          <w:szCs w:val="28"/>
        </w:rPr>
      </w:pPr>
    </w:p>
    <w:p w14:paraId="15350FC4" w14:textId="168B9E95" w:rsidR="003F4B83" w:rsidRDefault="003F4B83" w:rsidP="077CF8EB">
      <w:pPr>
        <w:jc w:val="right"/>
        <w:rPr>
          <w:rFonts w:ascii="Times New Roman" w:hAnsi="Times New Roman" w:cs="Times New Roman"/>
          <w:b/>
          <w:bCs/>
          <w:sz w:val="28"/>
          <w:szCs w:val="28"/>
        </w:rPr>
      </w:pPr>
    </w:p>
    <w:p w14:paraId="52142EA1" w14:textId="77777777" w:rsidR="00B96943" w:rsidRDefault="00B96943" w:rsidP="00B96943">
      <w:pPr>
        <w:rPr>
          <w:rFonts w:ascii="Times New Roman" w:hAnsi="Times New Roman" w:cs="Times New Roman"/>
          <w:b/>
          <w:bCs/>
          <w:sz w:val="28"/>
          <w:szCs w:val="28"/>
        </w:rPr>
      </w:pPr>
    </w:p>
    <w:p w14:paraId="4578A1F7" w14:textId="595921CF" w:rsidR="00327F89" w:rsidRDefault="077CF8EB" w:rsidP="00327F89">
      <w:pPr>
        <w:jc w:val="right"/>
        <w:rPr>
          <w:rFonts w:ascii="Times New Roman" w:hAnsi="Times New Roman" w:cs="Times New Roman"/>
          <w:b/>
          <w:bCs/>
          <w:sz w:val="28"/>
          <w:szCs w:val="28"/>
        </w:rPr>
      </w:pPr>
      <w:r w:rsidRPr="077CF8EB">
        <w:rPr>
          <w:rFonts w:ascii="Times New Roman" w:hAnsi="Times New Roman" w:cs="Times New Roman"/>
          <w:b/>
          <w:bCs/>
          <w:sz w:val="28"/>
          <w:szCs w:val="28"/>
        </w:rPr>
        <w:t>Bremen, 25.0</w:t>
      </w:r>
      <w:r w:rsidR="00762B5E">
        <w:rPr>
          <w:rFonts w:ascii="Times New Roman" w:hAnsi="Times New Roman" w:cs="Times New Roman"/>
          <w:b/>
          <w:bCs/>
          <w:sz w:val="28"/>
          <w:szCs w:val="28"/>
        </w:rPr>
        <w:t>9</w:t>
      </w:r>
      <w:r w:rsidRPr="077CF8EB">
        <w:rPr>
          <w:rFonts w:ascii="Times New Roman" w:hAnsi="Times New Roman" w:cs="Times New Roman"/>
          <w:b/>
          <w:bCs/>
          <w:sz w:val="28"/>
          <w:szCs w:val="28"/>
        </w:rPr>
        <w:t>.2024</w:t>
      </w:r>
    </w:p>
    <w:p w14:paraId="0064D661" w14:textId="77777777" w:rsidR="00327F89" w:rsidRDefault="00327F89" w:rsidP="077CF8EB">
      <w:pPr>
        <w:rPr>
          <w:rFonts w:ascii="Times New Roman" w:hAnsi="Times New Roman" w:cs="Times New Roman"/>
          <w:b/>
          <w:bCs/>
          <w:sz w:val="28"/>
          <w:szCs w:val="28"/>
        </w:rPr>
        <w:sectPr w:rsidR="00327F89" w:rsidSect="00434E25">
          <w:headerReference w:type="even" r:id="rId9"/>
          <w:headerReference w:type="default" r:id="rId10"/>
          <w:footerReference w:type="even" r:id="rId11"/>
          <w:footerReference w:type="default" r:id="rId12"/>
          <w:headerReference w:type="first" r:id="rId13"/>
          <w:footerReference w:type="first" r:id="rId14"/>
          <w:pgSz w:w="11906" w:h="16838"/>
          <w:pgMar w:top="1134" w:right="1418" w:bottom="1134" w:left="1418" w:header="709" w:footer="709" w:gutter="0"/>
          <w:pgNumType w:fmt="upperRoman" w:start="1"/>
          <w:cols w:space="708"/>
          <w:titlePg/>
          <w:docGrid w:linePitch="360"/>
        </w:sectPr>
      </w:pPr>
    </w:p>
    <w:p w14:paraId="3D6F82C9" w14:textId="602C02B7" w:rsidR="00CE6D02" w:rsidRPr="00D66334" w:rsidRDefault="077CF8EB" w:rsidP="00D66334">
      <w:pPr>
        <w:spacing w:before="120" w:after="120"/>
        <w:rPr>
          <w:rFonts w:ascii="Times New Roman" w:hAnsi="Times New Roman" w:cs="Times New Roman"/>
          <w:b/>
          <w:bCs/>
          <w:sz w:val="32"/>
          <w:szCs w:val="32"/>
        </w:rPr>
      </w:pPr>
      <w:r w:rsidRPr="00D66334">
        <w:rPr>
          <w:rFonts w:ascii="Times New Roman" w:hAnsi="Times New Roman" w:cs="Times New Roman"/>
          <w:b/>
          <w:bCs/>
          <w:sz w:val="32"/>
          <w:szCs w:val="32"/>
        </w:rPr>
        <w:lastRenderedPageBreak/>
        <w:t>Inhaltsverzeichnis</w:t>
      </w:r>
    </w:p>
    <w:p w14:paraId="65A09C13" w14:textId="62BD0A27" w:rsidR="00A10D92" w:rsidRPr="00A10D92" w:rsidRDefault="00D66334">
      <w:pPr>
        <w:pStyle w:val="Verzeichnis1"/>
        <w:tabs>
          <w:tab w:val="right" w:leader="dot" w:pos="9060"/>
        </w:tabs>
        <w:rPr>
          <w:rFonts w:ascii="Times New Roman" w:hAnsi="Times New Roman" w:cs="Times New Roman"/>
          <w:noProof/>
          <w:sz w:val="24"/>
          <w:szCs w:val="24"/>
          <w:lang w:eastAsia="ja-JP"/>
        </w:rPr>
      </w:pPr>
      <w:r w:rsidRPr="00A10D92">
        <w:rPr>
          <w:rFonts w:ascii="Times New Roman" w:hAnsi="Times New Roman" w:cs="Times New Roman"/>
          <w:sz w:val="24"/>
          <w:szCs w:val="24"/>
        </w:rPr>
        <w:fldChar w:fldCharType="begin"/>
      </w:r>
      <w:r w:rsidRPr="00A10D92">
        <w:rPr>
          <w:rFonts w:ascii="Times New Roman" w:hAnsi="Times New Roman" w:cs="Times New Roman"/>
          <w:sz w:val="24"/>
          <w:szCs w:val="24"/>
        </w:rPr>
        <w:instrText xml:space="preserve"> TOC \o "1-3" \h \z \u </w:instrText>
      </w:r>
      <w:r w:rsidRPr="00A10D92">
        <w:rPr>
          <w:rFonts w:ascii="Times New Roman" w:hAnsi="Times New Roman" w:cs="Times New Roman"/>
          <w:sz w:val="24"/>
          <w:szCs w:val="24"/>
        </w:rPr>
        <w:fldChar w:fldCharType="separate"/>
      </w:r>
      <w:hyperlink w:anchor="_Toc162179982" w:history="1">
        <w:r w:rsidR="00A10D92" w:rsidRPr="00A10D92">
          <w:rPr>
            <w:rStyle w:val="Hyperlink"/>
            <w:rFonts w:ascii="Times New Roman" w:hAnsi="Times New Roman" w:cs="Times New Roman"/>
            <w:noProof/>
            <w:sz w:val="24"/>
            <w:szCs w:val="24"/>
          </w:rPr>
          <w:t>Abbildungsverzeichnis</w:t>
        </w:r>
        <w:r w:rsidR="00A10D92" w:rsidRPr="00A10D92">
          <w:rPr>
            <w:rFonts w:ascii="Times New Roman" w:hAnsi="Times New Roman" w:cs="Times New Roman"/>
            <w:noProof/>
            <w:webHidden/>
            <w:sz w:val="24"/>
            <w:szCs w:val="24"/>
          </w:rPr>
          <w:tab/>
        </w:r>
        <w:r w:rsidR="00A10D92" w:rsidRPr="00A10D92">
          <w:rPr>
            <w:rFonts w:ascii="Times New Roman" w:hAnsi="Times New Roman" w:cs="Times New Roman"/>
            <w:noProof/>
            <w:webHidden/>
            <w:sz w:val="24"/>
            <w:szCs w:val="24"/>
          </w:rPr>
          <w:fldChar w:fldCharType="begin"/>
        </w:r>
        <w:r w:rsidR="00A10D92" w:rsidRPr="00A10D92">
          <w:rPr>
            <w:rFonts w:ascii="Times New Roman" w:hAnsi="Times New Roman" w:cs="Times New Roman"/>
            <w:noProof/>
            <w:webHidden/>
            <w:sz w:val="24"/>
            <w:szCs w:val="24"/>
          </w:rPr>
          <w:instrText xml:space="preserve"> PAGEREF _Toc162179982 \h </w:instrText>
        </w:r>
        <w:r w:rsidR="00A10D92" w:rsidRPr="00A10D92">
          <w:rPr>
            <w:rFonts w:ascii="Times New Roman" w:hAnsi="Times New Roman" w:cs="Times New Roman"/>
            <w:noProof/>
            <w:webHidden/>
            <w:sz w:val="24"/>
            <w:szCs w:val="24"/>
          </w:rPr>
        </w:r>
        <w:r w:rsidR="00A10D92"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II</w:t>
        </w:r>
        <w:r w:rsidR="00A10D92" w:rsidRPr="00A10D92">
          <w:rPr>
            <w:rFonts w:ascii="Times New Roman" w:hAnsi="Times New Roman" w:cs="Times New Roman"/>
            <w:noProof/>
            <w:webHidden/>
            <w:sz w:val="24"/>
            <w:szCs w:val="24"/>
          </w:rPr>
          <w:fldChar w:fldCharType="end"/>
        </w:r>
      </w:hyperlink>
    </w:p>
    <w:p w14:paraId="5D907DD6" w14:textId="0FAECBC0" w:rsidR="00A10D92" w:rsidRPr="00A10D92" w:rsidRDefault="00A10D92">
      <w:pPr>
        <w:pStyle w:val="Verzeichnis1"/>
        <w:tabs>
          <w:tab w:val="right" w:leader="dot" w:pos="9060"/>
        </w:tabs>
        <w:rPr>
          <w:rFonts w:ascii="Times New Roman" w:hAnsi="Times New Roman" w:cs="Times New Roman"/>
          <w:noProof/>
          <w:sz w:val="24"/>
          <w:szCs w:val="24"/>
          <w:lang w:eastAsia="ja-JP"/>
        </w:rPr>
      </w:pPr>
      <w:hyperlink w:anchor="_Toc162179983" w:history="1">
        <w:r w:rsidRPr="00A10D92">
          <w:rPr>
            <w:rStyle w:val="Hyperlink"/>
            <w:rFonts w:ascii="Times New Roman" w:hAnsi="Times New Roman" w:cs="Times New Roman"/>
            <w:noProof/>
            <w:sz w:val="24"/>
            <w:szCs w:val="24"/>
          </w:rPr>
          <w:t>Tabellenverzeichnis</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_Toc162179983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III</w:t>
        </w:r>
        <w:r w:rsidRPr="00A10D92">
          <w:rPr>
            <w:rFonts w:ascii="Times New Roman" w:hAnsi="Times New Roman" w:cs="Times New Roman"/>
            <w:noProof/>
            <w:webHidden/>
            <w:sz w:val="24"/>
            <w:szCs w:val="24"/>
          </w:rPr>
          <w:fldChar w:fldCharType="end"/>
        </w:r>
      </w:hyperlink>
    </w:p>
    <w:p w14:paraId="0B385B07" w14:textId="060FDC36" w:rsidR="00A10D92" w:rsidRPr="00A10D92" w:rsidRDefault="00A10D92">
      <w:pPr>
        <w:pStyle w:val="Verzeichnis1"/>
        <w:tabs>
          <w:tab w:val="left" w:pos="440"/>
          <w:tab w:val="right" w:leader="dot" w:pos="9060"/>
        </w:tabs>
        <w:rPr>
          <w:rFonts w:ascii="Times New Roman" w:hAnsi="Times New Roman" w:cs="Times New Roman"/>
          <w:noProof/>
          <w:sz w:val="24"/>
          <w:szCs w:val="24"/>
          <w:lang w:eastAsia="ja-JP"/>
        </w:rPr>
      </w:pPr>
      <w:hyperlink w:anchor="_Toc162179984" w:history="1">
        <w:r w:rsidRPr="00A10D92">
          <w:rPr>
            <w:rStyle w:val="Hyperlink"/>
            <w:rFonts w:ascii="Times New Roman" w:hAnsi="Times New Roman" w:cs="Times New Roman"/>
            <w:noProof/>
            <w:sz w:val="24"/>
            <w:szCs w:val="24"/>
          </w:rPr>
          <w:t>1.</w:t>
        </w:r>
        <w:r w:rsidR="002B5364">
          <w:rPr>
            <w:rFonts w:ascii="Times New Roman" w:hAnsi="Times New Roman" w:cs="Times New Roman"/>
            <w:noProof/>
            <w:sz w:val="24"/>
            <w:szCs w:val="24"/>
            <w:lang w:eastAsia="ja-JP"/>
          </w:rPr>
          <w:t xml:space="preserve"> </w:t>
        </w:r>
        <w:r w:rsidRPr="00A10D92">
          <w:rPr>
            <w:rStyle w:val="Hyperlink"/>
            <w:rFonts w:ascii="Times New Roman" w:hAnsi="Times New Roman" w:cs="Times New Roman"/>
            <w:noProof/>
            <w:sz w:val="24"/>
            <w:szCs w:val="24"/>
          </w:rPr>
          <w:t>Einleitung</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_Toc162179984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1</w:t>
        </w:r>
        <w:r w:rsidRPr="00A10D92">
          <w:rPr>
            <w:rFonts w:ascii="Times New Roman" w:hAnsi="Times New Roman" w:cs="Times New Roman"/>
            <w:noProof/>
            <w:webHidden/>
            <w:sz w:val="24"/>
            <w:szCs w:val="24"/>
          </w:rPr>
          <w:fldChar w:fldCharType="end"/>
        </w:r>
      </w:hyperlink>
    </w:p>
    <w:p w14:paraId="0C08DEAF" w14:textId="5DBB444F" w:rsidR="00A10D92" w:rsidRPr="00A10D92" w:rsidRDefault="00A10D92">
      <w:pPr>
        <w:pStyle w:val="Verzeichnis1"/>
        <w:tabs>
          <w:tab w:val="right" w:leader="dot" w:pos="9060"/>
        </w:tabs>
        <w:rPr>
          <w:rFonts w:ascii="Times New Roman" w:hAnsi="Times New Roman" w:cs="Times New Roman"/>
          <w:noProof/>
          <w:sz w:val="24"/>
          <w:szCs w:val="24"/>
          <w:lang w:eastAsia="ja-JP"/>
        </w:rPr>
      </w:pPr>
      <w:hyperlink w:anchor="_Toc162179985" w:history="1">
        <w:r w:rsidRPr="00A10D92">
          <w:rPr>
            <w:rStyle w:val="Hyperlink"/>
            <w:rFonts w:ascii="Times New Roman" w:hAnsi="Times New Roman" w:cs="Times New Roman"/>
            <w:noProof/>
            <w:sz w:val="24"/>
            <w:szCs w:val="24"/>
          </w:rPr>
          <w:t>2. Theoretische Grundlagen</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_Toc162179985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3</w:t>
        </w:r>
        <w:r w:rsidRPr="00A10D92">
          <w:rPr>
            <w:rFonts w:ascii="Times New Roman" w:hAnsi="Times New Roman" w:cs="Times New Roman"/>
            <w:noProof/>
            <w:webHidden/>
            <w:sz w:val="24"/>
            <w:szCs w:val="24"/>
          </w:rPr>
          <w:fldChar w:fldCharType="end"/>
        </w:r>
      </w:hyperlink>
    </w:p>
    <w:p w14:paraId="4B538975" w14:textId="32DA6F48" w:rsidR="00A10D92" w:rsidRPr="00A10D92" w:rsidRDefault="00A10D92">
      <w:pPr>
        <w:pStyle w:val="Verzeichnis2"/>
        <w:tabs>
          <w:tab w:val="right" w:leader="dot" w:pos="9060"/>
        </w:tabs>
        <w:rPr>
          <w:rFonts w:ascii="Times New Roman" w:hAnsi="Times New Roman" w:cs="Times New Roman"/>
          <w:noProof/>
          <w:sz w:val="24"/>
          <w:szCs w:val="24"/>
          <w:lang w:eastAsia="ja-JP"/>
        </w:rPr>
      </w:pPr>
      <w:hyperlink w:anchor="_Toc162179986" w:history="1">
        <w:r w:rsidRPr="00A10D92">
          <w:rPr>
            <w:rStyle w:val="Hyperlink"/>
            <w:rFonts w:ascii="Times New Roman" w:hAnsi="Times New Roman" w:cs="Times New Roman"/>
            <w:noProof/>
            <w:sz w:val="24"/>
            <w:szCs w:val="24"/>
          </w:rPr>
          <w:t>2.1 Die moderne Portfoliotheorie nach Markowitz</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_Toc162179986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3</w:t>
        </w:r>
        <w:r w:rsidRPr="00A10D92">
          <w:rPr>
            <w:rFonts w:ascii="Times New Roman" w:hAnsi="Times New Roman" w:cs="Times New Roman"/>
            <w:noProof/>
            <w:webHidden/>
            <w:sz w:val="24"/>
            <w:szCs w:val="24"/>
          </w:rPr>
          <w:fldChar w:fldCharType="end"/>
        </w:r>
      </w:hyperlink>
    </w:p>
    <w:p w14:paraId="5ECD3BF2" w14:textId="7302D943" w:rsidR="00A10D92" w:rsidRPr="00A10D92" w:rsidRDefault="00A10D92">
      <w:pPr>
        <w:pStyle w:val="Verzeichnis2"/>
        <w:tabs>
          <w:tab w:val="right" w:leader="dot" w:pos="9060"/>
        </w:tabs>
        <w:rPr>
          <w:rFonts w:ascii="Times New Roman" w:hAnsi="Times New Roman" w:cs="Times New Roman"/>
          <w:noProof/>
          <w:sz w:val="24"/>
          <w:szCs w:val="24"/>
          <w:lang w:eastAsia="ja-JP"/>
        </w:rPr>
      </w:pPr>
      <w:hyperlink w:anchor="_Toc162179987" w:history="1">
        <w:r w:rsidRPr="00A10D92">
          <w:rPr>
            <w:rStyle w:val="Hyperlink"/>
            <w:rFonts w:ascii="Times New Roman" w:hAnsi="Times New Roman" w:cs="Times New Roman"/>
            <w:noProof/>
            <w:sz w:val="24"/>
            <w:szCs w:val="24"/>
          </w:rPr>
          <w:t>2.2 Risikobasierte Portfolioplanung</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_Toc162179987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4</w:t>
        </w:r>
        <w:r w:rsidRPr="00A10D92">
          <w:rPr>
            <w:rFonts w:ascii="Times New Roman" w:hAnsi="Times New Roman" w:cs="Times New Roman"/>
            <w:noProof/>
            <w:webHidden/>
            <w:sz w:val="24"/>
            <w:szCs w:val="24"/>
          </w:rPr>
          <w:fldChar w:fldCharType="end"/>
        </w:r>
      </w:hyperlink>
    </w:p>
    <w:p w14:paraId="0281A914" w14:textId="2879E24E" w:rsidR="00A10D92" w:rsidRPr="00A10D92" w:rsidRDefault="00A10D92">
      <w:pPr>
        <w:pStyle w:val="Verzeichnis3"/>
        <w:tabs>
          <w:tab w:val="right" w:leader="dot" w:pos="9060"/>
        </w:tabs>
        <w:rPr>
          <w:rFonts w:ascii="Times New Roman" w:hAnsi="Times New Roman" w:cs="Times New Roman"/>
          <w:noProof/>
          <w:sz w:val="24"/>
          <w:szCs w:val="24"/>
          <w:lang w:eastAsia="ja-JP"/>
        </w:rPr>
      </w:pPr>
      <w:hyperlink w:anchor="_Toc162179988" w:history="1">
        <w:r w:rsidRPr="00A10D92">
          <w:rPr>
            <w:rStyle w:val="Hyperlink"/>
            <w:rFonts w:ascii="Times New Roman" w:hAnsi="Times New Roman" w:cs="Times New Roman"/>
            <w:noProof/>
            <w:sz w:val="24"/>
            <w:szCs w:val="24"/>
          </w:rPr>
          <w:t>2.2.1 Das Minimum-Varianz-Portfolio</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_Toc162179988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4</w:t>
        </w:r>
        <w:r w:rsidRPr="00A10D92">
          <w:rPr>
            <w:rFonts w:ascii="Times New Roman" w:hAnsi="Times New Roman" w:cs="Times New Roman"/>
            <w:noProof/>
            <w:webHidden/>
            <w:sz w:val="24"/>
            <w:szCs w:val="24"/>
          </w:rPr>
          <w:fldChar w:fldCharType="end"/>
        </w:r>
      </w:hyperlink>
    </w:p>
    <w:p w14:paraId="434028E6" w14:textId="78C406FE" w:rsidR="00A10D92" w:rsidRPr="00A10D92" w:rsidRDefault="00A10D92">
      <w:pPr>
        <w:pStyle w:val="Verzeichnis3"/>
        <w:tabs>
          <w:tab w:val="right" w:leader="dot" w:pos="9060"/>
        </w:tabs>
        <w:rPr>
          <w:rFonts w:ascii="Times New Roman" w:hAnsi="Times New Roman" w:cs="Times New Roman"/>
          <w:noProof/>
          <w:sz w:val="24"/>
          <w:szCs w:val="24"/>
          <w:lang w:eastAsia="ja-JP"/>
        </w:rPr>
      </w:pPr>
      <w:hyperlink w:anchor="_Toc162179989" w:history="1">
        <w:r w:rsidRPr="00A10D92">
          <w:rPr>
            <w:rStyle w:val="Hyperlink"/>
            <w:rFonts w:ascii="Times New Roman" w:hAnsi="Times New Roman" w:cs="Times New Roman"/>
            <w:noProof/>
            <w:sz w:val="24"/>
            <w:szCs w:val="24"/>
          </w:rPr>
          <w:t>2.2.2 Gleichgewichtetes Portfolio (1/N- Portfolio)</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_Toc162179989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7</w:t>
        </w:r>
        <w:r w:rsidRPr="00A10D92">
          <w:rPr>
            <w:rFonts w:ascii="Times New Roman" w:hAnsi="Times New Roman" w:cs="Times New Roman"/>
            <w:noProof/>
            <w:webHidden/>
            <w:sz w:val="24"/>
            <w:szCs w:val="24"/>
          </w:rPr>
          <w:fldChar w:fldCharType="end"/>
        </w:r>
      </w:hyperlink>
    </w:p>
    <w:p w14:paraId="0F6DE816" w14:textId="124663F8" w:rsidR="00A10D92" w:rsidRPr="00A10D92" w:rsidRDefault="00A10D92">
      <w:pPr>
        <w:pStyle w:val="Verzeichnis3"/>
        <w:tabs>
          <w:tab w:val="right" w:leader="dot" w:pos="9060"/>
        </w:tabs>
        <w:rPr>
          <w:rFonts w:ascii="Times New Roman" w:hAnsi="Times New Roman" w:cs="Times New Roman"/>
          <w:noProof/>
          <w:sz w:val="24"/>
          <w:szCs w:val="24"/>
          <w:lang w:eastAsia="ja-JP"/>
        </w:rPr>
      </w:pPr>
      <w:hyperlink w:anchor="_Toc162179990" w:history="1">
        <w:r w:rsidRPr="00A10D92">
          <w:rPr>
            <w:rStyle w:val="Hyperlink"/>
            <w:rFonts w:ascii="Times New Roman" w:hAnsi="Times New Roman" w:cs="Times New Roman"/>
            <w:noProof/>
            <w:sz w:val="24"/>
            <w:szCs w:val="24"/>
          </w:rPr>
          <w:t>2.2.3 Das Equal-Risk-Contribution-Portfolio</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_Toc162179990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7</w:t>
        </w:r>
        <w:r w:rsidRPr="00A10D92">
          <w:rPr>
            <w:rFonts w:ascii="Times New Roman" w:hAnsi="Times New Roman" w:cs="Times New Roman"/>
            <w:noProof/>
            <w:webHidden/>
            <w:sz w:val="24"/>
            <w:szCs w:val="24"/>
          </w:rPr>
          <w:fldChar w:fldCharType="end"/>
        </w:r>
      </w:hyperlink>
    </w:p>
    <w:p w14:paraId="066D4706" w14:textId="6ADA3059" w:rsidR="00A10D92" w:rsidRPr="00A10D92" w:rsidRDefault="00A10D92">
      <w:pPr>
        <w:pStyle w:val="Verzeichnis1"/>
        <w:tabs>
          <w:tab w:val="left" w:pos="440"/>
          <w:tab w:val="right" w:leader="dot" w:pos="9060"/>
        </w:tabs>
        <w:rPr>
          <w:rFonts w:ascii="Times New Roman" w:hAnsi="Times New Roman" w:cs="Times New Roman"/>
          <w:noProof/>
          <w:sz w:val="24"/>
          <w:szCs w:val="24"/>
          <w:lang w:eastAsia="ja-JP"/>
        </w:rPr>
      </w:pPr>
      <w:hyperlink w:anchor="_Toc162179991" w:history="1">
        <w:r w:rsidRPr="00A10D92">
          <w:rPr>
            <w:rStyle w:val="Hyperlink"/>
            <w:rFonts w:ascii="Times New Roman" w:hAnsi="Times New Roman" w:cs="Times New Roman"/>
            <w:noProof/>
            <w:sz w:val="24"/>
            <w:szCs w:val="24"/>
          </w:rPr>
          <w:t>3.</w:t>
        </w:r>
        <w:r w:rsidR="002B5364">
          <w:rPr>
            <w:rFonts w:ascii="Times New Roman" w:hAnsi="Times New Roman" w:cs="Times New Roman"/>
            <w:noProof/>
            <w:sz w:val="24"/>
            <w:szCs w:val="24"/>
            <w:lang w:eastAsia="ja-JP"/>
          </w:rPr>
          <w:t xml:space="preserve"> </w:t>
        </w:r>
        <w:r w:rsidRPr="00A10D92">
          <w:rPr>
            <w:rStyle w:val="Hyperlink"/>
            <w:rFonts w:ascii="Times New Roman" w:hAnsi="Times New Roman" w:cs="Times New Roman"/>
            <w:noProof/>
            <w:sz w:val="24"/>
            <w:szCs w:val="24"/>
          </w:rPr>
          <w:t>Empirische Analyse</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_Toc162179991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10</w:t>
        </w:r>
        <w:r w:rsidRPr="00A10D92">
          <w:rPr>
            <w:rFonts w:ascii="Times New Roman" w:hAnsi="Times New Roman" w:cs="Times New Roman"/>
            <w:noProof/>
            <w:webHidden/>
            <w:sz w:val="24"/>
            <w:szCs w:val="24"/>
          </w:rPr>
          <w:fldChar w:fldCharType="end"/>
        </w:r>
      </w:hyperlink>
    </w:p>
    <w:p w14:paraId="294A590B" w14:textId="1D47AD9B" w:rsidR="00A10D92" w:rsidRPr="00A10D92" w:rsidRDefault="00A10D92">
      <w:pPr>
        <w:pStyle w:val="Verzeichnis2"/>
        <w:tabs>
          <w:tab w:val="right" w:leader="dot" w:pos="9060"/>
        </w:tabs>
        <w:rPr>
          <w:rFonts w:ascii="Times New Roman" w:hAnsi="Times New Roman" w:cs="Times New Roman"/>
          <w:noProof/>
          <w:sz w:val="24"/>
          <w:szCs w:val="24"/>
          <w:lang w:eastAsia="ja-JP"/>
        </w:rPr>
      </w:pPr>
      <w:hyperlink w:anchor="_Toc162179992" w:history="1">
        <w:r w:rsidRPr="00A10D92">
          <w:rPr>
            <w:rStyle w:val="Hyperlink"/>
            <w:rFonts w:ascii="Times New Roman" w:hAnsi="Times New Roman" w:cs="Times New Roman"/>
            <w:noProof/>
            <w:sz w:val="24"/>
            <w:szCs w:val="24"/>
          </w:rPr>
          <w:t>3.1 Beschreibung des Datensatzes</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_Toc162179992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11</w:t>
        </w:r>
        <w:r w:rsidRPr="00A10D92">
          <w:rPr>
            <w:rFonts w:ascii="Times New Roman" w:hAnsi="Times New Roman" w:cs="Times New Roman"/>
            <w:noProof/>
            <w:webHidden/>
            <w:sz w:val="24"/>
            <w:szCs w:val="24"/>
          </w:rPr>
          <w:fldChar w:fldCharType="end"/>
        </w:r>
      </w:hyperlink>
    </w:p>
    <w:p w14:paraId="2446C6C0" w14:textId="4AC15806" w:rsidR="00A10D92" w:rsidRPr="00A10D92" w:rsidRDefault="00A10D92">
      <w:pPr>
        <w:pStyle w:val="Verzeichnis2"/>
        <w:tabs>
          <w:tab w:val="right" w:leader="dot" w:pos="9060"/>
        </w:tabs>
        <w:rPr>
          <w:rFonts w:ascii="Times New Roman" w:hAnsi="Times New Roman" w:cs="Times New Roman"/>
          <w:noProof/>
          <w:sz w:val="24"/>
          <w:szCs w:val="24"/>
          <w:lang w:eastAsia="ja-JP"/>
        </w:rPr>
      </w:pPr>
      <w:hyperlink w:anchor="_Toc162179993" w:history="1">
        <w:r w:rsidRPr="00A10D92">
          <w:rPr>
            <w:rStyle w:val="Hyperlink"/>
            <w:rFonts w:ascii="Times New Roman" w:hAnsi="Times New Roman" w:cs="Times New Roman"/>
            <w:noProof/>
            <w:sz w:val="24"/>
            <w:szCs w:val="24"/>
          </w:rPr>
          <w:t>3.2 Portfoliooptimierung</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_Toc162179993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16</w:t>
        </w:r>
        <w:r w:rsidRPr="00A10D92">
          <w:rPr>
            <w:rFonts w:ascii="Times New Roman" w:hAnsi="Times New Roman" w:cs="Times New Roman"/>
            <w:noProof/>
            <w:webHidden/>
            <w:sz w:val="24"/>
            <w:szCs w:val="24"/>
          </w:rPr>
          <w:fldChar w:fldCharType="end"/>
        </w:r>
      </w:hyperlink>
    </w:p>
    <w:p w14:paraId="4A437FBA" w14:textId="26C62C7D" w:rsidR="00A10D92" w:rsidRPr="00A10D92" w:rsidRDefault="00A10D92">
      <w:pPr>
        <w:pStyle w:val="Verzeichnis1"/>
        <w:tabs>
          <w:tab w:val="left" w:pos="440"/>
          <w:tab w:val="right" w:leader="dot" w:pos="9060"/>
        </w:tabs>
        <w:rPr>
          <w:rFonts w:ascii="Times New Roman" w:hAnsi="Times New Roman" w:cs="Times New Roman"/>
          <w:noProof/>
          <w:sz w:val="24"/>
          <w:szCs w:val="24"/>
          <w:lang w:eastAsia="ja-JP"/>
        </w:rPr>
      </w:pPr>
      <w:hyperlink w:anchor="_Toc162179994" w:history="1">
        <w:r w:rsidRPr="00A10D92">
          <w:rPr>
            <w:rStyle w:val="Hyperlink"/>
            <w:rFonts w:ascii="Times New Roman" w:hAnsi="Times New Roman" w:cs="Times New Roman"/>
            <w:noProof/>
            <w:sz w:val="24"/>
            <w:szCs w:val="24"/>
          </w:rPr>
          <w:t>4.</w:t>
        </w:r>
        <w:r w:rsidR="002B5364">
          <w:rPr>
            <w:rFonts w:ascii="Times New Roman" w:hAnsi="Times New Roman" w:cs="Times New Roman"/>
            <w:noProof/>
            <w:sz w:val="24"/>
            <w:szCs w:val="24"/>
            <w:lang w:eastAsia="ja-JP"/>
          </w:rPr>
          <w:t xml:space="preserve"> </w:t>
        </w:r>
        <w:r w:rsidRPr="00A10D92">
          <w:rPr>
            <w:rStyle w:val="Hyperlink"/>
            <w:rFonts w:ascii="Times New Roman" w:hAnsi="Times New Roman" w:cs="Times New Roman"/>
            <w:noProof/>
            <w:sz w:val="24"/>
            <w:szCs w:val="24"/>
          </w:rPr>
          <w:t>Ergebnisse und Diskussion</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_Toc162179994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19</w:t>
        </w:r>
        <w:r w:rsidRPr="00A10D92">
          <w:rPr>
            <w:rFonts w:ascii="Times New Roman" w:hAnsi="Times New Roman" w:cs="Times New Roman"/>
            <w:noProof/>
            <w:webHidden/>
            <w:sz w:val="24"/>
            <w:szCs w:val="24"/>
          </w:rPr>
          <w:fldChar w:fldCharType="end"/>
        </w:r>
      </w:hyperlink>
    </w:p>
    <w:p w14:paraId="1A87E375" w14:textId="3507EC5E" w:rsidR="00A10D92" w:rsidRPr="00A10D92" w:rsidRDefault="00A10D92">
      <w:pPr>
        <w:pStyle w:val="Verzeichnis1"/>
        <w:tabs>
          <w:tab w:val="left" w:pos="440"/>
          <w:tab w:val="right" w:leader="dot" w:pos="9060"/>
        </w:tabs>
        <w:rPr>
          <w:rFonts w:ascii="Times New Roman" w:hAnsi="Times New Roman" w:cs="Times New Roman"/>
          <w:noProof/>
          <w:sz w:val="24"/>
          <w:szCs w:val="24"/>
          <w:lang w:eastAsia="ja-JP"/>
        </w:rPr>
      </w:pPr>
      <w:hyperlink w:anchor="_Toc162179995" w:history="1">
        <w:r w:rsidRPr="00A10D92">
          <w:rPr>
            <w:rStyle w:val="Hyperlink"/>
            <w:rFonts w:ascii="Times New Roman" w:hAnsi="Times New Roman" w:cs="Times New Roman"/>
            <w:noProof/>
            <w:sz w:val="24"/>
            <w:szCs w:val="24"/>
          </w:rPr>
          <w:t>5.</w:t>
        </w:r>
        <w:r w:rsidR="002B5364">
          <w:rPr>
            <w:rFonts w:ascii="Times New Roman" w:hAnsi="Times New Roman" w:cs="Times New Roman"/>
            <w:noProof/>
            <w:sz w:val="24"/>
            <w:szCs w:val="24"/>
            <w:lang w:eastAsia="ja-JP"/>
          </w:rPr>
          <w:t xml:space="preserve"> </w:t>
        </w:r>
        <w:r w:rsidRPr="00A10D92">
          <w:rPr>
            <w:rStyle w:val="Hyperlink"/>
            <w:rFonts w:ascii="Times New Roman" w:hAnsi="Times New Roman" w:cs="Times New Roman"/>
            <w:noProof/>
            <w:sz w:val="24"/>
            <w:szCs w:val="24"/>
          </w:rPr>
          <w:t>Fazit</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_Toc162179995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28</w:t>
        </w:r>
        <w:r w:rsidRPr="00A10D92">
          <w:rPr>
            <w:rFonts w:ascii="Times New Roman" w:hAnsi="Times New Roman" w:cs="Times New Roman"/>
            <w:noProof/>
            <w:webHidden/>
            <w:sz w:val="24"/>
            <w:szCs w:val="24"/>
          </w:rPr>
          <w:fldChar w:fldCharType="end"/>
        </w:r>
      </w:hyperlink>
    </w:p>
    <w:p w14:paraId="6A2DADA8" w14:textId="776ACB1A" w:rsidR="00A10D92" w:rsidRPr="00A10D92" w:rsidRDefault="00A10D92">
      <w:pPr>
        <w:pStyle w:val="Verzeichnis1"/>
        <w:tabs>
          <w:tab w:val="right" w:leader="dot" w:pos="9060"/>
        </w:tabs>
        <w:rPr>
          <w:rFonts w:ascii="Times New Roman" w:hAnsi="Times New Roman" w:cs="Times New Roman"/>
          <w:noProof/>
          <w:sz w:val="24"/>
          <w:szCs w:val="24"/>
          <w:lang w:eastAsia="ja-JP"/>
        </w:rPr>
      </w:pPr>
      <w:hyperlink w:anchor="_Toc162179996" w:history="1">
        <w:r w:rsidRPr="00A10D92">
          <w:rPr>
            <w:rStyle w:val="Hyperlink"/>
            <w:rFonts w:ascii="Times New Roman" w:hAnsi="Times New Roman" w:cs="Times New Roman"/>
            <w:noProof/>
            <w:sz w:val="24"/>
            <w:szCs w:val="24"/>
          </w:rPr>
          <w:t>Literaturverzeichnis</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_Toc162179996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IV</w:t>
        </w:r>
        <w:r w:rsidRPr="00A10D92">
          <w:rPr>
            <w:rFonts w:ascii="Times New Roman" w:hAnsi="Times New Roman" w:cs="Times New Roman"/>
            <w:noProof/>
            <w:webHidden/>
            <w:sz w:val="24"/>
            <w:szCs w:val="24"/>
          </w:rPr>
          <w:fldChar w:fldCharType="end"/>
        </w:r>
      </w:hyperlink>
    </w:p>
    <w:p w14:paraId="78771D8A" w14:textId="756C0209" w:rsidR="00D66334" w:rsidRPr="00A10D92" w:rsidRDefault="00D66334" w:rsidP="00D66334">
      <w:pPr>
        <w:rPr>
          <w:rFonts w:ascii="Times New Roman" w:hAnsi="Times New Roman" w:cs="Times New Roman"/>
          <w:sz w:val="24"/>
          <w:szCs w:val="24"/>
        </w:rPr>
      </w:pPr>
      <w:r w:rsidRPr="00A10D92">
        <w:rPr>
          <w:rFonts w:ascii="Times New Roman" w:hAnsi="Times New Roman" w:cs="Times New Roman"/>
          <w:sz w:val="24"/>
          <w:szCs w:val="24"/>
        </w:rPr>
        <w:fldChar w:fldCharType="end"/>
      </w:r>
    </w:p>
    <w:p w14:paraId="53A5F6C4" w14:textId="77777777" w:rsidR="00937246" w:rsidRPr="00A10D92" w:rsidRDefault="00937246">
      <w:pPr>
        <w:rPr>
          <w:rFonts w:ascii="Times New Roman" w:hAnsi="Times New Roman" w:cs="Times New Roman"/>
          <w:b/>
          <w:bCs/>
          <w:sz w:val="24"/>
          <w:szCs w:val="24"/>
        </w:rPr>
      </w:pPr>
    </w:p>
    <w:p w14:paraId="7C45CCF9" w14:textId="77777777" w:rsidR="00937246" w:rsidRDefault="00937246">
      <w:pPr>
        <w:rPr>
          <w:rFonts w:ascii="Times New Roman" w:hAnsi="Times New Roman" w:cs="Times New Roman"/>
          <w:b/>
          <w:bCs/>
          <w:sz w:val="28"/>
          <w:szCs w:val="28"/>
        </w:rPr>
      </w:pPr>
    </w:p>
    <w:p w14:paraId="44378FD0" w14:textId="77777777" w:rsidR="00937246" w:rsidRDefault="00937246">
      <w:pPr>
        <w:rPr>
          <w:rFonts w:ascii="Times New Roman" w:hAnsi="Times New Roman" w:cs="Times New Roman"/>
          <w:b/>
          <w:bCs/>
          <w:sz w:val="28"/>
          <w:szCs w:val="28"/>
        </w:rPr>
      </w:pPr>
    </w:p>
    <w:p w14:paraId="46BFC7F6" w14:textId="77777777" w:rsidR="00937246" w:rsidRDefault="00937246">
      <w:pPr>
        <w:rPr>
          <w:rFonts w:ascii="Times New Roman" w:hAnsi="Times New Roman" w:cs="Times New Roman"/>
          <w:b/>
          <w:bCs/>
          <w:sz w:val="28"/>
          <w:szCs w:val="28"/>
        </w:rPr>
      </w:pPr>
    </w:p>
    <w:p w14:paraId="7AC3864A" w14:textId="77777777" w:rsidR="00937246" w:rsidRDefault="00937246">
      <w:pPr>
        <w:rPr>
          <w:rFonts w:ascii="Times New Roman" w:hAnsi="Times New Roman" w:cs="Times New Roman"/>
          <w:b/>
          <w:bCs/>
          <w:sz w:val="28"/>
          <w:szCs w:val="28"/>
        </w:rPr>
      </w:pPr>
    </w:p>
    <w:p w14:paraId="3EC3821F" w14:textId="77777777" w:rsidR="00937246" w:rsidRDefault="00937246">
      <w:pPr>
        <w:rPr>
          <w:rFonts w:ascii="Times New Roman" w:hAnsi="Times New Roman" w:cs="Times New Roman"/>
          <w:b/>
          <w:bCs/>
          <w:sz w:val="28"/>
          <w:szCs w:val="28"/>
        </w:rPr>
      </w:pPr>
    </w:p>
    <w:p w14:paraId="2345A8B3" w14:textId="77777777" w:rsidR="00937246" w:rsidRDefault="00937246">
      <w:pPr>
        <w:rPr>
          <w:rFonts w:ascii="Times New Roman" w:hAnsi="Times New Roman" w:cs="Times New Roman"/>
          <w:b/>
          <w:bCs/>
          <w:sz w:val="28"/>
          <w:szCs w:val="28"/>
        </w:rPr>
      </w:pPr>
    </w:p>
    <w:p w14:paraId="514BCC2B" w14:textId="77777777" w:rsidR="00937246" w:rsidRDefault="00937246">
      <w:pPr>
        <w:rPr>
          <w:rFonts w:ascii="Times New Roman" w:hAnsi="Times New Roman" w:cs="Times New Roman"/>
          <w:b/>
          <w:bCs/>
          <w:sz w:val="28"/>
          <w:szCs w:val="28"/>
        </w:rPr>
      </w:pPr>
    </w:p>
    <w:p w14:paraId="4B4DF7F4" w14:textId="77777777" w:rsidR="00937246" w:rsidRDefault="00937246">
      <w:pPr>
        <w:rPr>
          <w:rFonts w:ascii="Times New Roman" w:hAnsi="Times New Roman" w:cs="Times New Roman"/>
          <w:b/>
          <w:bCs/>
          <w:sz w:val="28"/>
          <w:szCs w:val="28"/>
        </w:rPr>
      </w:pPr>
    </w:p>
    <w:p w14:paraId="4C1B5D70" w14:textId="77777777" w:rsidR="00937246" w:rsidRDefault="00937246">
      <w:pPr>
        <w:rPr>
          <w:rFonts w:ascii="Times New Roman" w:hAnsi="Times New Roman" w:cs="Times New Roman"/>
          <w:b/>
          <w:bCs/>
          <w:sz w:val="28"/>
          <w:szCs w:val="28"/>
        </w:rPr>
      </w:pPr>
    </w:p>
    <w:p w14:paraId="35A54E3B" w14:textId="77777777" w:rsidR="00937246" w:rsidRDefault="00937246">
      <w:pPr>
        <w:rPr>
          <w:rFonts w:ascii="Times New Roman" w:hAnsi="Times New Roman" w:cs="Times New Roman"/>
          <w:b/>
          <w:bCs/>
          <w:sz w:val="28"/>
          <w:szCs w:val="28"/>
        </w:rPr>
      </w:pPr>
    </w:p>
    <w:p w14:paraId="02B93B79" w14:textId="77777777" w:rsidR="00937246" w:rsidRDefault="00937246">
      <w:pPr>
        <w:rPr>
          <w:rFonts w:ascii="Times New Roman" w:hAnsi="Times New Roman" w:cs="Times New Roman"/>
          <w:b/>
          <w:bCs/>
          <w:sz w:val="28"/>
          <w:szCs w:val="28"/>
        </w:rPr>
      </w:pPr>
    </w:p>
    <w:p w14:paraId="70383BA7" w14:textId="77777777" w:rsidR="00937246" w:rsidRDefault="00937246">
      <w:pPr>
        <w:rPr>
          <w:rFonts w:ascii="Times New Roman" w:hAnsi="Times New Roman" w:cs="Times New Roman"/>
          <w:b/>
          <w:bCs/>
          <w:sz w:val="28"/>
          <w:szCs w:val="28"/>
        </w:rPr>
      </w:pPr>
    </w:p>
    <w:p w14:paraId="411C233F" w14:textId="77777777" w:rsidR="00937246" w:rsidRDefault="00937246">
      <w:pPr>
        <w:rPr>
          <w:rFonts w:ascii="Times New Roman" w:hAnsi="Times New Roman" w:cs="Times New Roman"/>
          <w:b/>
          <w:bCs/>
          <w:sz w:val="28"/>
          <w:szCs w:val="28"/>
        </w:rPr>
      </w:pPr>
    </w:p>
    <w:p w14:paraId="40EA483D" w14:textId="77777777" w:rsidR="00937246" w:rsidRDefault="00937246">
      <w:pPr>
        <w:rPr>
          <w:rFonts w:ascii="Times New Roman" w:hAnsi="Times New Roman" w:cs="Times New Roman"/>
          <w:b/>
          <w:bCs/>
          <w:sz w:val="28"/>
          <w:szCs w:val="28"/>
        </w:rPr>
      </w:pPr>
    </w:p>
    <w:p w14:paraId="5A717B59" w14:textId="77777777" w:rsidR="00937246" w:rsidRDefault="00937246">
      <w:pPr>
        <w:rPr>
          <w:rFonts w:ascii="Times New Roman" w:hAnsi="Times New Roman" w:cs="Times New Roman"/>
          <w:b/>
          <w:bCs/>
          <w:sz w:val="28"/>
          <w:szCs w:val="28"/>
        </w:rPr>
      </w:pPr>
    </w:p>
    <w:p w14:paraId="667CEE35" w14:textId="77777777" w:rsidR="00937246" w:rsidRDefault="00937246">
      <w:pPr>
        <w:rPr>
          <w:rFonts w:ascii="Times New Roman" w:hAnsi="Times New Roman" w:cs="Times New Roman"/>
          <w:b/>
          <w:bCs/>
          <w:sz w:val="28"/>
          <w:szCs w:val="28"/>
        </w:rPr>
      </w:pPr>
    </w:p>
    <w:p w14:paraId="4F253507" w14:textId="77777777" w:rsidR="00937246" w:rsidRDefault="00937246">
      <w:pPr>
        <w:rPr>
          <w:rFonts w:ascii="Times New Roman" w:hAnsi="Times New Roman" w:cs="Times New Roman"/>
          <w:b/>
          <w:bCs/>
          <w:sz w:val="28"/>
          <w:szCs w:val="28"/>
        </w:rPr>
      </w:pPr>
    </w:p>
    <w:p w14:paraId="251CBDDD" w14:textId="77777777" w:rsidR="00937246" w:rsidRDefault="00937246">
      <w:pPr>
        <w:rPr>
          <w:rFonts w:ascii="Times New Roman" w:hAnsi="Times New Roman" w:cs="Times New Roman"/>
          <w:b/>
          <w:bCs/>
          <w:sz w:val="28"/>
          <w:szCs w:val="28"/>
        </w:rPr>
      </w:pPr>
    </w:p>
    <w:p w14:paraId="295DF4F1" w14:textId="77777777" w:rsidR="00937246" w:rsidRDefault="00937246">
      <w:pPr>
        <w:rPr>
          <w:rFonts w:ascii="Times New Roman" w:hAnsi="Times New Roman" w:cs="Times New Roman"/>
          <w:b/>
          <w:bCs/>
          <w:sz w:val="28"/>
          <w:szCs w:val="28"/>
        </w:rPr>
      </w:pPr>
    </w:p>
    <w:p w14:paraId="1F64D775" w14:textId="77777777" w:rsidR="00937246" w:rsidRDefault="00937246">
      <w:pPr>
        <w:rPr>
          <w:rFonts w:ascii="Times New Roman" w:hAnsi="Times New Roman" w:cs="Times New Roman"/>
          <w:b/>
          <w:bCs/>
          <w:sz w:val="28"/>
          <w:szCs w:val="28"/>
        </w:rPr>
      </w:pPr>
    </w:p>
    <w:p w14:paraId="76F6C8E6" w14:textId="77777777" w:rsidR="00937246" w:rsidRDefault="00937246">
      <w:pPr>
        <w:rPr>
          <w:rFonts w:ascii="Times New Roman" w:hAnsi="Times New Roman" w:cs="Times New Roman"/>
          <w:b/>
          <w:bCs/>
          <w:sz w:val="28"/>
          <w:szCs w:val="28"/>
        </w:rPr>
      </w:pPr>
    </w:p>
    <w:p w14:paraId="59351EF2" w14:textId="77777777" w:rsidR="00937246" w:rsidRDefault="00937246">
      <w:pPr>
        <w:rPr>
          <w:rFonts w:ascii="Times New Roman" w:hAnsi="Times New Roman" w:cs="Times New Roman"/>
          <w:b/>
          <w:bCs/>
          <w:sz w:val="28"/>
          <w:szCs w:val="28"/>
        </w:rPr>
      </w:pPr>
    </w:p>
    <w:p w14:paraId="6BDEC120" w14:textId="77777777" w:rsidR="00937246" w:rsidRDefault="00937246">
      <w:pPr>
        <w:rPr>
          <w:rFonts w:ascii="Times New Roman" w:hAnsi="Times New Roman" w:cs="Times New Roman"/>
          <w:b/>
          <w:bCs/>
          <w:sz w:val="28"/>
          <w:szCs w:val="28"/>
        </w:rPr>
      </w:pPr>
    </w:p>
    <w:p w14:paraId="3833B544" w14:textId="77777777" w:rsidR="00937246" w:rsidRDefault="00937246">
      <w:pPr>
        <w:rPr>
          <w:rFonts w:ascii="Times New Roman" w:hAnsi="Times New Roman" w:cs="Times New Roman"/>
          <w:b/>
          <w:bCs/>
          <w:sz w:val="28"/>
          <w:szCs w:val="28"/>
        </w:rPr>
      </w:pPr>
    </w:p>
    <w:p w14:paraId="1C2FC972" w14:textId="77777777" w:rsidR="00B96943" w:rsidRDefault="00B96943" w:rsidP="077CF8EB">
      <w:pPr>
        <w:rPr>
          <w:rFonts w:ascii="Times New Roman" w:hAnsi="Times New Roman" w:cs="Times New Roman"/>
          <w:b/>
          <w:bCs/>
          <w:sz w:val="28"/>
          <w:szCs w:val="28"/>
        </w:rPr>
      </w:pPr>
    </w:p>
    <w:p w14:paraId="4FBC1BB8" w14:textId="6F1B738A" w:rsidR="00937246" w:rsidRDefault="077CF8EB" w:rsidP="00CE6D02">
      <w:pPr>
        <w:pStyle w:val="berschrift1"/>
      </w:pPr>
      <w:bookmarkStart w:id="0" w:name="_Toc162179982"/>
      <w:r w:rsidRPr="077CF8EB">
        <w:t>Abbildungsverzeichnis</w:t>
      </w:r>
      <w:bookmarkEnd w:id="0"/>
    </w:p>
    <w:p w14:paraId="3ED41851" w14:textId="33B679FB" w:rsidR="00A10D92" w:rsidRPr="00A10D92" w:rsidRDefault="00EC3197">
      <w:pPr>
        <w:pStyle w:val="Abbildungsverzeichnis"/>
        <w:tabs>
          <w:tab w:val="right" w:leader="dot" w:pos="9060"/>
        </w:tabs>
        <w:rPr>
          <w:rFonts w:ascii="Times New Roman" w:hAnsi="Times New Roman" w:cs="Times New Roman"/>
          <w:noProof/>
          <w:sz w:val="24"/>
          <w:szCs w:val="24"/>
          <w:lang w:eastAsia="ja-JP"/>
        </w:rPr>
      </w:pPr>
      <w:r>
        <w:fldChar w:fldCharType="begin"/>
      </w:r>
      <w:r>
        <w:instrText xml:space="preserve"> TOC \h \z \c "Abbildung" </w:instrText>
      </w:r>
      <w:r>
        <w:fldChar w:fldCharType="separate"/>
      </w:r>
      <w:hyperlink w:anchor="_Toc162179997" w:history="1">
        <w:r w:rsidR="00A10D92" w:rsidRPr="00A10D92">
          <w:rPr>
            <w:rStyle w:val="Hyperlink"/>
            <w:rFonts w:ascii="Times New Roman" w:hAnsi="Times New Roman" w:cs="Times New Roman"/>
            <w:noProof/>
            <w:sz w:val="24"/>
            <w:szCs w:val="24"/>
          </w:rPr>
          <w:t>Abbildung 1: MV -Portfolio, Effizienzlinie (Eigene Darstellung)</w:t>
        </w:r>
        <w:r w:rsidR="00A10D92" w:rsidRPr="00A10D92">
          <w:rPr>
            <w:rFonts w:ascii="Times New Roman" w:hAnsi="Times New Roman" w:cs="Times New Roman"/>
            <w:noProof/>
            <w:webHidden/>
            <w:sz w:val="24"/>
            <w:szCs w:val="24"/>
          </w:rPr>
          <w:tab/>
        </w:r>
        <w:r w:rsidR="00A10D92" w:rsidRPr="00A10D92">
          <w:rPr>
            <w:rFonts w:ascii="Times New Roman" w:hAnsi="Times New Roman" w:cs="Times New Roman"/>
            <w:noProof/>
            <w:webHidden/>
            <w:sz w:val="24"/>
            <w:szCs w:val="24"/>
          </w:rPr>
          <w:fldChar w:fldCharType="begin"/>
        </w:r>
        <w:r w:rsidR="00A10D92" w:rsidRPr="00A10D92">
          <w:rPr>
            <w:rFonts w:ascii="Times New Roman" w:hAnsi="Times New Roman" w:cs="Times New Roman"/>
            <w:noProof/>
            <w:webHidden/>
            <w:sz w:val="24"/>
            <w:szCs w:val="24"/>
          </w:rPr>
          <w:instrText xml:space="preserve"> PAGEREF _Toc162179997 \h </w:instrText>
        </w:r>
        <w:r w:rsidR="00A10D92" w:rsidRPr="00A10D92">
          <w:rPr>
            <w:rFonts w:ascii="Times New Roman" w:hAnsi="Times New Roman" w:cs="Times New Roman"/>
            <w:noProof/>
            <w:webHidden/>
            <w:sz w:val="24"/>
            <w:szCs w:val="24"/>
          </w:rPr>
        </w:r>
        <w:r w:rsidR="00A10D92"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5</w:t>
        </w:r>
        <w:r w:rsidR="00A10D92" w:rsidRPr="00A10D92">
          <w:rPr>
            <w:rFonts w:ascii="Times New Roman" w:hAnsi="Times New Roman" w:cs="Times New Roman"/>
            <w:noProof/>
            <w:webHidden/>
            <w:sz w:val="24"/>
            <w:szCs w:val="24"/>
          </w:rPr>
          <w:fldChar w:fldCharType="end"/>
        </w:r>
      </w:hyperlink>
    </w:p>
    <w:p w14:paraId="69B5A8E6" w14:textId="0EDE3F70" w:rsidR="00A10D92" w:rsidRPr="00A10D92" w:rsidRDefault="00A10D92">
      <w:pPr>
        <w:pStyle w:val="Abbildungsverzeichnis"/>
        <w:tabs>
          <w:tab w:val="right" w:leader="dot" w:pos="9060"/>
        </w:tabs>
        <w:rPr>
          <w:rFonts w:ascii="Times New Roman" w:hAnsi="Times New Roman" w:cs="Times New Roman"/>
          <w:noProof/>
          <w:sz w:val="24"/>
          <w:szCs w:val="24"/>
          <w:lang w:eastAsia="ja-JP"/>
        </w:rPr>
      </w:pPr>
      <w:hyperlink w:anchor="_Toc162179998" w:history="1">
        <w:r w:rsidRPr="00A10D92">
          <w:rPr>
            <w:rStyle w:val="Hyperlink"/>
            <w:rFonts w:ascii="Times New Roman" w:hAnsi="Times New Roman" w:cs="Times New Roman"/>
            <w:noProof/>
            <w:sz w:val="24"/>
            <w:szCs w:val="24"/>
          </w:rPr>
          <w:t>Abbildung 2: Kursverläufe ausgewählter Titel des Anlageuniversums (Eigene Darstellung)</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_Toc162179998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14</w:t>
        </w:r>
        <w:r w:rsidRPr="00A10D92">
          <w:rPr>
            <w:rFonts w:ascii="Times New Roman" w:hAnsi="Times New Roman" w:cs="Times New Roman"/>
            <w:noProof/>
            <w:webHidden/>
            <w:sz w:val="24"/>
            <w:szCs w:val="24"/>
          </w:rPr>
          <w:fldChar w:fldCharType="end"/>
        </w:r>
      </w:hyperlink>
    </w:p>
    <w:p w14:paraId="791D78B6" w14:textId="184D5342" w:rsidR="00A10D92" w:rsidRPr="00A10D92" w:rsidRDefault="00A10D92">
      <w:pPr>
        <w:pStyle w:val="Abbildungsverzeichnis"/>
        <w:tabs>
          <w:tab w:val="right" w:leader="dot" w:pos="9060"/>
        </w:tabs>
        <w:rPr>
          <w:rFonts w:ascii="Times New Roman" w:hAnsi="Times New Roman" w:cs="Times New Roman"/>
          <w:noProof/>
          <w:sz w:val="24"/>
          <w:szCs w:val="24"/>
          <w:lang w:eastAsia="ja-JP"/>
        </w:rPr>
      </w:pPr>
      <w:hyperlink w:anchor="_Toc162179999" w:history="1">
        <w:r w:rsidRPr="00A10D92">
          <w:rPr>
            <w:rStyle w:val="Hyperlink"/>
            <w:rFonts w:ascii="Times New Roman" w:hAnsi="Times New Roman" w:cs="Times New Roman"/>
            <w:noProof/>
            <w:sz w:val="24"/>
            <w:szCs w:val="24"/>
          </w:rPr>
          <w:t>Abbildung 3: Kursverläufe ausgewählter Anleihen (Eigene Darstellung)</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_Toc162179999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15</w:t>
        </w:r>
        <w:r w:rsidRPr="00A10D92">
          <w:rPr>
            <w:rFonts w:ascii="Times New Roman" w:hAnsi="Times New Roman" w:cs="Times New Roman"/>
            <w:noProof/>
            <w:webHidden/>
            <w:sz w:val="24"/>
            <w:szCs w:val="24"/>
          </w:rPr>
          <w:fldChar w:fldCharType="end"/>
        </w:r>
      </w:hyperlink>
    </w:p>
    <w:p w14:paraId="7AACD34D" w14:textId="67609B4A" w:rsidR="00A10D92" w:rsidRPr="00A10D92" w:rsidRDefault="00A10D92">
      <w:pPr>
        <w:pStyle w:val="Abbildungsverzeichnis"/>
        <w:tabs>
          <w:tab w:val="right" w:leader="dot" w:pos="9060"/>
        </w:tabs>
        <w:rPr>
          <w:rFonts w:ascii="Times New Roman" w:hAnsi="Times New Roman" w:cs="Times New Roman"/>
          <w:noProof/>
          <w:sz w:val="24"/>
          <w:szCs w:val="24"/>
          <w:lang w:eastAsia="ja-JP"/>
        </w:rPr>
      </w:pPr>
      <w:hyperlink w:anchor="_Toc162180000" w:history="1">
        <w:r w:rsidRPr="00A10D92">
          <w:rPr>
            <w:rStyle w:val="Hyperlink"/>
            <w:rFonts w:ascii="Times New Roman" w:hAnsi="Times New Roman" w:cs="Times New Roman"/>
            <w:noProof/>
            <w:sz w:val="24"/>
            <w:szCs w:val="24"/>
          </w:rPr>
          <w:t>Abbildung 4: Korrelationsmatrix der log. Tagesrenditen im Beobachtungszeitraum 2017-2019 (Eigene Darstellung)</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_Toc162180000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15</w:t>
        </w:r>
        <w:r w:rsidRPr="00A10D92">
          <w:rPr>
            <w:rFonts w:ascii="Times New Roman" w:hAnsi="Times New Roman" w:cs="Times New Roman"/>
            <w:noProof/>
            <w:webHidden/>
            <w:sz w:val="24"/>
            <w:szCs w:val="24"/>
          </w:rPr>
          <w:fldChar w:fldCharType="end"/>
        </w:r>
      </w:hyperlink>
    </w:p>
    <w:p w14:paraId="53333479" w14:textId="266C83B8" w:rsidR="00A10D92" w:rsidRPr="00A10D92" w:rsidRDefault="00A10D92">
      <w:pPr>
        <w:pStyle w:val="Abbildungsverzeichnis"/>
        <w:tabs>
          <w:tab w:val="right" w:leader="dot" w:pos="9060"/>
        </w:tabs>
        <w:rPr>
          <w:rFonts w:ascii="Times New Roman" w:hAnsi="Times New Roman" w:cs="Times New Roman"/>
          <w:noProof/>
          <w:sz w:val="24"/>
          <w:szCs w:val="24"/>
          <w:lang w:eastAsia="ja-JP"/>
        </w:rPr>
      </w:pPr>
      <w:hyperlink w:anchor="_Toc162180001" w:history="1">
        <w:r w:rsidRPr="00A10D92">
          <w:rPr>
            <w:rStyle w:val="Hyperlink"/>
            <w:rFonts w:ascii="Times New Roman" w:hAnsi="Times New Roman" w:cs="Times New Roman"/>
            <w:noProof/>
            <w:sz w:val="24"/>
            <w:szCs w:val="24"/>
          </w:rPr>
          <w:t>Abbildung 5: Funktion zur Bestimmung des MV-Portfolios (Eigene Darstellung)</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_Toc162180001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17</w:t>
        </w:r>
        <w:r w:rsidRPr="00A10D92">
          <w:rPr>
            <w:rFonts w:ascii="Times New Roman" w:hAnsi="Times New Roman" w:cs="Times New Roman"/>
            <w:noProof/>
            <w:webHidden/>
            <w:sz w:val="24"/>
            <w:szCs w:val="24"/>
          </w:rPr>
          <w:fldChar w:fldCharType="end"/>
        </w:r>
      </w:hyperlink>
    </w:p>
    <w:p w14:paraId="6E70D767" w14:textId="7D9A32B3" w:rsidR="00A10D92" w:rsidRPr="00A10D92" w:rsidRDefault="00A10D92">
      <w:pPr>
        <w:pStyle w:val="Abbildungsverzeichnis"/>
        <w:tabs>
          <w:tab w:val="right" w:leader="dot" w:pos="9060"/>
        </w:tabs>
        <w:rPr>
          <w:rFonts w:ascii="Times New Roman" w:hAnsi="Times New Roman" w:cs="Times New Roman"/>
          <w:noProof/>
          <w:sz w:val="24"/>
          <w:szCs w:val="24"/>
          <w:lang w:eastAsia="ja-JP"/>
        </w:rPr>
      </w:pPr>
      <w:hyperlink w:anchor="_Toc162180002" w:history="1">
        <w:r w:rsidRPr="00A10D92">
          <w:rPr>
            <w:rStyle w:val="Hyperlink"/>
            <w:rFonts w:ascii="Times New Roman" w:hAnsi="Times New Roman" w:cs="Times New Roman"/>
            <w:noProof/>
            <w:sz w:val="24"/>
            <w:szCs w:val="24"/>
          </w:rPr>
          <w:t>Abbildung 6: Portfoliogewichte des MV-Ansatzes des Basisfalls (Eigene Darstellung)</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_Toc162180002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19</w:t>
        </w:r>
        <w:r w:rsidRPr="00A10D92">
          <w:rPr>
            <w:rFonts w:ascii="Times New Roman" w:hAnsi="Times New Roman" w:cs="Times New Roman"/>
            <w:noProof/>
            <w:webHidden/>
            <w:sz w:val="24"/>
            <w:szCs w:val="24"/>
          </w:rPr>
          <w:fldChar w:fldCharType="end"/>
        </w:r>
      </w:hyperlink>
    </w:p>
    <w:p w14:paraId="7A047543" w14:textId="22736DDC" w:rsidR="00A10D92" w:rsidRPr="00A10D92" w:rsidRDefault="00A10D92">
      <w:pPr>
        <w:pStyle w:val="Abbildungsverzeichnis"/>
        <w:tabs>
          <w:tab w:val="right" w:leader="dot" w:pos="9060"/>
        </w:tabs>
        <w:rPr>
          <w:rFonts w:ascii="Times New Roman" w:hAnsi="Times New Roman" w:cs="Times New Roman"/>
          <w:noProof/>
          <w:sz w:val="24"/>
          <w:szCs w:val="24"/>
          <w:lang w:eastAsia="ja-JP"/>
        </w:rPr>
      </w:pPr>
      <w:hyperlink w:anchor="_Toc162180003" w:history="1">
        <w:r w:rsidRPr="00A10D92">
          <w:rPr>
            <w:rStyle w:val="Hyperlink"/>
            <w:rFonts w:ascii="Times New Roman" w:hAnsi="Times New Roman" w:cs="Times New Roman"/>
            <w:noProof/>
            <w:sz w:val="24"/>
            <w:szCs w:val="24"/>
          </w:rPr>
          <w:t>Abbildung 7: Portfoliogewichte des ERC-Ansatzes (Basisfall: Alle Assets voller Lookback), (Eigene Darstellung)</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_Toc162180003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20</w:t>
        </w:r>
        <w:r w:rsidRPr="00A10D92">
          <w:rPr>
            <w:rFonts w:ascii="Times New Roman" w:hAnsi="Times New Roman" w:cs="Times New Roman"/>
            <w:noProof/>
            <w:webHidden/>
            <w:sz w:val="24"/>
            <w:szCs w:val="24"/>
          </w:rPr>
          <w:fldChar w:fldCharType="end"/>
        </w:r>
      </w:hyperlink>
    </w:p>
    <w:p w14:paraId="18138C72" w14:textId="5A17A440" w:rsidR="00A10D92" w:rsidRPr="00A10D92" w:rsidRDefault="00A10D92">
      <w:pPr>
        <w:pStyle w:val="Abbildungsverzeichnis"/>
        <w:tabs>
          <w:tab w:val="right" w:leader="dot" w:pos="9060"/>
        </w:tabs>
        <w:rPr>
          <w:rFonts w:ascii="Times New Roman" w:hAnsi="Times New Roman" w:cs="Times New Roman"/>
          <w:noProof/>
          <w:sz w:val="24"/>
          <w:szCs w:val="24"/>
          <w:lang w:eastAsia="ja-JP"/>
        </w:rPr>
      </w:pPr>
      <w:hyperlink w:anchor="_Toc162180004" w:history="1">
        <w:r w:rsidRPr="00A10D92">
          <w:rPr>
            <w:rStyle w:val="Hyperlink"/>
            <w:rFonts w:ascii="Times New Roman" w:hAnsi="Times New Roman" w:cs="Times New Roman"/>
            <w:noProof/>
            <w:sz w:val="24"/>
            <w:szCs w:val="24"/>
          </w:rPr>
          <w:t>Abbildung 8: kumulierte logarithmierte Renditeverläufe des Basisfalls (Eigene Darstellung)</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_Toc162180004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21</w:t>
        </w:r>
        <w:r w:rsidRPr="00A10D92">
          <w:rPr>
            <w:rFonts w:ascii="Times New Roman" w:hAnsi="Times New Roman" w:cs="Times New Roman"/>
            <w:noProof/>
            <w:webHidden/>
            <w:sz w:val="24"/>
            <w:szCs w:val="24"/>
          </w:rPr>
          <w:fldChar w:fldCharType="end"/>
        </w:r>
      </w:hyperlink>
    </w:p>
    <w:p w14:paraId="40FFA3B1" w14:textId="5547A204" w:rsidR="00A10D92" w:rsidRPr="00A10D92" w:rsidRDefault="00A10D92">
      <w:pPr>
        <w:pStyle w:val="Abbildungsverzeichnis"/>
        <w:tabs>
          <w:tab w:val="right" w:leader="dot" w:pos="9060"/>
        </w:tabs>
        <w:rPr>
          <w:rFonts w:ascii="Times New Roman" w:hAnsi="Times New Roman" w:cs="Times New Roman"/>
          <w:noProof/>
          <w:sz w:val="24"/>
          <w:szCs w:val="24"/>
          <w:lang w:eastAsia="ja-JP"/>
        </w:rPr>
      </w:pPr>
      <w:hyperlink w:anchor="_Toc162180005" w:history="1">
        <w:r w:rsidRPr="00A10D92">
          <w:rPr>
            <w:rStyle w:val="Hyperlink"/>
            <w:rFonts w:ascii="Times New Roman" w:hAnsi="Times New Roman" w:cs="Times New Roman"/>
            <w:noProof/>
            <w:sz w:val="24"/>
            <w:szCs w:val="24"/>
          </w:rPr>
          <w:t>Abbildung 9: Portfoliogewichte des MV-Ansatzes (Fall: Gewichtsbeschränkung 30%), (Eigene Darstellung)</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_Toc162180005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22</w:t>
        </w:r>
        <w:r w:rsidRPr="00A10D92">
          <w:rPr>
            <w:rFonts w:ascii="Times New Roman" w:hAnsi="Times New Roman" w:cs="Times New Roman"/>
            <w:noProof/>
            <w:webHidden/>
            <w:sz w:val="24"/>
            <w:szCs w:val="24"/>
          </w:rPr>
          <w:fldChar w:fldCharType="end"/>
        </w:r>
      </w:hyperlink>
    </w:p>
    <w:p w14:paraId="2A379292" w14:textId="25075ADC" w:rsidR="00A10D92" w:rsidRPr="00A10D92" w:rsidRDefault="00A10D92">
      <w:pPr>
        <w:pStyle w:val="Abbildungsverzeichnis"/>
        <w:tabs>
          <w:tab w:val="right" w:leader="dot" w:pos="9060"/>
        </w:tabs>
        <w:rPr>
          <w:rFonts w:ascii="Times New Roman" w:hAnsi="Times New Roman" w:cs="Times New Roman"/>
          <w:noProof/>
          <w:sz w:val="24"/>
          <w:szCs w:val="24"/>
          <w:lang w:eastAsia="ja-JP"/>
        </w:rPr>
      </w:pPr>
      <w:hyperlink w:anchor="_Toc162180006" w:history="1">
        <w:r w:rsidRPr="00A10D92">
          <w:rPr>
            <w:rStyle w:val="Hyperlink"/>
            <w:rFonts w:ascii="Times New Roman" w:hAnsi="Times New Roman" w:cs="Times New Roman"/>
            <w:noProof/>
            <w:sz w:val="24"/>
            <w:szCs w:val="24"/>
          </w:rPr>
          <w:t>Abbildung 10: Portfoliogewichte des ERC-Ansatzes (Fall: Gewichtsbeschränkung 30%), (Eigene Darstellung)</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_Toc162180006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23</w:t>
        </w:r>
        <w:r w:rsidRPr="00A10D92">
          <w:rPr>
            <w:rFonts w:ascii="Times New Roman" w:hAnsi="Times New Roman" w:cs="Times New Roman"/>
            <w:noProof/>
            <w:webHidden/>
            <w:sz w:val="24"/>
            <w:szCs w:val="24"/>
          </w:rPr>
          <w:fldChar w:fldCharType="end"/>
        </w:r>
      </w:hyperlink>
    </w:p>
    <w:p w14:paraId="30FEB9A4" w14:textId="6918FA8B" w:rsidR="00A10D92" w:rsidRPr="00A10D92" w:rsidRDefault="00A10D92">
      <w:pPr>
        <w:pStyle w:val="Abbildungsverzeichnis"/>
        <w:tabs>
          <w:tab w:val="right" w:leader="dot" w:pos="9060"/>
        </w:tabs>
        <w:rPr>
          <w:rFonts w:ascii="Times New Roman" w:hAnsi="Times New Roman" w:cs="Times New Roman"/>
          <w:noProof/>
          <w:sz w:val="24"/>
          <w:szCs w:val="24"/>
          <w:lang w:eastAsia="ja-JP"/>
        </w:rPr>
      </w:pPr>
      <w:hyperlink w:anchor="_Toc162180007" w:history="1">
        <w:r w:rsidRPr="00A10D92">
          <w:rPr>
            <w:rStyle w:val="Hyperlink"/>
            <w:rFonts w:ascii="Times New Roman" w:hAnsi="Times New Roman" w:cs="Times New Roman"/>
            <w:noProof/>
            <w:sz w:val="24"/>
            <w:szCs w:val="24"/>
          </w:rPr>
          <w:t>Abbildung 11: kumulierte logarithmierte Renditeverläufe des Falls mit Gewichtbeschränkung von 30%, (Eigene Darstellung)</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_Toc162180007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23</w:t>
        </w:r>
        <w:r w:rsidRPr="00A10D92">
          <w:rPr>
            <w:rFonts w:ascii="Times New Roman" w:hAnsi="Times New Roman" w:cs="Times New Roman"/>
            <w:noProof/>
            <w:webHidden/>
            <w:sz w:val="24"/>
            <w:szCs w:val="24"/>
          </w:rPr>
          <w:fldChar w:fldCharType="end"/>
        </w:r>
      </w:hyperlink>
    </w:p>
    <w:p w14:paraId="372490CF" w14:textId="736BFCFC" w:rsidR="00A10D92" w:rsidRPr="00A10D92" w:rsidRDefault="00A10D92">
      <w:pPr>
        <w:pStyle w:val="Abbildungsverzeichnis"/>
        <w:tabs>
          <w:tab w:val="right" w:leader="dot" w:pos="9060"/>
        </w:tabs>
        <w:rPr>
          <w:rFonts w:ascii="Times New Roman" w:hAnsi="Times New Roman" w:cs="Times New Roman"/>
          <w:noProof/>
          <w:sz w:val="24"/>
          <w:szCs w:val="24"/>
          <w:lang w:eastAsia="ja-JP"/>
        </w:rPr>
      </w:pPr>
      <w:hyperlink w:anchor="_Toc162180008" w:history="1">
        <w:r w:rsidRPr="00A10D92">
          <w:rPr>
            <w:rStyle w:val="Hyperlink"/>
            <w:rFonts w:ascii="Times New Roman" w:hAnsi="Times New Roman" w:cs="Times New Roman"/>
            <w:noProof/>
            <w:sz w:val="24"/>
            <w:szCs w:val="24"/>
          </w:rPr>
          <w:t>Abbildung 12: Portfoliogewichte des MV-Ansatzes des Falls ohne kurzlaufende Anleihen (Eigene Darstellung)</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_Toc162180008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24</w:t>
        </w:r>
        <w:r w:rsidRPr="00A10D92">
          <w:rPr>
            <w:rFonts w:ascii="Times New Roman" w:hAnsi="Times New Roman" w:cs="Times New Roman"/>
            <w:noProof/>
            <w:webHidden/>
            <w:sz w:val="24"/>
            <w:szCs w:val="24"/>
          </w:rPr>
          <w:fldChar w:fldCharType="end"/>
        </w:r>
      </w:hyperlink>
    </w:p>
    <w:p w14:paraId="10D432F0" w14:textId="630DC2BC" w:rsidR="00A10D92" w:rsidRPr="00A10D92" w:rsidRDefault="00A10D92">
      <w:pPr>
        <w:pStyle w:val="Abbildungsverzeichnis"/>
        <w:tabs>
          <w:tab w:val="right" w:leader="dot" w:pos="9060"/>
        </w:tabs>
        <w:rPr>
          <w:rFonts w:ascii="Times New Roman" w:hAnsi="Times New Roman" w:cs="Times New Roman"/>
          <w:noProof/>
          <w:sz w:val="24"/>
          <w:szCs w:val="24"/>
          <w:lang w:eastAsia="ja-JP"/>
        </w:rPr>
      </w:pPr>
      <w:hyperlink w:anchor="_Toc162180009" w:history="1">
        <w:r w:rsidRPr="00A10D92">
          <w:rPr>
            <w:rStyle w:val="Hyperlink"/>
            <w:rFonts w:ascii="Times New Roman" w:hAnsi="Times New Roman" w:cs="Times New Roman"/>
            <w:noProof/>
            <w:sz w:val="24"/>
            <w:szCs w:val="24"/>
          </w:rPr>
          <w:t>Abbildung 13: Portfoliogewichte des ERC-Ansatzes des Falls ohne kurzlaufende Anleihen (Eigene Darstellung)</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_Toc162180009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25</w:t>
        </w:r>
        <w:r w:rsidRPr="00A10D92">
          <w:rPr>
            <w:rFonts w:ascii="Times New Roman" w:hAnsi="Times New Roman" w:cs="Times New Roman"/>
            <w:noProof/>
            <w:webHidden/>
            <w:sz w:val="24"/>
            <w:szCs w:val="24"/>
          </w:rPr>
          <w:fldChar w:fldCharType="end"/>
        </w:r>
      </w:hyperlink>
    </w:p>
    <w:p w14:paraId="37B2DD95" w14:textId="400F0068" w:rsidR="00A10D92" w:rsidRDefault="00A10D92">
      <w:pPr>
        <w:pStyle w:val="Abbildungsverzeichnis"/>
        <w:tabs>
          <w:tab w:val="right" w:leader="dot" w:pos="9060"/>
        </w:tabs>
        <w:rPr>
          <w:noProof/>
          <w:sz w:val="24"/>
          <w:szCs w:val="24"/>
          <w:lang w:eastAsia="ja-JP"/>
        </w:rPr>
      </w:pPr>
      <w:hyperlink w:anchor="_Toc162180010" w:history="1">
        <w:r w:rsidRPr="00A10D92">
          <w:rPr>
            <w:rStyle w:val="Hyperlink"/>
            <w:rFonts w:ascii="Times New Roman" w:hAnsi="Times New Roman" w:cs="Times New Roman"/>
            <w:noProof/>
            <w:sz w:val="24"/>
            <w:szCs w:val="24"/>
          </w:rPr>
          <w:t>Abbildung 14: kumulierte logarithmierte Renditeverläufe des Falls ohne kurzlaufende Anleihen (Eigene Darstellung)</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_Toc162180010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25</w:t>
        </w:r>
        <w:r w:rsidRPr="00A10D92">
          <w:rPr>
            <w:rFonts w:ascii="Times New Roman" w:hAnsi="Times New Roman" w:cs="Times New Roman"/>
            <w:noProof/>
            <w:webHidden/>
            <w:sz w:val="24"/>
            <w:szCs w:val="24"/>
          </w:rPr>
          <w:fldChar w:fldCharType="end"/>
        </w:r>
      </w:hyperlink>
    </w:p>
    <w:p w14:paraId="736A9432" w14:textId="63EB600A" w:rsidR="00EC3197" w:rsidRPr="00EC3197" w:rsidRDefault="00EC3197" w:rsidP="00EC3197">
      <w:r>
        <w:fldChar w:fldCharType="end"/>
      </w:r>
    </w:p>
    <w:p w14:paraId="43C0B470" w14:textId="5171739A" w:rsidR="00771EB0" w:rsidRDefault="00771EB0" w:rsidP="077CF8EB">
      <w:pPr>
        <w:rPr>
          <w:rFonts w:ascii="Times New Roman" w:hAnsi="Times New Roman" w:cs="Times New Roman"/>
          <w:b/>
          <w:bCs/>
          <w:sz w:val="28"/>
          <w:szCs w:val="28"/>
        </w:rPr>
      </w:pPr>
      <w:r>
        <w:rPr>
          <w:rFonts w:ascii="Times New Roman" w:hAnsi="Times New Roman" w:cs="Times New Roman"/>
          <w:b/>
          <w:bCs/>
          <w:sz w:val="28"/>
          <w:szCs w:val="28"/>
        </w:rPr>
        <w:br w:type="page"/>
      </w:r>
    </w:p>
    <w:p w14:paraId="1D72E29B" w14:textId="429C07BB" w:rsidR="00771EB0" w:rsidRDefault="00771EB0" w:rsidP="00CE6D02">
      <w:pPr>
        <w:pStyle w:val="berschrift1"/>
      </w:pPr>
      <w:bookmarkStart w:id="1" w:name="_Toc162179983"/>
      <w:r>
        <w:lastRenderedPageBreak/>
        <w:t>Tabellenverzeichnis</w:t>
      </w:r>
      <w:bookmarkEnd w:id="1"/>
    </w:p>
    <w:p w14:paraId="4208879F" w14:textId="0C804F83" w:rsidR="008A283D" w:rsidRDefault="00802883">
      <w:pPr>
        <w:pStyle w:val="Abbildungsverzeichnis"/>
        <w:tabs>
          <w:tab w:val="right" w:leader="dot" w:pos="9060"/>
        </w:tabs>
        <w:rPr>
          <w:noProof/>
          <w:sz w:val="24"/>
          <w:szCs w:val="24"/>
        </w:rPr>
      </w:pPr>
      <w:r>
        <w:fldChar w:fldCharType="begin"/>
      </w:r>
      <w:r>
        <w:instrText xml:space="preserve"> TOC \h \z \c "Tabelle" </w:instrText>
      </w:r>
      <w:r>
        <w:fldChar w:fldCharType="separate"/>
      </w:r>
      <w:hyperlink w:anchor="_Toc162169838" w:history="1">
        <w:r w:rsidR="008A283D" w:rsidRPr="00004CD6">
          <w:rPr>
            <w:rStyle w:val="Hyperlink"/>
            <w:rFonts w:ascii="Times New Roman" w:hAnsi="Times New Roman" w:cs="Times New Roman"/>
            <w:noProof/>
          </w:rPr>
          <w:t>Tabelle 1: Anlageuniversum</w:t>
        </w:r>
        <w:r w:rsidR="008A283D">
          <w:rPr>
            <w:noProof/>
            <w:webHidden/>
          </w:rPr>
          <w:tab/>
        </w:r>
        <w:r w:rsidR="008A283D">
          <w:rPr>
            <w:noProof/>
            <w:webHidden/>
          </w:rPr>
          <w:fldChar w:fldCharType="begin"/>
        </w:r>
        <w:r w:rsidR="008A283D">
          <w:rPr>
            <w:noProof/>
            <w:webHidden/>
          </w:rPr>
          <w:instrText xml:space="preserve"> PAGEREF _Toc162169838 \h </w:instrText>
        </w:r>
        <w:r w:rsidR="008A283D">
          <w:rPr>
            <w:noProof/>
            <w:webHidden/>
          </w:rPr>
        </w:r>
        <w:r w:rsidR="008A283D">
          <w:rPr>
            <w:noProof/>
            <w:webHidden/>
          </w:rPr>
          <w:fldChar w:fldCharType="separate"/>
        </w:r>
        <w:r w:rsidR="00F90324">
          <w:rPr>
            <w:noProof/>
            <w:webHidden/>
          </w:rPr>
          <w:t>11</w:t>
        </w:r>
        <w:r w:rsidR="008A283D">
          <w:rPr>
            <w:noProof/>
            <w:webHidden/>
          </w:rPr>
          <w:fldChar w:fldCharType="end"/>
        </w:r>
      </w:hyperlink>
    </w:p>
    <w:p w14:paraId="5C47AAAA" w14:textId="41CD3FB2" w:rsidR="008A283D" w:rsidRDefault="008A283D">
      <w:pPr>
        <w:pStyle w:val="Abbildungsverzeichnis"/>
        <w:tabs>
          <w:tab w:val="right" w:leader="dot" w:pos="9060"/>
        </w:tabs>
        <w:rPr>
          <w:noProof/>
          <w:sz w:val="24"/>
          <w:szCs w:val="24"/>
        </w:rPr>
      </w:pPr>
      <w:hyperlink w:anchor="_Toc162169839" w:history="1">
        <w:r w:rsidRPr="00004CD6">
          <w:rPr>
            <w:rStyle w:val="Hyperlink"/>
            <w:rFonts w:ascii="Times New Roman" w:hAnsi="Times New Roman" w:cs="Times New Roman"/>
            <w:noProof/>
          </w:rPr>
          <w:t>Tabelle 2: Deskriptive Statistiken des Anlageuniversums im Beobachtungszeitraum (Eigene Darstellung)</w:t>
        </w:r>
        <w:r>
          <w:rPr>
            <w:noProof/>
            <w:webHidden/>
          </w:rPr>
          <w:tab/>
        </w:r>
        <w:r>
          <w:rPr>
            <w:noProof/>
            <w:webHidden/>
          </w:rPr>
          <w:fldChar w:fldCharType="begin"/>
        </w:r>
        <w:r>
          <w:rPr>
            <w:noProof/>
            <w:webHidden/>
          </w:rPr>
          <w:instrText xml:space="preserve"> PAGEREF _Toc162169839 \h </w:instrText>
        </w:r>
        <w:r>
          <w:rPr>
            <w:noProof/>
            <w:webHidden/>
          </w:rPr>
        </w:r>
        <w:r>
          <w:rPr>
            <w:noProof/>
            <w:webHidden/>
          </w:rPr>
          <w:fldChar w:fldCharType="separate"/>
        </w:r>
        <w:r w:rsidR="00F90324">
          <w:rPr>
            <w:noProof/>
            <w:webHidden/>
          </w:rPr>
          <w:t>12</w:t>
        </w:r>
        <w:r>
          <w:rPr>
            <w:noProof/>
            <w:webHidden/>
          </w:rPr>
          <w:fldChar w:fldCharType="end"/>
        </w:r>
      </w:hyperlink>
    </w:p>
    <w:p w14:paraId="446B15AC" w14:textId="2F78A21E" w:rsidR="008A283D" w:rsidRDefault="008A283D">
      <w:pPr>
        <w:pStyle w:val="Abbildungsverzeichnis"/>
        <w:tabs>
          <w:tab w:val="right" w:leader="dot" w:pos="9060"/>
        </w:tabs>
        <w:rPr>
          <w:noProof/>
          <w:sz w:val="24"/>
          <w:szCs w:val="24"/>
        </w:rPr>
      </w:pPr>
      <w:hyperlink w:anchor="_Toc162169840" w:history="1">
        <w:r w:rsidRPr="00004CD6">
          <w:rPr>
            <w:rStyle w:val="Hyperlink"/>
            <w:rFonts w:ascii="Times New Roman" w:hAnsi="Times New Roman" w:cs="Times New Roman"/>
            <w:noProof/>
          </w:rPr>
          <w:t>Tabelle 3: Deskriptive Statistiken des Anlageuniversums im Simulationszeitraum (Eigene Darstellung)</w:t>
        </w:r>
        <w:r w:rsidR="00B64DED">
          <w:rPr>
            <w:rStyle w:val="Hyperlink"/>
            <w:rFonts w:ascii="Times New Roman" w:hAnsi="Times New Roman" w:cs="Times New Roman"/>
            <w:noProof/>
          </w:rPr>
          <w:t>0</w:t>
        </w:r>
        <w:r>
          <w:rPr>
            <w:noProof/>
            <w:webHidden/>
          </w:rPr>
          <w:tab/>
        </w:r>
        <w:r>
          <w:rPr>
            <w:noProof/>
            <w:webHidden/>
          </w:rPr>
          <w:fldChar w:fldCharType="begin"/>
        </w:r>
        <w:r>
          <w:rPr>
            <w:noProof/>
            <w:webHidden/>
          </w:rPr>
          <w:instrText xml:space="preserve"> PAGEREF _Toc162169840 \h </w:instrText>
        </w:r>
        <w:r>
          <w:rPr>
            <w:noProof/>
            <w:webHidden/>
          </w:rPr>
        </w:r>
        <w:r>
          <w:rPr>
            <w:noProof/>
            <w:webHidden/>
          </w:rPr>
          <w:fldChar w:fldCharType="separate"/>
        </w:r>
        <w:r w:rsidR="00F90324">
          <w:rPr>
            <w:noProof/>
            <w:webHidden/>
          </w:rPr>
          <w:t>13</w:t>
        </w:r>
        <w:r>
          <w:rPr>
            <w:noProof/>
            <w:webHidden/>
          </w:rPr>
          <w:fldChar w:fldCharType="end"/>
        </w:r>
      </w:hyperlink>
    </w:p>
    <w:p w14:paraId="5B2B4020" w14:textId="4CE2E203" w:rsidR="008A283D" w:rsidRDefault="008A283D">
      <w:pPr>
        <w:pStyle w:val="Abbildungsverzeichnis"/>
        <w:tabs>
          <w:tab w:val="right" w:leader="dot" w:pos="9060"/>
        </w:tabs>
        <w:rPr>
          <w:noProof/>
          <w:sz w:val="24"/>
          <w:szCs w:val="24"/>
        </w:rPr>
      </w:pPr>
      <w:hyperlink w:anchor="_Toc162169841" w:history="1">
        <w:r w:rsidRPr="00004CD6">
          <w:rPr>
            <w:rStyle w:val="Hyperlink"/>
            <w:rFonts w:ascii="Times New Roman" w:hAnsi="Times New Roman" w:cs="Times New Roman"/>
            <w:noProof/>
          </w:rPr>
          <w:t>Tabelle 4: Rendite, Volatilität und Sharpe Ratio für den Minimum-Varianz-Ansatz des Basisfalls (Eigene Darstellung)</w:t>
        </w:r>
        <w:r>
          <w:rPr>
            <w:noProof/>
            <w:webHidden/>
          </w:rPr>
          <w:tab/>
        </w:r>
        <w:r>
          <w:rPr>
            <w:noProof/>
            <w:webHidden/>
          </w:rPr>
          <w:fldChar w:fldCharType="begin"/>
        </w:r>
        <w:r>
          <w:rPr>
            <w:noProof/>
            <w:webHidden/>
          </w:rPr>
          <w:instrText xml:space="preserve"> PAGEREF _Toc162169841 \h </w:instrText>
        </w:r>
        <w:r>
          <w:rPr>
            <w:noProof/>
            <w:webHidden/>
          </w:rPr>
        </w:r>
        <w:r>
          <w:rPr>
            <w:noProof/>
            <w:webHidden/>
          </w:rPr>
          <w:fldChar w:fldCharType="separate"/>
        </w:r>
        <w:r w:rsidR="00F90324">
          <w:rPr>
            <w:noProof/>
            <w:webHidden/>
          </w:rPr>
          <w:t>19</w:t>
        </w:r>
        <w:r>
          <w:rPr>
            <w:noProof/>
            <w:webHidden/>
          </w:rPr>
          <w:fldChar w:fldCharType="end"/>
        </w:r>
      </w:hyperlink>
    </w:p>
    <w:p w14:paraId="2547E0E5" w14:textId="680DAA51" w:rsidR="008A283D" w:rsidRDefault="008A283D">
      <w:pPr>
        <w:pStyle w:val="Abbildungsverzeichnis"/>
        <w:tabs>
          <w:tab w:val="right" w:leader="dot" w:pos="9060"/>
        </w:tabs>
        <w:rPr>
          <w:noProof/>
          <w:sz w:val="24"/>
          <w:szCs w:val="24"/>
        </w:rPr>
      </w:pPr>
      <w:hyperlink w:anchor="_Toc162169842" w:history="1">
        <w:r w:rsidRPr="00004CD6">
          <w:rPr>
            <w:rStyle w:val="Hyperlink"/>
            <w:rFonts w:ascii="Times New Roman" w:hAnsi="Times New Roman" w:cs="Times New Roman"/>
            <w:noProof/>
          </w:rPr>
          <w:t>Tabelle 5: Rendite, Volatilität und Sharpe Ratio für die drei Optimierungsansätze des Basisfalls (Eigene Darstellung)</w:t>
        </w:r>
        <w:r>
          <w:rPr>
            <w:noProof/>
            <w:webHidden/>
          </w:rPr>
          <w:tab/>
        </w:r>
        <w:r>
          <w:rPr>
            <w:noProof/>
            <w:webHidden/>
          </w:rPr>
          <w:fldChar w:fldCharType="begin"/>
        </w:r>
        <w:r>
          <w:rPr>
            <w:noProof/>
            <w:webHidden/>
          </w:rPr>
          <w:instrText xml:space="preserve"> PAGEREF _Toc162169842 \h </w:instrText>
        </w:r>
        <w:r>
          <w:rPr>
            <w:noProof/>
            <w:webHidden/>
          </w:rPr>
        </w:r>
        <w:r>
          <w:rPr>
            <w:noProof/>
            <w:webHidden/>
          </w:rPr>
          <w:fldChar w:fldCharType="separate"/>
        </w:r>
        <w:r w:rsidR="00F90324">
          <w:rPr>
            <w:noProof/>
            <w:webHidden/>
          </w:rPr>
          <w:t>21</w:t>
        </w:r>
        <w:r>
          <w:rPr>
            <w:noProof/>
            <w:webHidden/>
          </w:rPr>
          <w:fldChar w:fldCharType="end"/>
        </w:r>
      </w:hyperlink>
    </w:p>
    <w:p w14:paraId="518B7FCA" w14:textId="4B314021" w:rsidR="008A283D" w:rsidRDefault="008A283D">
      <w:pPr>
        <w:pStyle w:val="Abbildungsverzeichnis"/>
        <w:tabs>
          <w:tab w:val="right" w:leader="dot" w:pos="9060"/>
        </w:tabs>
        <w:rPr>
          <w:noProof/>
          <w:sz w:val="24"/>
          <w:szCs w:val="24"/>
        </w:rPr>
      </w:pPr>
      <w:hyperlink w:anchor="_Toc162169843" w:history="1">
        <w:r w:rsidRPr="00004CD6">
          <w:rPr>
            <w:rStyle w:val="Hyperlink"/>
            <w:rFonts w:ascii="Times New Roman" w:hAnsi="Times New Roman" w:cs="Times New Roman"/>
            <w:noProof/>
          </w:rPr>
          <w:t>Tabelle 6: Rendite, Volatilität und Sharpe Ratio für die drei Optimierungsansätze des Falls mit Gewichtsbeschränkung von 30% (Eigene Darstellung)</w:t>
        </w:r>
        <w:r>
          <w:rPr>
            <w:noProof/>
            <w:webHidden/>
          </w:rPr>
          <w:tab/>
        </w:r>
        <w:r>
          <w:rPr>
            <w:noProof/>
            <w:webHidden/>
          </w:rPr>
          <w:fldChar w:fldCharType="begin"/>
        </w:r>
        <w:r>
          <w:rPr>
            <w:noProof/>
            <w:webHidden/>
          </w:rPr>
          <w:instrText xml:space="preserve"> PAGEREF _Toc162169843 \h </w:instrText>
        </w:r>
        <w:r>
          <w:rPr>
            <w:noProof/>
            <w:webHidden/>
          </w:rPr>
        </w:r>
        <w:r>
          <w:rPr>
            <w:noProof/>
            <w:webHidden/>
          </w:rPr>
          <w:fldChar w:fldCharType="separate"/>
        </w:r>
        <w:r w:rsidR="00F90324">
          <w:rPr>
            <w:noProof/>
            <w:webHidden/>
          </w:rPr>
          <w:t>23</w:t>
        </w:r>
        <w:r>
          <w:rPr>
            <w:noProof/>
            <w:webHidden/>
          </w:rPr>
          <w:fldChar w:fldCharType="end"/>
        </w:r>
      </w:hyperlink>
    </w:p>
    <w:p w14:paraId="6FB256F9" w14:textId="3B011211" w:rsidR="008A283D" w:rsidRDefault="008A283D">
      <w:pPr>
        <w:pStyle w:val="Abbildungsverzeichnis"/>
        <w:tabs>
          <w:tab w:val="right" w:leader="dot" w:pos="9060"/>
        </w:tabs>
        <w:rPr>
          <w:noProof/>
          <w:sz w:val="24"/>
          <w:szCs w:val="24"/>
        </w:rPr>
      </w:pPr>
      <w:hyperlink w:anchor="_Toc162169844" w:history="1">
        <w:r w:rsidRPr="00004CD6">
          <w:rPr>
            <w:rStyle w:val="Hyperlink"/>
            <w:rFonts w:ascii="Times New Roman" w:hAnsi="Times New Roman" w:cs="Times New Roman"/>
            <w:noProof/>
          </w:rPr>
          <w:t>Tabelle 7: Rendite, Volatilität und Sharpe Ratio für die drei Optimierungsansätze des Falls ohne kurzlaufende Anleihen (Eigene Darstellung)</w:t>
        </w:r>
        <w:r>
          <w:rPr>
            <w:noProof/>
            <w:webHidden/>
          </w:rPr>
          <w:tab/>
        </w:r>
        <w:r>
          <w:rPr>
            <w:noProof/>
            <w:webHidden/>
          </w:rPr>
          <w:fldChar w:fldCharType="begin"/>
        </w:r>
        <w:r>
          <w:rPr>
            <w:noProof/>
            <w:webHidden/>
          </w:rPr>
          <w:instrText xml:space="preserve"> PAGEREF _Toc162169844 \h </w:instrText>
        </w:r>
        <w:r>
          <w:rPr>
            <w:noProof/>
            <w:webHidden/>
          </w:rPr>
        </w:r>
        <w:r>
          <w:rPr>
            <w:noProof/>
            <w:webHidden/>
          </w:rPr>
          <w:fldChar w:fldCharType="separate"/>
        </w:r>
        <w:r w:rsidR="00F90324">
          <w:rPr>
            <w:noProof/>
            <w:webHidden/>
          </w:rPr>
          <w:t>26</w:t>
        </w:r>
        <w:r>
          <w:rPr>
            <w:noProof/>
            <w:webHidden/>
          </w:rPr>
          <w:fldChar w:fldCharType="end"/>
        </w:r>
      </w:hyperlink>
    </w:p>
    <w:p w14:paraId="75D37F3E" w14:textId="27BF928F" w:rsidR="00356A03" w:rsidRPr="00356A03" w:rsidRDefault="00802883" w:rsidP="00356A03">
      <w:r>
        <w:fldChar w:fldCharType="end"/>
      </w:r>
    </w:p>
    <w:p w14:paraId="762BB59D" w14:textId="77777777" w:rsidR="00937246" w:rsidRDefault="00937246">
      <w:pPr>
        <w:rPr>
          <w:rFonts w:ascii="Times New Roman" w:hAnsi="Times New Roman" w:cs="Times New Roman"/>
          <w:b/>
          <w:bCs/>
          <w:sz w:val="28"/>
          <w:szCs w:val="28"/>
        </w:rPr>
      </w:pPr>
    </w:p>
    <w:p w14:paraId="5DAA2829" w14:textId="77777777" w:rsidR="003F4B83" w:rsidRDefault="003F4B83">
      <w:pPr>
        <w:rPr>
          <w:rFonts w:ascii="Times New Roman" w:hAnsi="Times New Roman" w:cs="Times New Roman"/>
          <w:b/>
          <w:bCs/>
          <w:sz w:val="28"/>
          <w:szCs w:val="28"/>
        </w:rPr>
      </w:pPr>
    </w:p>
    <w:p w14:paraId="4862A3C0" w14:textId="77777777" w:rsidR="003F4B83" w:rsidRDefault="003F4B83">
      <w:pPr>
        <w:rPr>
          <w:rFonts w:ascii="Times New Roman" w:hAnsi="Times New Roman" w:cs="Times New Roman"/>
          <w:b/>
          <w:bCs/>
          <w:sz w:val="28"/>
          <w:szCs w:val="28"/>
        </w:rPr>
      </w:pPr>
    </w:p>
    <w:p w14:paraId="693B2C55" w14:textId="77777777" w:rsidR="003F4B83" w:rsidRDefault="003F4B83">
      <w:pPr>
        <w:rPr>
          <w:rFonts w:ascii="Times New Roman" w:hAnsi="Times New Roman" w:cs="Times New Roman"/>
          <w:b/>
          <w:bCs/>
          <w:sz w:val="28"/>
          <w:szCs w:val="28"/>
        </w:rPr>
      </w:pPr>
    </w:p>
    <w:p w14:paraId="632508F4" w14:textId="77777777" w:rsidR="003F4B83" w:rsidRDefault="003F4B83">
      <w:pPr>
        <w:rPr>
          <w:rFonts w:ascii="Times New Roman" w:hAnsi="Times New Roman" w:cs="Times New Roman"/>
          <w:b/>
          <w:bCs/>
          <w:sz w:val="28"/>
          <w:szCs w:val="28"/>
        </w:rPr>
      </w:pPr>
    </w:p>
    <w:p w14:paraId="7AE951E9" w14:textId="77777777" w:rsidR="003F4B83" w:rsidRDefault="003F4B83">
      <w:pPr>
        <w:rPr>
          <w:rFonts w:ascii="Times New Roman" w:hAnsi="Times New Roman" w:cs="Times New Roman"/>
          <w:b/>
          <w:bCs/>
          <w:sz w:val="28"/>
          <w:szCs w:val="28"/>
        </w:rPr>
      </w:pPr>
    </w:p>
    <w:p w14:paraId="51ECB687" w14:textId="77777777" w:rsidR="00D67ACD" w:rsidRDefault="00D67ACD">
      <w:pPr>
        <w:rPr>
          <w:rFonts w:ascii="Times New Roman" w:hAnsi="Times New Roman" w:cs="Times New Roman"/>
          <w:b/>
          <w:bCs/>
          <w:sz w:val="28"/>
          <w:szCs w:val="28"/>
        </w:rPr>
      </w:pPr>
    </w:p>
    <w:p w14:paraId="421E2ED6" w14:textId="77777777" w:rsidR="00D67ACD" w:rsidRDefault="00D67ACD">
      <w:pPr>
        <w:rPr>
          <w:rFonts w:ascii="Times New Roman" w:hAnsi="Times New Roman" w:cs="Times New Roman"/>
          <w:b/>
          <w:bCs/>
          <w:sz w:val="28"/>
          <w:szCs w:val="28"/>
        </w:rPr>
      </w:pPr>
    </w:p>
    <w:p w14:paraId="2ADBD8CC" w14:textId="77777777" w:rsidR="00D67ACD" w:rsidRDefault="00D67ACD">
      <w:pPr>
        <w:rPr>
          <w:rFonts w:ascii="Times New Roman" w:hAnsi="Times New Roman" w:cs="Times New Roman"/>
          <w:b/>
          <w:bCs/>
          <w:sz w:val="28"/>
          <w:szCs w:val="28"/>
        </w:rPr>
      </w:pPr>
    </w:p>
    <w:p w14:paraId="08A01672" w14:textId="77777777" w:rsidR="00D67ACD" w:rsidRDefault="00D67ACD">
      <w:pPr>
        <w:rPr>
          <w:rFonts w:ascii="Times New Roman" w:hAnsi="Times New Roman" w:cs="Times New Roman"/>
          <w:b/>
          <w:bCs/>
          <w:sz w:val="28"/>
          <w:szCs w:val="28"/>
        </w:rPr>
      </w:pPr>
    </w:p>
    <w:p w14:paraId="3FFC11DF" w14:textId="77777777" w:rsidR="00D67ACD" w:rsidRDefault="00D67ACD">
      <w:pPr>
        <w:rPr>
          <w:rFonts w:ascii="Times New Roman" w:hAnsi="Times New Roman" w:cs="Times New Roman"/>
          <w:b/>
          <w:bCs/>
          <w:sz w:val="28"/>
          <w:szCs w:val="28"/>
        </w:rPr>
      </w:pPr>
    </w:p>
    <w:p w14:paraId="5E2E6DF5" w14:textId="77777777" w:rsidR="00D67ACD" w:rsidRDefault="00D67ACD">
      <w:pPr>
        <w:rPr>
          <w:rFonts w:ascii="Times New Roman" w:hAnsi="Times New Roman" w:cs="Times New Roman"/>
          <w:b/>
          <w:bCs/>
          <w:sz w:val="28"/>
          <w:szCs w:val="28"/>
        </w:rPr>
      </w:pPr>
    </w:p>
    <w:p w14:paraId="6740E9AF" w14:textId="77777777" w:rsidR="00D67ACD" w:rsidRDefault="00D67ACD">
      <w:pPr>
        <w:rPr>
          <w:rFonts w:ascii="Times New Roman" w:hAnsi="Times New Roman" w:cs="Times New Roman"/>
          <w:b/>
          <w:bCs/>
          <w:sz w:val="28"/>
          <w:szCs w:val="28"/>
        </w:rPr>
      </w:pPr>
    </w:p>
    <w:p w14:paraId="1F4110F3" w14:textId="77777777" w:rsidR="00D67ACD" w:rsidRDefault="00D67ACD">
      <w:pPr>
        <w:rPr>
          <w:rFonts w:ascii="Times New Roman" w:hAnsi="Times New Roman" w:cs="Times New Roman"/>
          <w:b/>
          <w:bCs/>
          <w:sz w:val="28"/>
          <w:szCs w:val="28"/>
        </w:rPr>
      </w:pPr>
    </w:p>
    <w:p w14:paraId="4DBE2289" w14:textId="77777777" w:rsidR="00D67ACD" w:rsidRDefault="00D67ACD">
      <w:pPr>
        <w:rPr>
          <w:rFonts w:ascii="Times New Roman" w:hAnsi="Times New Roman" w:cs="Times New Roman"/>
          <w:b/>
          <w:bCs/>
          <w:sz w:val="28"/>
          <w:szCs w:val="28"/>
        </w:rPr>
      </w:pPr>
    </w:p>
    <w:p w14:paraId="35713A4A" w14:textId="77777777" w:rsidR="00D67ACD" w:rsidRDefault="00D67ACD">
      <w:pPr>
        <w:rPr>
          <w:rFonts w:ascii="Times New Roman" w:hAnsi="Times New Roman" w:cs="Times New Roman"/>
          <w:b/>
          <w:bCs/>
          <w:sz w:val="28"/>
          <w:szCs w:val="28"/>
        </w:rPr>
      </w:pPr>
    </w:p>
    <w:p w14:paraId="519862E2" w14:textId="77777777" w:rsidR="00D67ACD" w:rsidRDefault="00D67ACD">
      <w:pPr>
        <w:rPr>
          <w:rFonts w:ascii="Times New Roman" w:hAnsi="Times New Roman" w:cs="Times New Roman"/>
          <w:b/>
          <w:bCs/>
          <w:sz w:val="28"/>
          <w:szCs w:val="28"/>
        </w:rPr>
      </w:pPr>
    </w:p>
    <w:p w14:paraId="18CE222D" w14:textId="77777777" w:rsidR="00D67ACD" w:rsidRDefault="00D67ACD">
      <w:pPr>
        <w:rPr>
          <w:rFonts w:ascii="Times New Roman" w:hAnsi="Times New Roman" w:cs="Times New Roman"/>
          <w:b/>
          <w:bCs/>
          <w:sz w:val="28"/>
          <w:szCs w:val="28"/>
        </w:rPr>
      </w:pPr>
    </w:p>
    <w:p w14:paraId="5A8DB3FB" w14:textId="77777777" w:rsidR="00D67ACD" w:rsidRDefault="00D67ACD">
      <w:pPr>
        <w:rPr>
          <w:rFonts w:ascii="Times New Roman" w:hAnsi="Times New Roman" w:cs="Times New Roman"/>
          <w:b/>
          <w:bCs/>
          <w:sz w:val="28"/>
          <w:szCs w:val="28"/>
        </w:rPr>
      </w:pPr>
    </w:p>
    <w:p w14:paraId="3CA0C76C" w14:textId="77777777" w:rsidR="00D67ACD" w:rsidRDefault="00D67ACD">
      <w:pPr>
        <w:rPr>
          <w:rFonts w:ascii="Times New Roman" w:hAnsi="Times New Roman" w:cs="Times New Roman"/>
          <w:b/>
          <w:bCs/>
          <w:sz w:val="28"/>
          <w:szCs w:val="28"/>
        </w:rPr>
      </w:pPr>
    </w:p>
    <w:p w14:paraId="09BD32B7" w14:textId="77777777" w:rsidR="00D67ACD" w:rsidRDefault="00D67ACD">
      <w:pPr>
        <w:rPr>
          <w:rFonts w:ascii="Times New Roman" w:hAnsi="Times New Roman" w:cs="Times New Roman"/>
          <w:b/>
          <w:bCs/>
          <w:sz w:val="28"/>
          <w:szCs w:val="28"/>
        </w:rPr>
      </w:pPr>
    </w:p>
    <w:p w14:paraId="114D713A" w14:textId="77777777" w:rsidR="00D67ACD" w:rsidRDefault="00D67ACD">
      <w:pPr>
        <w:rPr>
          <w:rFonts w:ascii="Times New Roman" w:hAnsi="Times New Roman" w:cs="Times New Roman"/>
          <w:b/>
          <w:bCs/>
          <w:sz w:val="28"/>
          <w:szCs w:val="28"/>
        </w:rPr>
      </w:pPr>
    </w:p>
    <w:p w14:paraId="320501FF" w14:textId="77777777" w:rsidR="00D67ACD" w:rsidRDefault="00D67ACD">
      <w:pPr>
        <w:rPr>
          <w:rFonts w:ascii="Times New Roman" w:hAnsi="Times New Roman" w:cs="Times New Roman"/>
          <w:b/>
          <w:bCs/>
          <w:sz w:val="28"/>
          <w:szCs w:val="28"/>
        </w:rPr>
      </w:pPr>
    </w:p>
    <w:p w14:paraId="447AD83D" w14:textId="77777777" w:rsidR="00D67ACD" w:rsidRDefault="00D67ACD">
      <w:pPr>
        <w:rPr>
          <w:rFonts w:ascii="Times New Roman" w:hAnsi="Times New Roman" w:cs="Times New Roman"/>
          <w:b/>
          <w:bCs/>
          <w:sz w:val="28"/>
          <w:szCs w:val="28"/>
        </w:rPr>
      </w:pPr>
    </w:p>
    <w:p w14:paraId="533C7496" w14:textId="77777777" w:rsidR="00D67ACD" w:rsidRDefault="00D67ACD">
      <w:pPr>
        <w:rPr>
          <w:rFonts w:ascii="Times New Roman" w:hAnsi="Times New Roman" w:cs="Times New Roman"/>
          <w:b/>
          <w:bCs/>
          <w:sz w:val="28"/>
          <w:szCs w:val="28"/>
        </w:rPr>
      </w:pPr>
    </w:p>
    <w:p w14:paraId="368C4D13" w14:textId="77777777" w:rsidR="00B96943" w:rsidRDefault="00B96943" w:rsidP="077CF8EB">
      <w:pPr>
        <w:rPr>
          <w:rFonts w:ascii="Times New Roman" w:hAnsi="Times New Roman" w:cs="Times New Roman"/>
          <w:b/>
          <w:bCs/>
          <w:sz w:val="28"/>
          <w:szCs w:val="28"/>
        </w:rPr>
      </w:pPr>
    </w:p>
    <w:p w14:paraId="1E05C3D2" w14:textId="77777777" w:rsidR="00B96943" w:rsidRDefault="00B96943" w:rsidP="077CF8EB">
      <w:pPr>
        <w:rPr>
          <w:rFonts w:ascii="Times New Roman" w:hAnsi="Times New Roman" w:cs="Times New Roman"/>
          <w:b/>
          <w:bCs/>
          <w:sz w:val="28"/>
          <w:szCs w:val="28"/>
        </w:rPr>
      </w:pPr>
    </w:p>
    <w:p w14:paraId="1F45FF87" w14:textId="77777777" w:rsidR="00B96943" w:rsidRDefault="00B96943" w:rsidP="077CF8EB">
      <w:pPr>
        <w:rPr>
          <w:rFonts w:ascii="Times New Roman" w:hAnsi="Times New Roman" w:cs="Times New Roman"/>
          <w:b/>
          <w:bCs/>
          <w:sz w:val="28"/>
          <w:szCs w:val="28"/>
        </w:rPr>
        <w:sectPr w:rsidR="00B96943" w:rsidSect="00434E25">
          <w:pgSz w:w="11906" w:h="16838"/>
          <w:pgMar w:top="1134" w:right="1418" w:bottom="1134" w:left="1418" w:header="709" w:footer="709" w:gutter="0"/>
          <w:pgNumType w:fmt="upperRoman" w:start="1"/>
          <w:cols w:space="708"/>
          <w:docGrid w:linePitch="360"/>
        </w:sectPr>
      </w:pPr>
    </w:p>
    <w:p w14:paraId="65EC0347" w14:textId="64CFC883" w:rsidR="00B73CAF" w:rsidRPr="00CE6D02" w:rsidRDefault="077CF8EB" w:rsidP="00C50A14">
      <w:pPr>
        <w:pStyle w:val="berschrift1"/>
        <w:numPr>
          <w:ilvl w:val="0"/>
          <w:numId w:val="19"/>
        </w:numPr>
      </w:pPr>
      <w:bookmarkStart w:id="2" w:name="_Toc162179984"/>
      <w:r w:rsidRPr="00CE6D02">
        <w:lastRenderedPageBreak/>
        <w:t>Einleitung</w:t>
      </w:r>
      <w:bookmarkEnd w:id="2"/>
    </w:p>
    <w:p w14:paraId="24DE0652" w14:textId="6750364E" w:rsidR="00BD13E4" w:rsidRPr="00BD13E4" w:rsidRDefault="00BD13E4" w:rsidP="00BD13E4">
      <w:pPr>
        <w:spacing w:line="360" w:lineRule="auto"/>
        <w:jc w:val="both"/>
        <w:rPr>
          <w:rFonts w:ascii="Times New Roman" w:hAnsi="Times New Roman" w:cs="Times New Roman"/>
          <w:sz w:val="24"/>
          <w:szCs w:val="24"/>
        </w:rPr>
      </w:pPr>
      <w:r w:rsidRPr="00BD13E4">
        <w:rPr>
          <w:rFonts w:ascii="Times New Roman" w:hAnsi="Times New Roman" w:cs="Times New Roman"/>
          <w:sz w:val="24"/>
          <w:szCs w:val="24"/>
        </w:rPr>
        <w:t>Investitionen bilden einen wesentlichen Bestandteil des Finanzsystems und spielen sowohl für Privatpersonen als auch für Unternehmen und staatliche Institutionen eine wichtige Rolle. Im Mittelpunkt von Anlageentscheidungen steht das Ziel, das verfügbare Kapital unter Berücksichtigung eines angemessenen Verhältnisses zwischen Rendite und Risiko zu vermehren. Eine zentrale Herausforderung besteht dabei darin, das Kapital so auf verschiedene Vermögenswerte zu verteilen, dass eine möglichst hohe Rendite bei gleichzeitig begrenztem Risiko erzielt wird. Zur Lösung dieses Problems werden unterschiedliche Verfahren der Portfoliooptimierung eingesetzt.</w:t>
      </w:r>
      <w:r w:rsidR="00AE3F55">
        <w:rPr>
          <w:rFonts w:ascii="Times New Roman" w:hAnsi="Times New Roman" w:cs="Times New Roman"/>
          <w:sz w:val="24"/>
          <w:szCs w:val="24"/>
        </w:rPr>
        <w:t xml:space="preserve"> </w:t>
      </w:r>
      <w:r w:rsidRPr="00BD13E4">
        <w:rPr>
          <w:rFonts w:ascii="Times New Roman" w:hAnsi="Times New Roman" w:cs="Times New Roman"/>
          <w:sz w:val="24"/>
          <w:szCs w:val="24"/>
        </w:rPr>
        <w:t>Mit der modernen Portfoliotheorie von Markowitz (1952) wurde erstmals ein quantitativer Rahmen geschaffen, der die erwartete Rendite und das Risiko verschiedener Anlagen systematisch miteinander verknüpft. Die Zusammenstellung eines Portfolios wird dabei als Optimierungsproblem formuliert, bei dem diejenigen Portfoliogewichte ermittelt werden, die für eine vorgegebene erwartete Rendite die geringste Portfoliovarianz aufweisen. Der Markowitz-Ansatz bildet bis heute eine wesentliche Grundlage moderner Portfoliooptimierungsverfahren. Seine praktische Anwendung ist jedoch mit erheblichen Herausforderungen verbunden, da die für die Optimierung benötigten erwarteten Renditen sowie Varianzen und Kovarianzen aus historischen Daten geschätzt werden müssen.</w:t>
      </w:r>
      <w:r w:rsidR="00AE3F55">
        <w:rPr>
          <w:rFonts w:ascii="Times New Roman" w:hAnsi="Times New Roman" w:cs="Times New Roman"/>
          <w:sz w:val="24"/>
          <w:szCs w:val="24"/>
        </w:rPr>
        <w:t xml:space="preserve"> </w:t>
      </w:r>
      <w:r w:rsidRPr="00BD13E4">
        <w:rPr>
          <w:rFonts w:ascii="Times New Roman" w:hAnsi="Times New Roman" w:cs="Times New Roman"/>
          <w:sz w:val="24"/>
          <w:szCs w:val="24"/>
        </w:rPr>
        <w:t xml:space="preserve">Die damit verbundenen Unsicherheiten können die resultierende Portfolioallokation erheblich beeinflussen. Insbesondere neigen klassische Optimierungsverfahren dazu, Anlagen mit zufällig überschätzten erwarteten Renditen </w:t>
      </w:r>
      <w:proofErr w:type="spellStart"/>
      <w:r w:rsidRPr="00BD13E4">
        <w:rPr>
          <w:rFonts w:ascii="Times New Roman" w:hAnsi="Times New Roman" w:cs="Times New Roman"/>
          <w:sz w:val="24"/>
          <w:szCs w:val="24"/>
        </w:rPr>
        <w:t>überzugewichten</w:t>
      </w:r>
      <w:proofErr w:type="spellEnd"/>
      <w:r w:rsidRPr="00BD13E4">
        <w:rPr>
          <w:rFonts w:ascii="Times New Roman" w:hAnsi="Times New Roman" w:cs="Times New Roman"/>
          <w:sz w:val="24"/>
          <w:szCs w:val="24"/>
        </w:rPr>
        <w:t xml:space="preserve"> und solche mit unterschätzten Renditen </w:t>
      </w:r>
      <w:proofErr w:type="spellStart"/>
      <w:r w:rsidRPr="00BD13E4">
        <w:rPr>
          <w:rFonts w:ascii="Times New Roman" w:hAnsi="Times New Roman" w:cs="Times New Roman"/>
          <w:sz w:val="24"/>
          <w:szCs w:val="24"/>
        </w:rPr>
        <w:t>unterzugewichten</w:t>
      </w:r>
      <w:proofErr w:type="spellEnd"/>
      <w:r w:rsidRPr="00BD13E4">
        <w:rPr>
          <w:rFonts w:ascii="Times New Roman" w:hAnsi="Times New Roman" w:cs="Times New Roman"/>
          <w:sz w:val="24"/>
          <w:szCs w:val="24"/>
        </w:rPr>
        <w:t>. Dadurch werden bestehende Schätzfehler im Optimierungsprozess verstärkt, anstatt ausgeglichen zu werden. Michaud (1989) bezeichnet die Markowitz-Optimierung aus diesem Grund als Fehlermaximierung. Allerdings wirken sich Ungenauigkeiten bei den einzelnen Eingangsparametern unterschiedlich stark auf das Optimierungsergebnis aus. Broadie (1993) zeigt anhand einer Simulationsstudie, dass Schätzfehler bei den erwarteten Renditen die Lage der effizienten Grenze deutlich stärker verzerren als Fehler bei den geschätzten Varianzen und Kovarianzen. Während sich zukünftige Renditen aus historischen Kursdaten nur mit erheblicher Unsicherheit prognostizieren lassen, können Risikoparameter vergleichsweise zuverlässiger geschätzt werden. Welche Bedeutung diese Problematik für die praktische Portfolioallokation besitzt, verdeutlichen DeMiguel et al. (2009). In ihrem empirischen Vergleich verschiedener Optimierungsverfahren konnte keine der untersuchten Strategien das naive, gleichgewichtete 1/N-Portfolio über die betrachteten Datensätze hinweg durchgängig übertreffen. Der potenzielle Nutzen einer Optimierung hängt somit wesentlich davon ab, ob die erzielten Vorteile die negativen Auswirkungen der zugrunde liegenden Schätzfehler übersteigen.</w:t>
      </w:r>
    </w:p>
    <w:p w14:paraId="555EBD16" w14:textId="5573F23B" w:rsidR="00BD13E4" w:rsidRPr="00BD13E4" w:rsidRDefault="00BD13E4" w:rsidP="00BD13E4">
      <w:pPr>
        <w:spacing w:line="360" w:lineRule="auto"/>
        <w:jc w:val="both"/>
        <w:rPr>
          <w:rFonts w:ascii="Times New Roman" w:hAnsi="Times New Roman" w:cs="Times New Roman"/>
          <w:sz w:val="24"/>
          <w:szCs w:val="24"/>
        </w:rPr>
      </w:pPr>
      <w:r w:rsidRPr="00BD13E4">
        <w:rPr>
          <w:rFonts w:ascii="Times New Roman" w:hAnsi="Times New Roman" w:cs="Times New Roman"/>
          <w:sz w:val="24"/>
          <w:szCs w:val="24"/>
        </w:rPr>
        <w:lastRenderedPageBreak/>
        <w:t xml:space="preserve">Vor diesem Hintergrund haben risikobasierte Portfolioverfahren zunehmend an Bedeutung gewonnen. Im Gegensatz zu klassischen Optimierungsansätzen verzichten diese auf die Prognose erwarteter Renditen und bestimmen die Portfoliogewichte ausschließlich anhand von Risikoparametern. Zu den entsprechenden Ansätzen zählen das Minimum-Varianz-Portfolio (MVP), das </w:t>
      </w:r>
      <w:proofErr w:type="spellStart"/>
      <w:r w:rsidRPr="00BD13E4">
        <w:rPr>
          <w:rFonts w:ascii="Times New Roman" w:hAnsi="Times New Roman" w:cs="Times New Roman"/>
          <w:sz w:val="24"/>
          <w:szCs w:val="24"/>
        </w:rPr>
        <w:t>Equal</w:t>
      </w:r>
      <w:proofErr w:type="spellEnd"/>
      <w:r w:rsidRPr="00BD13E4">
        <w:rPr>
          <w:rFonts w:ascii="Times New Roman" w:hAnsi="Times New Roman" w:cs="Times New Roman"/>
          <w:sz w:val="24"/>
          <w:szCs w:val="24"/>
        </w:rPr>
        <w:t>-Risk-</w:t>
      </w:r>
      <w:proofErr w:type="spellStart"/>
      <w:r w:rsidRPr="00BD13E4">
        <w:rPr>
          <w:rFonts w:ascii="Times New Roman" w:hAnsi="Times New Roman" w:cs="Times New Roman"/>
          <w:sz w:val="24"/>
          <w:szCs w:val="24"/>
        </w:rPr>
        <w:t>Contribution</w:t>
      </w:r>
      <w:proofErr w:type="spellEnd"/>
      <w:r w:rsidRPr="00BD13E4">
        <w:rPr>
          <w:rFonts w:ascii="Times New Roman" w:hAnsi="Times New Roman" w:cs="Times New Roman"/>
          <w:sz w:val="24"/>
          <w:szCs w:val="24"/>
        </w:rPr>
        <w:t xml:space="preserve">-Portfolio (ERC) sowie das von López de Prado (2016) entwickelte </w:t>
      </w:r>
      <w:proofErr w:type="spellStart"/>
      <w:r w:rsidRPr="00BD13E4">
        <w:rPr>
          <w:rFonts w:ascii="Times New Roman" w:hAnsi="Times New Roman" w:cs="Times New Roman"/>
          <w:sz w:val="24"/>
          <w:szCs w:val="24"/>
        </w:rPr>
        <w:t>Hierarchical</w:t>
      </w:r>
      <w:proofErr w:type="spellEnd"/>
      <w:r w:rsidRPr="00BD13E4">
        <w:rPr>
          <w:rFonts w:ascii="Times New Roman" w:hAnsi="Times New Roman" w:cs="Times New Roman"/>
          <w:sz w:val="24"/>
          <w:szCs w:val="24"/>
        </w:rPr>
        <w:t>-Risk-Parity-Verfahren (HRP). Während das MVP die Gesamtvarianz des Portfolios minimiert, strebt ERC eine gleichmäßige Verteilung der Risikobeiträge auf die einzelnen Anlagen an. HRP nutzt hingegen die hierarchische Struktur der Abhängigkeiten zwischen den Vermögenswerten, um das Kapital schrittweise auf verschiedene Anlagegruppen zu verteilen. Die Verfahren unterscheiden sich somit sowohl hinsichtlich ihrer Allokationsprinzipien als auch darin, wie sie die geschätzten Varianzen und Kovarianzen zur Bestimmung der Portfoliogewichte verwenden. Daraus ergibt sich die Frage, in welchem Umfang sich die Qualität der zugrunde liegenden Risikoschätzungen auf die Ergebnisse der einzelnen Strategien auswirkt.</w:t>
      </w:r>
      <w:r w:rsidR="00AE3F55">
        <w:rPr>
          <w:rFonts w:ascii="Times New Roman" w:hAnsi="Times New Roman" w:cs="Times New Roman"/>
          <w:sz w:val="24"/>
          <w:szCs w:val="24"/>
        </w:rPr>
        <w:t xml:space="preserve"> </w:t>
      </w:r>
      <w:r w:rsidRPr="00BD13E4">
        <w:rPr>
          <w:rFonts w:ascii="Times New Roman" w:hAnsi="Times New Roman" w:cs="Times New Roman"/>
          <w:sz w:val="24"/>
          <w:szCs w:val="24"/>
        </w:rPr>
        <w:t xml:space="preserve">Für eine zuverlässige Portfolioallokation ist daher eine möglichst präzise Erfassung der Varianzen und Abhängigkeiten zwischen den einzelnen Anlagen von besonderer Bedeutung. Der übliche historische Stichprobenschätzer berücksichtigt jedoch keine zeitlichen Veränderungen der Risikoparameter innerhalb des betrachteten Schätzfensters. Tatsächlich unterliegen die Finanzmärkte einer dynamischen Entwicklung, bei der sich Phasen geringer und hoher Volatilität abwechseln und große Kursausschläge häufig von weiteren starken Schwankungen gefolgt werden. Dieses als </w:t>
      </w:r>
      <w:proofErr w:type="spellStart"/>
      <w:r w:rsidRPr="00BD13E4">
        <w:rPr>
          <w:rFonts w:ascii="Times New Roman" w:hAnsi="Times New Roman" w:cs="Times New Roman"/>
          <w:sz w:val="24"/>
          <w:szCs w:val="24"/>
        </w:rPr>
        <w:t>Volatilitätsclustering</w:t>
      </w:r>
      <w:proofErr w:type="spellEnd"/>
      <w:r w:rsidRPr="00BD13E4">
        <w:rPr>
          <w:rFonts w:ascii="Times New Roman" w:hAnsi="Times New Roman" w:cs="Times New Roman"/>
          <w:sz w:val="24"/>
          <w:szCs w:val="24"/>
        </w:rPr>
        <w:t xml:space="preserve"> bezeichnete Phänomen wurde von Engle (1982) mithilfe des Autoregressive-</w:t>
      </w:r>
      <w:proofErr w:type="spellStart"/>
      <w:r w:rsidRPr="00BD13E4">
        <w:rPr>
          <w:rFonts w:ascii="Times New Roman" w:hAnsi="Times New Roman" w:cs="Times New Roman"/>
          <w:sz w:val="24"/>
          <w:szCs w:val="24"/>
        </w:rPr>
        <w:t>Conditional</w:t>
      </w:r>
      <w:proofErr w:type="spellEnd"/>
      <w:r w:rsidRPr="00BD13E4">
        <w:rPr>
          <w:rFonts w:ascii="Times New Roman" w:hAnsi="Times New Roman" w:cs="Times New Roman"/>
          <w:sz w:val="24"/>
          <w:szCs w:val="24"/>
        </w:rPr>
        <w:t>-</w:t>
      </w:r>
      <w:proofErr w:type="spellStart"/>
      <w:r w:rsidRPr="00BD13E4">
        <w:rPr>
          <w:rFonts w:ascii="Times New Roman" w:hAnsi="Times New Roman" w:cs="Times New Roman"/>
          <w:sz w:val="24"/>
          <w:szCs w:val="24"/>
        </w:rPr>
        <w:t>Heteroskedasticity</w:t>
      </w:r>
      <w:proofErr w:type="spellEnd"/>
      <w:r w:rsidRPr="00BD13E4">
        <w:rPr>
          <w:rFonts w:ascii="Times New Roman" w:hAnsi="Times New Roman" w:cs="Times New Roman"/>
          <w:sz w:val="24"/>
          <w:szCs w:val="24"/>
        </w:rPr>
        <w:t>-Modells (ARCH) ökonometrisch erfasst. Darauf aufbauend entwickelte Bollerslev (1986) das Generalized-Autoregressive-Conditional-Heteroskedasticity-Modell (GARCH), das die zeitliche Dynamik der bedingten Varianz unter Berücksichtigung vergangener Schocks und Varianzwerte modelliert.</w:t>
      </w:r>
      <w:r w:rsidR="00AE3F55">
        <w:rPr>
          <w:rFonts w:ascii="Times New Roman" w:hAnsi="Times New Roman" w:cs="Times New Roman"/>
          <w:sz w:val="24"/>
          <w:szCs w:val="24"/>
        </w:rPr>
        <w:t xml:space="preserve"> </w:t>
      </w:r>
      <w:r w:rsidRPr="00BD13E4">
        <w:rPr>
          <w:rFonts w:ascii="Times New Roman" w:hAnsi="Times New Roman" w:cs="Times New Roman"/>
          <w:sz w:val="24"/>
          <w:szCs w:val="24"/>
        </w:rPr>
        <w:t>Für die Risikoanalyse eines Portfolios reicht es allerdings nicht aus, die zeitliche Entwicklung der einzelnen Varianzen zu berücksichtigen, da auch die Abhängigkeitsstruktur zwischen den Vermögenswerten Veränderungen unterliegt. Insbesondere können Korrelationen zwischen Anlagen in turbulenten Marktphasen ansteigen und dadurch die Wirksamkeit der Diversifikation einschränken. Modelle mit konstanten Korrelationen können diese zeitliche Dynamik nur unzureichend erfassen. Engle (2002) entwickelte deshalb das Dynamic-</w:t>
      </w:r>
      <w:proofErr w:type="spellStart"/>
      <w:r w:rsidRPr="00BD13E4">
        <w:rPr>
          <w:rFonts w:ascii="Times New Roman" w:hAnsi="Times New Roman" w:cs="Times New Roman"/>
          <w:sz w:val="24"/>
          <w:szCs w:val="24"/>
        </w:rPr>
        <w:t>Conditional</w:t>
      </w:r>
      <w:proofErr w:type="spellEnd"/>
      <w:r w:rsidRPr="00BD13E4">
        <w:rPr>
          <w:rFonts w:ascii="Times New Roman" w:hAnsi="Times New Roman" w:cs="Times New Roman"/>
          <w:sz w:val="24"/>
          <w:szCs w:val="24"/>
        </w:rPr>
        <w:t>-</w:t>
      </w:r>
      <w:proofErr w:type="spellStart"/>
      <w:r w:rsidRPr="00BD13E4">
        <w:rPr>
          <w:rFonts w:ascii="Times New Roman" w:hAnsi="Times New Roman" w:cs="Times New Roman"/>
          <w:sz w:val="24"/>
          <w:szCs w:val="24"/>
        </w:rPr>
        <w:t>Correlation</w:t>
      </w:r>
      <w:proofErr w:type="spellEnd"/>
      <w:r w:rsidRPr="00BD13E4">
        <w:rPr>
          <w:rFonts w:ascii="Times New Roman" w:hAnsi="Times New Roman" w:cs="Times New Roman"/>
          <w:sz w:val="24"/>
          <w:szCs w:val="24"/>
        </w:rPr>
        <w:t xml:space="preserve">-Modell (DCC), das die Modellierung bedingter Varianzen um zeitvariable Korrelationen erweitert und damit die Prognose einer dynamischen Kovarianzmatrix ermöglicht. Die Bedeutung einer angemessenen Modellierung der </w:t>
      </w:r>
      <w:proofErr w:type="spellStart"/>
      <w:r w:rsidRPr="00BD13E4">
        <w:rPr>
          <w:rFonts w:ascii="Times New Roman" w:hAnsi="Times New Roman" w:cs="Times New Roman"/>
          <w:sz w:val="24"/>
          <w:szCs w:val="24"/>
        </w:rPr>
        <w:t>Kovarianzstruktur</w:t>
      </w:r>
      <w:proofErr w:type="spellEnd"/>
      <w:r w:rsidRPr="00BD13E4">
        <w:rPr>
          <w:rFonts w:ascii="Times New Roman" w:hAnsi="Times New Roman" w:cs="Times New Roman"/>
          <w:sz w:val="24"/>
          <w:szCs w:val="24"/>
        </w:rPr>
        <w:t xml:space="preserve"> für die Portfolioallokation wird unter anderem von Ardia et al. (2017) hervorgehoben, die zeigen, dass eine Fehlspezifikation der Kovarianzmatrix zu erheblichen Verzerrungen der Portfoliogewichte risikobasierter Strategien </w:t>
      </w:r>
      <w:r w:rsidRPr="00BD13E4">
        <w:rPr>
          <w:rFonts w:ascii="Times New Roman" w:hAnsi="Times New Roman" w:cs="Times New Roman"/>
          <w:sz w:val="24"/>
          <w:szCs w:val="24"/>
        </w:rPr>
        <w:lastRenderedPageBreak/>
        <w:t>führen kann.</w:t>
      </w:r>
      <w:r w:rsidR="00AE3F55">
        <w:rPr>
          <w:rFonts w:ascii="Times New Roman" w:hAnsi="Times New Roman" w:cs="Times New Roman"/>
          <w:sz w:val="24"/>
          <w:szCs w:val="24"/>
        </w:rPr>
        <w:t xml:space="preserve"> </w:t>
      </w:r>
      <w:r w:rsidRPr="00BD13E4">
        <w:rPr>
          <w:rFonts w:ascii="Times New Roman" w:hAnsi="Times New Roman" w:cs="Times New Roman"/>
          <w:sz w:val="24"/>
          <w:szCs w:val="24"/>
        </w:rPr>
        <w:t xml:space="preserve">Allerdings lässt sich aus einer höheren statistischen Prognosegenauigkeit nicht unmittelbar ableiten, dass ein </w:t>
      </w:r>
      <w:proofErr w:type="spellStart"/>
      <w:r w:rsidRPr="00BD13E4">
        <w:rPr>
          <w:rFonts w:ascii="Times New Roman" w:hAnsi="Times New Roman" w:cs="Times New Roman"/>
          <w:sz w:val="24"/>
          <w:szCs w:val="24"/>
        </w:rPr>
        <w:t>Kovarianzmodell</w:t>
      </w:r>
      <w:proofErr w:type="spellEnd"/>
      <w:r w:rsidRPr="00BD13E4">
        <w:rPr>
          <w:rFonts w:ascii="Times New Roman" w:hAnsi="Times New Roman" w:cs="Times New Roman"/>
          <w:sz w:val="24"/>
          <w:szCs w:val="24"/>
        </w:rPr>
        <w:t xml:space="preserve"> auch zu einer besseren Anlageentscheidung führt. Engle und </w:t>
      </w:r>
      <w:proofErr w:type="spellStart"/>
      <w:r w:rsidRPr="00BD13E4">
        <w:rPr>
          <w:rFonts w:ascii="Times New Roman" w:hAnsi="Times New Roman" w:cs="Times New Roman"/>
          <w:sz w:val="24"/>
          <w:szCs w:val="24"/>
        </w:rPr>
        <w:t>Colacito</w:t>
      </w:r>
      <w:proofErr w:type="spellEnd"/>
      <w:r w:rsidRPr="00BD13E4">
        <w:rPr>
          <w:rFonts w:ascii="Times New Roman" w:hAnsi="Times New Roman" w:cs="Times New Roman"/>
          <w:sz w:val="24"/>
          <w:szCs w:val="24"/>
        </w:rPr>
        <w:t xml:space="preserve"> (2006) weisen darauf hin, dass die Sharpe Ratio als alleiniges Kriterium zur Auswahl eines </w:t>
      </w:r>
      <w:proofErr w:type="spellStart"/>
      <w:r w:rsidRPr="00BD13E4">
        <w:rPr>
          <w:rFonts w:ascii="Times New Roman" w:hAnsi="Times New Roman" w:cs="Times New Roman"/>
          <w:sz w:val="24"/>
          <w:szCs w:val="24"/>
        </w:rPr>
        <w:t>Kovarianzschätzers</w:t>
      </w:r>
      <w:proofErr w:type="spellEnd"/>
      <w:r w:rsidRPr="00BD13E4">
        <w:rPr>
          <w:rFonts w:ascii="Times New Roman" w:hAnsi="Times New Roman" w:cs="Times New Roman"/>
          <w:sz w:val="24"/>
          <w:szCs w:val="24"/>
        </w:rPr>
        <w:t xml:space="preserve"> irreführend sein kann, da sie maßgeblich von den realisierten Renditen beeinflusst wird, während die Kovarianzmatrix in erster Linie die Risikostruktur des Portfolios bestimmt. Zur statistischen Beurteilung von Risikoprognosen bietet Patton (2011) einen Ansatz auf Grundlage robuster Verlustfunktionen, deren Rangfolge auch bei Verwendung eines fehlerbehafteten Proxys für die nicht direkt beobachtbare wahre Varianz erhalten bleibt. Laurent et al. (2013) übertragen dieses Konzept auf die Bewertung vollständiger </w:t>
      </w:r>
      <w:proofErr w:type="spellStart"/>
      <w:r w:rsidRPr="00BD13E4">
        <w:rPr>
          <w:rFonts w:ascii="Times New Roman" w:hAnsi="Times New Roman" w:cs="Times New Roman"/>
          <w:sz w:val="24"/>
          <w:szCs w:val="24"/>
        </w:rPr>
        <w:t>Kovarianzmatrizen</w:t>
      </w:r>
      <w:proofErr w:type="spellEnd"/>
      <w:r w:rsidRPr="00BD13E4">
        <w:rPr>
          <w:rFonts w:ascii="Times New Roman" w:hAnsi="Times New Roman" w:cs="Times New Roman"/>
          <w:sz w:val="24"/>
          <w:szCs w:val="24"/>
        </w:rPr>
        <w:t xml:space="preserve">. Dass statistische Prognosequalität und ökonomischer Nutzen zu unterschiedlichen Ergebnissen führen können, verdeutlichen zudem Moura et al. (2020) bei der Untersuchung hochdimensionaler bedingter </w:t>
      </w:r>
      <w:proofErr w:type="spellStart"/>
      <w:r w:rsidRPr="00BD13E4">
        <w:rPr>
          <w:rFonts w:ascii="Times New Roman" w:hAnsi="Times New Roman" w:cs="Times New Roman"/>
          <w:sz w:val="24"/>
          <w:szCs w:val="24"/>
        </w:rPr>
        <w:t>Kovarianzmatrizen</w:t>
      </w:r>
      <w:proofErr w:type="spellEnd"/>
      <w:r w:rsidRPr="00BD13E4">
        <w:rPr>
          <w:rFonts w:ascii="Times New Roman" w:hAnsi="Times New Roman" w:cs="Times New Roman"/>
          <w:sz w:val="24"/>
          <w:szCs w:val="24"/>
        </w:rPr>
        <w:t>. Für eine umfassende Bewertung von Kovarianzprognosen ist es daher erforderlich, sowohl ihre statistische Genauigkeit als auch ihre Auswirkungen auf die tatsächlich realisierte Portfolioperformance zu untersuchen.</w:t>
      </w:r>
      <w:r w:rsidR="00AE3F55">
        <w:rPr>
          <w:rFonts w:ascii="Times New Roman" w:hAnsi="Times New Roman" w:cs="Times New Roman"/>
          <w:sz w:val="24"/>
          <w:szCs w:val="24"/>
        </w:rPr>
        <w:t xml:space="preserve"> </w:t>
      </w:r>
      <w:r w:rsidRPr="00BD13E4">
        <w:rPr>
          <w:rFonts w:ascii="Times New Roman" w:hAnsi="Times New Roman" w:cs="Times New Roman"/>
          <w:sz w:val="24"/>
          <w:szCs w:val="24"/>
        </w:rPr>
        <w:t>Die Verbindung risikobasierter Allokationsverfahren, einschließlich neuerer Ansätze wie HRP, mit multivariaten GARCH-basierten Kovarianzprognosen wurde bislang nur vereinzelt untersucht. Insbesondere ist unklar, in welchem Umfang eine verbesserte Modellierung der zeitlichen Dynamik von Varianzen und Korrelationen zu einer höheren Prognosequalität führt und ob sich daraus auch ein ökonomischer Vorteil für die unterschiedlichen Portfoliostrategien ergibt. Vor diesem Hintergrund verfolgt die vorliegende Arbeit zwei zentrale Forschungsfragen:</w:t>
      </w:r>
      <w:r w:rsidR="00AE3F55">
        <w:rPr>
          <w:rFonts w:ascii="Times New Roman" w:hAnsi="Times New Roman" w:cs="Times New Roman"/>
          <w:sz w:val="24"/>
          <w:szCs w:val="24"/>
        </w:rPr>
        <w:t xml:space="preserve"> Zum einen e</w:t>
      </w:r>
      <w:r w:rsidRPr="00BD13E4">
        <w:rPr>
          <w:rFonts w:ascii="Times New Roman" w:hAnsi="Times New Roman" w:cs="Times New Roman"/>
          <w:sz w:val="24"/>
          <w:szCs w:val="24"/>
        </w:rPr>
        <w:t>rzielen risikobasierte Portfoliostrategien wie MVP, ERC und HRP eine höhere risikoadjustierte Out-of-Sample-Performance als das naive, gleichgewichtete 1/N-Portfolio?</w:t>
      </w:r>
      <w:r w:rsidR="00AE3F55">
        <w:rPr>
          <w:rFonts w:ascii="Times New Roman" w:hAnsi="Times New Roman" w:cs="Times New Roman"/>
          <w:sz w:val="24"/>
          <w:szCs w:val="24"/>
        </w:rPr>
        <w:t xml:space="preserve"> Zum anderen v</w:t>
      </w:r>
      <w:r w:rsidRPr="00BD13E4">
        <w:rPr>
          <w:rFonts w:ascii="Times New Roman" w:hAnsi="Times New Roman" w:cs="Times New Roman"/>
          <w:sz w:val="24"/>
          <w:szCs w:val="24"/>
        </w:rPr>
        <w:t>erbessert die Verwendung von GARCH- und DCC-GARCH-basierten Risiko- und Kovarianzprognosen die Performance dieser Portfoliostrategien gegenüber einer Modellierung auf Grundlage historischer Varianzen und Kovarianzen?</w:t>
      </w:r>
    </w:p>
    <w:p w14:paraId="2E88E7C9" w14:textId="761AD15E" w:rsidR="00BD13E4" w:rsidRPr="00BD13E4" w:rsidRDefault="00BD13E4" w:rsidP="00BD13E4">
      <w:pPr>
        <w:spacing w:line="360" w:lineRule="auto"/>
        <w:jc w:val="both"/>
        <w:rPr>
          <w:rFonts w:ascii="Times New Roman" w:hAnsi="Times New Roman" w:cs="Times New Roman"/>
          <w:sz w:val="24"/>
          <w:szCs w:val="24"/>
        </w:rPr>
      </w:pPr>
      <w:r w:rsidRPr="00BD13E4">
        <w:rPr>
          <w:rFonts w:ascii="Times New Roman" w:hAnsi="Times New Roman" w:cs="Times New Roman"/>
          <w:sz w:val="24"/>
          <w:szCs w:val="24"/>
        </w:rPr>
        <w:t>Die empirische Untersuchung basiert auf täglichen Renditen von 27 US-</w:t>
      </w:r>
      <w:proofErr w:type="spellStart"/>
      <w:r w:rsidRPr="00BD13E4">
        <w:rPr>
          <w:rFonts w:ascii="Times New Roman" w:hAnsi="Times New Roman" w:cs="Times New Roman"/>
          <w:sz w:val="24"/>
          <w:szCs w:val="24"/>
        </w:rPr>
        <w:t>Sektorindizes</w:t>
      </w:r>
      <w:proofErr w:type="spellEnd"/>
      <w:r w:rsidRPr="00BD13E4">
        <w:rPr>
          <w:rFonts w:ascii="Times New Roman" w:hAnsi="Times New Roman" w:cs="Times New Roman"/>
          <w:sz w:val="24"/>
          <w:szCs w:val="24"/>
        </w:rPr>
        <w:t xml:space="preserve"> über einen Zeitraum von mehr als 27 Jahren. Durch die Kombination von zehn Trainingsfenstern und vier Prognosehorizonten ergeben sich insgesamt 40 Untersuchungskonstellationen, in denen drei unterschiedliche </w:t>
      </w:r>
      <w:proofErr w:type="spellStart"/>
      <w:r w:rsidRPr="00BD13E4">
        <w:rPr>
          <w:rFonts w:ascii="Times New Roman" w:hAnsi="Times New Roman" w:cs="Times New Roman"/>
          <w:sz w:val="24"/>
          <w:szCs w:val="24"/>
        </w:rPr>
        <w:t>Kovarianzschätzverfahren</w:t>
      </w:r>
      <w:proofErr w:type="spellEnd"/>
      <w:r w:rsidRPr="00BD13E4">
        <w:rPr>
          <w:rFonts w:ascii="Times New Roman" w:hAnsi="Times New Roman" w:cs="Times New Roman"/>
          <w:sz w:val="24"/>
          <w:szCs w:val="24"/>
        </w:rPr>
        <w:t xml:space="preserve"> mit jeweils vier Allokationsstrategien verglichen werden. Die Bewertung der statistischen Prognosequalität erfolgt anhand des QLIKE-</w:t>
      </w:r>
      <w:r w:rsidR="00AE3F55">
        <w:rPr>
          <w:rFonts w:ascii="Times New Roman" w:hAnsi="Times New Roman" w:cs="Times New Roman"/>
          <w:sz w:val="24"/>
          <w:szCs w:val="24"/>
        </w:rPr>
        <w:t>L</w:t>
      </w:r>
      <w:r w:rsidR="001432E3">
        <w:rPr>
          <w:rFonts w:ascii="Times New Roman" w:hAnsi="Times New Roman" w:cs="Times New Roman"/>
          <w:sz w:val="24"/>
          <w:szCs w:val="24"/>
        </w:rPr>
        <w:t>oss</w:t>
      </w:r>
      <w:r w:rsidRPr="00BD13E4">
        <w:rPr>
          <w:rFonts w:ascii="Times New Roman" w:hAnsi="Times New Roman" w:cs="Times New Roman"/>
          <w:sz w:val="24"/>
          <w:szCs w:val="24"/>
        </w:rPr>
        <w:t xml:space="preserve"> und des mittleren quadratischen Fehlers der </w:t>
      </w:r>
      <w:proofErr w:type="spellStart"/>
      <w:r w:rsidRPr="00BD13E4">
        <w:rPr>
          <w:rFonts w:ascii="Times New Roman" w:hAnsi="Times New Roman" w:cs="Times New Roman"/>
          <w:sz w:val="24"/>
          <w:szCs w:val="24"/>
        </w:rPr>
        <w:t>Kovarianzschätzung</w:t>
      </w:r>
      <w:proofErr w:type="spellEnd"/>
      <w:r w:rsidRPr="00BD13E4">
        <w:rPr>
          <w:rFonts w:ascii="Times New Roman" w:hAnsi="Times New Roman" w:cs="Times New Roman"/>
          <w:sz w:val="24"/>
          <w:szCs w:val="24"/>
        </w:rPr>
        <w:t xml:space="preserve"> (MSE). Zur Beurteilung der ökonomischen Performance werden die Sharpe Ratio, die realisierte Portfoliovolatilität sowie der Portfolioumschlag (Turnover) herangezogen. Ergänzend werden drei simulierte Datensätze mit bekanntem datengenerierendem Prozess untersucht, um die Fähigkeit der Prognosemodelle </w:t>
      </w:r>
      <w:r w:rsidRPr="00BD13E4">
        <w:rPr>
          <w:rFonts w:ascii="Times New Roman" w:hAnsi="Times New Roman" w:cs="Times New Roman"/>
          <w:sz w:val="24"/>
          <w:szCs w:val="24"/>
        </w:rPr>
        <w:lastRenderedPageBreak/>
        <w:t>zur Erfassung der zugrunde liegenden Risikodynamik unter kontrollierten Bedingungen zu überprüfen.</w:t>
      </w:r>
    </w:p>
    <w:p w14:paraId="5530C7FC" w14:textId="7CF435FB" w:rsidR="00070295" w:rsidRDefault="00BD13E4" w:rsidP="00BD13E4">
      <w:pPr>
        <w:spacing w:line="360" w:lineRule="auto"/>
        <w:jc w:val="both"/>
        <w:rPr>
          <w:rFonts w:ascii="Times New Roman" w:hAnsi="Times New Roman" w:cs="Times New Roman"/>
          <w:sz w:val="24"/>
          <w:szCs w:val="24"/>
        </w:rPr>
      </w:pPr>
      <w:r w:rsidRPr="00BD13E4">
        <w:rPr>
          <w:rFonts w:ascii="Times New Roman" w:hAnsi="Times New Roman" w:cs="Times New Roman"/>
          <w:sz w:val="24"/>
          <w:szCs w:val="24"/>
        </w:rPr>
        <w:t>Der weitere Aufbau der Arbeit orientiert sich an diesem Untersuchungsansatz. Zunächst wird im zweiten Abschnitt die zugrunde liegende Datenbasis beschrieben, bevor der dritte Abschnitt das methodische Vorgehen und das Untersuchungsdesign erläutert. Anschließend werden im vierten Abschnitt die empirischen Ergebnisse hinsichtlich der statistischen Prognosequalität und der ökonomischen Portfolioperformance dargestellt sowie ihre Stabilität über unterschiedliche Untersuchungszeiträume und Anlageuniversen hinweg analysiert. Der fünfte Abschnitt ordnet die gewonnenen Erkenntnisse in den bestehenden Forschungsstand ein, während der sechste Abschnitt die Limitationen der Untersuchung diskutiert. Abschließend werden die zentralen Ergebnisse zusammengefasst und die daraus resultierenden Schlussfolgerungen dargestellt.</w:t>
      </w:r>
      <w:r w:rsidR="00070295">
        <w:rPr>
          <w:rFonts w:ascii="Times New Roman" w:hAnsi="Times New Roman" w:cs="Times New Roman"/>
          <w:sz w:val="24"/>
          <w:szCs w:val="24"/>
        </w:rPr>
        <w:br w:type="page"/>
      </w:r>
    </w:p>
    <w:p w14:paraId="180D513D" w14:textId="304A1659" w:rsidR="00843FE0" w:rsidRPr="00CE6D02" w:rsidRDefault="00843FE0" w:rsidP="00843FE0">
      <w:pPr>
        <w:pStyle w:val="berschrift1"/>
        <w:rPr>
          <w:rStyle w:val="apple-converted-space"/>
        </w:rPr>
      </w:pPr>
      <w:r>
        <w:rPr>
          <w:rStyle w:val="apple-converted-space"/>
        </w:rPr>
        <w:lastRenderedPageBreak/>
        <w:t xml:space="preserve">2. Daten </w:t>
      </w:r>
      <w:r w:rsidRPr="00CE6D02">
        <w:rPr>
          <w:rStyle w:val="apple-converted-space"/>
        </w:rPr>
        <w:t xml:space="preserve"> </w:t>
      </w:r>
    </w:p>
    <w:p w14:paraId="47E78CB0" w14:textId="003E61CE" w:rsidR="00AE3F55" w:rsidRPr="00DE397B" w:rsidRDefault="00DE397B" w:rsidP="00762B5E">
      <w:pPr>
        <w:spacing w:line="360" w:lineRule="auto"/>
        <w:jc w:val="both"/>
        <w:rPr>
          <w:rFonts w:ascii="Times New Roman" w:hAnsi="Times New Roman" w:cs="Times New Roman"/>
          <w:color w:val="000000" w:themeColor="text1"/>
          <w:sz w:val="24"/>
          <w:szCs w:val="24"/>
        </w:rPr>
      </w:pPr>
      <w:r w:rsidRPr="00DE397B">
        <w:rPr>
          <w:rFonts w:ascii="Times New Roman" w:hAnsi="Times New Roman" w:cs="Times New Roman"/>
          <w:color w:val="000000" w:themeColor="text1"/>
          <w:sz w:val="24"/>
          <w:szCs w:val="24"/>
        </w:rPr>
        <w:t xml:space="preserve">In diesem Abschnitt wird die Datengrundlage der empirischen Untersuchung beschrieben. Dabei wird zwischen den empirischen </w:t>
      </w:r>
      <w:proofErr w:type="spellStart"/>
      <w:r w:rsidRPr="00DE397B">
        <w:rPr>
          <w:rFonts w:ascii="Times New Roman" w:hAnsi="Times New Roman" w:cs="Times New Roman"/>
          <w:color w:val="000000" w:themeColor="text1"/>
          <w:sz w:val="24"/>
          <w:szCs w:val="24"/>
        </w:rPr>
        <w:t>Sektordaten</w:t>
      </w:r>
      <w:proofErr w:type="spellEnd"/>
      <w:r w:rsidRPr="00DE397B">
        <w:rPr>
          <w:rFonts w:ascii="Times New Roman" w:hAnsi="Times New Roman" w:cs="Times New Roman"/>
          <w:color w:val="000000" w:themeColor="text1"/>
          <w:sz w:val="24"/>
          <w:szCs w:val="24"/>
        </w:rPr>
        <w:t xml:space="preserve"> und den simulierten Datensätzen unterschieden.</w:t>
      </w:r>
    </w:p>
    <w:p w14:paraId="4A07444D" w14:textId="667F4808" w:rsidR="00AE3F55" w:rsidRDefault="00976A99" w:rsidP="00DE397B">
      <w:pPr>
        <w:spacing w:line="360" w:lineRule="auto"/>
        <w:jc w:val="both"/>
        <w:rPr>
          <w:rFonts w:ascii="Times New Roman" w:hAnsi="Times New Roman" w:cs="Times New Roman"/>
          <w:color w:val="000000" w:themeColor="text1"/>
          <w:sz w:val="24"/>
          <w:szCs w:val="24"/>
        </w:rPr>
      </w:pPr>
      <w:r w:rsidRPr="00B96981">
        <w:rPr>
          <w:noProof/>
        </w:rPr>
        <w:drawing>
          <wp:anchor distT="0" distB="0" distL="114300" distR="114300" simplePos="0" relativeHeight="251659264" behindDoc="0" locked="0" layoutInCell="1" allowOverlap="1" wp14:anchorId="723DE157" wp14:editId="3BFB50C5">
            <wp:simplePos x="0" y="0"/>
            <wp:positionH relativeFrom="margin">
              <wp:align>left</wp:align>
            </wp:positionH>
            <wp:positionV relativeFrom="paragraph">
              <wp:posOffset>3293745</wp:posOffset>
            </wp:positionV>
            <wp:extent cx="5759450" cy="887095"/>
            <wp:effectExtent l="0" t="0" r="0" b="8255"/>
            <wp:wrapThrough wrapText="bothSides">
              <wp:wrapPolygon edited="0">
                <wp:start x="0" y="0"/>
                <wp:lineTo x="0" y="21337"/>
                <wp:lineTo x="21505" y="21337"/>
                <wp:lineTo x="21505" y="9741"/>
                <wp:lineTo x="20433" y="7422"/>
                <wp:lineTo x="21219" y="7422"/>
                <wp:lineTo x="21505" y="5566"/>
                <wp:lineTo x="21505" y="0"/>
                <wp:lineTo x="0" y="0"/>
              </wp:wrapPolygon>
            </wp:wrapThrough>
            <wp:docPr id="65914807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9450" cy="887095"/>
                    </a:xfrm>
                    <a:prstGeom prst="rect">
                      <a:avLst/>
                    </a:prstGeom>
                    <a:noFill/>
                    <a:ln>
                      <a:noFill/>
                    </a:ln>
                  </pic:spPr>
                </pic:pic>
              </a:graphicData>
            </a:graphic>
          </wp:anchor>
        </w:drawing>
      </w:r>
      <w:r w:rsidR="00DE397B" w:rsidRPr="00DE397B">
        <w:rPr>
          <w:rFonts w:ascii="Times New Roman" w:hAnsi="Times New Roman" w:cs="Times New Roman"/>
          <w:color w:val="000000" w:themeColor="text1"/>
          <w:sz w:val="24"/>
          <w:szCs w:val="24"/>
        </w:rPr>
        <w:t xml:space="preserve">Verwendet werden tägliche Kurse US-amerikanischer </w:t>
      </w:r>
      <w:proofErr w:type="spellStart"/>
      <w:r w:rsidR="00DE397B" w:rsidRPr="00DE397B">
        <w:rPr>
          <w:rFonts w:ascii="Times New Roman" w:hAnsi="Times New Roman" w:cs="Times New Roman"/>
          <w:color w:val="000000" w:themeColor="text1"/>
          <w:sz w:val="24"/>
          <w:szCs w:val="24"/>
        </w:rPr>
        <w:t>Sektorindizes</w:t>
      </w:r>
      <w:proofErr w:type="spellEnd"/>
      <w:r w:rsidR="00DE397B" w:rsidRPr="00DE397B">
        <w:rPr>
          <w:rFonts w:ascii="Times New Roman" w:hAnsi="Times New Roman" w:cs="Times New Roman"/>
          <w:color w:val="000000" w:themeColor="text1"/>
          <w:sz w:val="24"/>
          <w:szCs w:val="24"/>
        </w:rPr>
        <w:t xml:space="preserve">, die über Datastream bezogen wurden. Als </w:t>
      </w:r>
      <w:proofErr w:type="spellStart"/>
      <w:r w:rsidR="00DE397B" w:rsidRPr="00DE397B">
        <w:rPr>
          <w:rFonts w:ascii="Times New Roman" w:hAnsi="Times New Roman" w:cs="Times New Roman"/>
          <w:color w:val="000000" w:themeColor="text1"/>
          <w:sz w:val="24"/>
          <w:szCs w:val="24"/>
        </w:rPr>
        <w:t>Sektorabgrenzung</w:t>
      </w:r>
      <w:proofErr w:type="spellEnd"/>
      <w:r w:rsidR="00DE397B" w:rsidRPr="00DE397B">
        <w:rPr>
          <w:rFonts w:ascii="Times New Roman" w:hAnsi="Times New Roman" w:cs="Times New Roman"/>
          <w:color w:val="000000" w:themeColor="text1"/>
          <w:sz w:val="24"/>
          <w:szCs w:val="24"/>
        </w:rPr>
        <w:t xml:space="preserve"> dienen die Business Groups der Refinitiv Business Classification (TRBC), wobei für die Vereinigten Staaten nur Daten für 28 der insgesamt 32 Business Groups verfügbar sind. Eine davon zeigt an rund zwei Dritteln ihrer Datenpunkte keine Kursbewegung und wird als inaktive Reihe verworfen, sodass 27 Sektoren in die Analyse eingehen. Der Beobachtungszeitraum reicht vom 02.04.1999 bis zum 09.06.2026 und umfasst 7.087 Handelstage, wobei nur für 16 </w:t>
      </w:r>
      <w:proofErr w:type="spellStart"/>
      <w:r w:rsidR="00DE397B" w:rsidRPr="00DE397B">
        <w:rPr>
          <w:rFonts w:ascii="Times New Roman" w:hAnsi="Times New Roman" w:cs="Times New Roman"/>
          <w:color w:val="000000" w:themeColor="text1"/>
          <w:sz w:val="24"/>
          <w:szCs w:val="24"/>
        </w:rPr>
        <w:t>Sektorindizes</w:t>
      </w:r>
      <w:proofErr w:type="spellEnd"/>
      <w:r w:rsidR="00DE397B" w:rsidRPr="00DE397B">
        <w:rPr>
          <w:rFonts w:ascii="Times New Roman" w:hAnsi="Times New Roman" w:cs="Times New Roman"/>
          <w:color w:val="000000" w:themeColor="text1"/>
          <w:sz w:val="24"/>
          <w:szCs w:val="24"/>
        </w:rPr>
        <w:t xml:space="preserve"> Daten über die gesamte Historie vorliegen, während die übrigen Datenreihen erst zu späteren Zeitpunkten starten.</w:t>
      </w:r>
      <w:r>
        <w:rPr>
          <w:rFonts w:ascii="Times New Roman" w:hAnsi="Times New Roman" w:cs="Times New Roman"/>
          <w:color w:val="000000" w:themeColor="text1"/>
          <w:sz w:val="24"/>
          <w:szCs w:val="24"/>
        </w:rPr>
        <w:t xml:space="preserve"> </w:t>
      </w:r>
      <w:r w:rsidR="00DE397B" w:rsidRPr="00DE397B">
        <w:rPr>
          <w:rFonts w:ascii="Times New Roman" w:hAnsi="Times New Roman" w:cs="Times New Roman"/>
          <w:color w:val="000000" w:themeColor="text1"/>
          <w:sz w:val="24"/>
          <w:szCs w:val="24"/>
        </w:rPr>
        <w:t xml:space="preserve">Die Querschnittsverteilung der </w:t>
      </w:r>
      <w:proofErr w:type="spellStart"/>
      <w:r w:rsidR="00DE397B" w:rsidRPr="00DE397B">
        <w:rPr>
          <w:rFonts w:ascii="Times New Roman" w:hAnsi="Times New Roman" w:cs="Times New Roman"/>
          <w:color w:val="000000" w:themeColor="text1"/>
          <w:sz w:val="24"/>
          <w:szCs w:val="24"/>
        </w:rPr>
        <w:t>Sektorrenditen</w:t>
      </w:r>
      <w:proofErr w:type="spellEnd"/>
      <w:r w:rsidR="00DE397B" w:rsidRPr="00DE397B">
        <w:rPr>
          <w:rFonts w:ascii="Times New Roman" w:hAnsi="Times New Roman" w:cs="Times New Roman"/>
          <w:color w:val="000000" w:themeColor="text1"/>
          <w:sz w:val="24"/>
          <w:szCs w:val="24"/>
        </w:rPr>
        <w:t xml:space="preserve"> ist </w:t>
      </w:r>
      <w:r w:rsidR="00DE397B" w:rsidRPr="00DE397B">
        <w:rPr>
          <w:rFonts w:ascii="Times New Roman" w:hAnsi="Times New Roman" w:cs="Times New Roman"/>
          <w:color w:val="EE0000"/>
          <w:sz w:val="24"/>
          <w:szCs w:val="24"/>
        </w:rPr>
        <w:t xml:space="preserve">in Tabelle 1 </w:t>
      </w:r>
      <w:r w:rsidR="00DE397B" w:rsidRPr="00DE397B">
        <w:rPr>
          <w:rFonts w:ascii="Times New Roman" w:hAnsi="Times New Roman" w:cs="Times New Roman"/>
          <w:color w:val="000000" w:themeColor="text1"/>
          <w:sz w:val="24"/>
          <w:szCs w:val="24"/>
        </w:rPr>
        <w:t>dargestellt. Auffällig ist dabei die durchschnittliche paarweise Korrelation von 0,562, die aufgrund der Begrenzung auf den US-Aktienmarkt erwartungsgemäß hoch ausfällt und die Diversifikationsmöglichkeiten innerhalb des Universums von vornherein einschränkt.</w:t>
      </w:r>
    </w:p>
    <w:p w14:paraId="1B98B57C" w14:textId="77777777" w:rsidR="00DE397B" w:rsidRDefault="00DE397B" w:rsidP="00B96981">
      <w:pPr>
        <w:pStyle w:val="Blocktext"/>
        <w:jc w:val="left"/>
      </w:pPr>
      <w:proofErr w:type="spellStart"/>
      <w:r>
        <w:t>Tägliche</w:t>
      </w:r>
      <w:proofErr w:type="spellEnd"/>
      <w:r>
        <w:t xml:space="preserve"> </w:t>
      </w:r>
      <w:proofErr w:type="spellStart"/>
      <w:r>
        <w:t>logarithmierte</w:t>
      </w:r>
      <w:proofErr w:type="spellEnd"/>
      <w:r>
        <w:t xml:space="preserve"> </w:t>
      </w:r>
      <w:proofErr w:type="spellStart"/>
      <w:r>
        <w:t>Renditen</w:t>
      </w:r>
      <w:proofErr w:type="spellEnd"/>
      <w:r>
        <w:t xml:space="preserve"> von 27 TRBC-</w:t>
      </w:r>
      <w:proofErr w:type="spellStart"/>
      <w:r>
        <w:t>Sektorindizes</w:t>
      </w:r>
      <w:proofErr w:type="spellEnd"/>
      <w:r>
        <w:t xml:space="preserve">, 02.04.1999 bis 09.06.2026; </w:t>
      </w:r>
      <w:proofErr w:type="spellStart"/>
      <w:r>
        <w:t>durchschnittliche</w:t>
      </w:r>
      <w:proofErr w:type="spellEnd"/>
      <w:r>
        <w:t xml:space="preserve"> </w:t>
      </w:r>
      <w:proofErr w:type="spellStart"/>
      <w:r>
        <w:t>paarweise</w:t>
      </w:r>
      <w:proofErr w:type="spellEnd"/>
      <w:r>
        <w:t xml:space="preserve"> </w:t>
      </w:r>
      <w:proofErr w:type="spellStart"/>
      <w:r>
        <w:t>Korrelation</w:t>
      </w:r>
      <w:proofErr w:type="spellEnd"/>
      <w:r>
        <w:t xml:space="preserve"> 0,562.</w:t>
      </w:r>
    </w:p>
    <w:p w14:paraId="7679459E" w14:textId="77777777" w:rsidR="00AE3F55" w:rsidRDefault="00AE3F55" w:rsidP="00762B5E">
      <w:pPr>
        <w:spacing w:line="360" w:lineRule="auto"/>
        <w:jc w:val="both"/>
        <w:rPr>
          <w:rFonts w:ascii="Times New Roman" w:hAnsi="Times New Roman" w:cs="Times New Roman"/>
          <w:color w:val="000000" w:themeColor="text1"/>
          <w:sz w:val="24"/>
          <w:szCs w:val="24"/>
        </w:rPr>
      </w:pPr>
    </w:p>
    <w:p w14:paraId="79D5CDF6" w14:textId="21F62852" w:rsidR="00AE3F55" w:rsidRDefault="00DE397B" w:rsidP="00762B5E">
      <w:pPr>
        <w:spacing w:line="360" w:lineRule="auto"/>
        <w:jc w:val="both"/>
        <w:rPr>
          <w:rFonts w:ascii="Times New Roman" w:hAnsi="Times New Roman" w:cs="Times New Roman"/>
          <w:color w:val="000000" w:themeColor="text1"/>
          <w:sz w:val="24"/>
          <w:szCs w:val="24"/>
        </w:rPr>
      </w:pPr>
      <w:r w:rsidRPr="00DE397B">
        <w:rPr>
          <w:rFonts w:ascii="Times New Roman" w:hAnsi="Times New Roman" w:cs="Times New Roman"/>
          <w:color w:val="000000" w:themeColor="text1"/>
          <w:sz w:val="24"/>
          <w:szCs w:val="24"/>
        </w:rPr>
        <w:t xml:space="preserve">Als risikofreier Zinssatz dient die Fed Funds Rate, die wie auch die </w:t>
      </w:r>
      <w:proofErr w:type="spellStart"/>
      <w:r w:rsidRPr="00DE397B">
        <w:rPr>
          <w:rFonts w:ascii="Times New Roman" w:hAnsi="Times New Roman" w:cs="Times New Roman"/>
          <w:color w:val="000000" w:themeColor="text1"/>
          <w:sz w:val="24"/>
          <w:szCs w:val="24"/>
        </w:rPr>
        <w:t>Sektorindizes</w:t>
      </w:r>
      <w:proofErr w:type="spellEnd"/>
      <w:r w:rsidRPr="00DE397B">
        <w:rPr>
          <w:rFonts w:ascii="Times New Roman" w:hAnsi="Times New Roman" w:cs="Times New Roman"/>
          <w:color w:val="000000" w:themeColor="text1"/>
          <w:sz w:val="24"/>
          <w:szCs w:val="24"/>
        </w:rPr>
        <w:t xml:space="preserve"> über Datastream bezogen wird. Sie fließt nicht in die Optimierung der einzelnen Portfolios ein, sondern wird ausschließlich für die Berechnung der Sharpe Ratio verwendet.</w:t>
      </w:r>
      <w:r>
        <w:rPr>
          <w:rFonts w:ascii="Times New Roman" w:hAnsi="Times New Roman" w:cs="Times New Roman"/>
          <w:color w:val="000000" w:themeColor="text1"/>
          <w:sz w:val="24"/>
          <w:szCs w:val="24"/>
        </w:rPr>
        <w:t xml:space="preserve"> </w:t>
      </w:r>
      <w:r w:rsidRPr="00DE397B">
        <w:rPr>
          <w:rFonts w:ascii="Times New Roman" w:hAnsi="Times New Roman" w:cs="Times New Roman"/>
          <w:color w:val="000000" w:themeColor="text1"/>
          <w:sz w:val="24"/>
          <w:szCs w:val="24"/>
        </w:rPr>
        <w:t xml:space="preserve">Hinzu kommen drei künstlich erzeugte Datensätze, die ausschließlich der Validierung der Implementierung dienen. Simuliert werden ein Prozess mit konstanter Kovarianzmatrix sowie je ein CCC- und ein DCC-GARCH-Prozess, sodass für jeden der drei </w:t>
      </w:r>
      <w:proofErr w:type="spellStart"/>
      <w:r w:rsidRPr="00DE397B">
        <w:rPr>
          <w:rFonts w:ascii="Times New Roman" w:hAnsi="Times New Roman" w:cs="Times New Roman"/>
          <w:color w:val="000000" w:themeColor="text1"/>
          <w:sz w:val="24"/>
          <w:szCs w:val="24"/>
        </w:rPr>
        <w:t>Kovarianzschätzer</w:t>
      </w:r>
      <w:proofErr w:type="spellEnd"/>
      <w:r w:rsidRPr="00DE397B">
        <w:rPr>
          <w:rFonts w:ascii="Times New Roman" w:hAnsi="Times New Roman" w:cs="Times New Roman"/>
          <w:color w:val="000000" w:themeColor="text1"/>
          <w:sz w:val="24"/>
          <w:szCs w:val="24"/>
        </w:rPr>
        <w:t xml:space="preserve"> ein Datensatz vorliegt, auf dem er korrekt spezifiziert ist. Auf diese Weise lässt sich prüfen, ob die Modelle genau die Struktur erkennen, für die sie konstruiert sind, was an echten Daten wegen des unbekannten datengenerierenden Prozesses nicht möglich ist. Die Parametrisierung ist im Anhang 10 dokumentiert.</w:t>
      </w:r>
    </w:p>
    <w:p w14:paraId="1C522DA7" w14:textId="77777777" w:rsidR="00AE3F55" w:rsidRPr="00762B5E" w:rsidRDefault="00AE3F55" w:rsidP="00762B5E">
      <w:pPr>
        <w:spacing w:line="360" w:lineRule="auto"/>
        <w:jc w:val="both"/>
        <w:rPr>
          <w:rFonts w:ascii="Times New Roman" w:hAnsi="Times New Roman" w:cs="Times New Roman"/>
          <w:color w:val="000000" w:themeColor="text1"/>
          <w:sz w:val="24"/>
          <w:szCs w:val="24"/>
        </w:rPr>
      </w:pPr>
    </w:p>
    <w:p w14:paraId="0F84CB97" w14:textId="0889ED1E" w:rsidR="00737E5F" w:rsidRPr="00CE6D02" w:rsidRDefault="00843FE0" w:rsidP="00CE6D02">
      <w:pPr>
        <w:pStyle w:val="berschrift1"/>
        <w:divId w:val="486360114"/>
        <w:rPr>
          <w:rStyle w:val="apple-converted-space"/>
        </w:rPr>
      </w:pPr>
      <w:bookmarkStart w:id="3" w:name="_Toc162179985"/>
      <w:r>
        <w:rPr>
          <w:rStyle w:val="apple-converted-space"/>
        </w:rPr>
        <w:lastRenderedPageBreak/>
        <w:t>3</w:t>
      </w:r>
      <w:r w:rsidR="00CE6D02">
        <w:rPr>
          <w:rStyle w:val="apple-converted-space"/>
        </w:rPr>
        <w:t xml:space="preserve">. </w:t>
      </w:r>
      <w:r w:rsidR="00737E5F" w:rsidRPr="00CE6D02">
        <w:rPr>
          <w:rStyle w:val="apple-converted-space"/>
        </w:rPr>
        <w:t>Theoretische Grundlagen</w:t>
      </w:r>
      <w:bookmarkEnd w:id="3"/>
      <w:r w:rsidR="00737E5F" w:rsidRPr="00CE6D02">
        <w:rPr>
          <w:rStyle w:val="apple-converted-space"/>
        </w:rPr>
        <w:t xml:space="preserve"> </w:t>
      </w:r>
    </w:p>
    <w:p w14:paraId="7AB317D7" w14:textId="594C9092" w:rsidR="001432E3" w:rsidRDefault="00843FE0" w:rsidP="001432E3">
      <w:pPr>
        <w:pStyle w:val="berschrift2"/>
      </w:pPr>
      <w:bookmarkStart w:id="4" w:name="_Toc162179986"/>
      <w:r>
        <w:t>3</w:t>
      </w:r>
      <w:r w:rsidR="001432E3">
        <w:t xml:space="preserve">.1 Methodik </w:t>
      </w:r>
    </w:p>
    <w:p w14:paraId="5179B855" w14:textId="77777777" w:rsidR="00D171A5" w:rsidRPr="00D171A5" w:rsidRDefault="00D171A5" w:rsidP="00D171A5">
      <w:pPr>
        <w:spacing w:line="360" w:lineRule="auto"/>
        <w:jc w:val="both"/>
        <w:rPr>
          <w:rFonts w:ascii="Times New Roman" w:hAnsi="Times New Roman" w:cs="Times New Roman"/>
          <w:sz w:val="24"/>
          <w:szCs w:val="24"/>
        </w:rPr>
      </w:pPr>
      <w:r w:rsidRPr="00D171A5">
        <w:rPr>
          <w:rFonts w:ascii="Times New Roman" w:hAnsi="Times New Roman" w:cs="Times New Roman"/>
          <w:sz w:val="24"/>
          <w:szCs w:val="24"/>
        </w:rPr>
        <w:t xml:space="preserve">In diesem Abschnitt wird das Untersuchungsvorgehen vorgestellt. Dabei wird auf die Schätzung der Kovarianzmatrix, die Portfoliooptimierung und die </w:t>
      </w:r>
      <w:proofErr w:type="spellStart"/>
      <w:r w:rsidRPr="00D171A5">
        <w:rPr>
          <w:rFonts w:ascii="Times New Roman" w:hAnsi="Times New Roman" w:cs="Times New Roman"/>
          <w:sz w:val="24"/>
          <w:szCs w:val="24"/>
        </w:rPr>
        <w:t>Vergleichsmetriken</w:t>
      </w:r>
      <w:proofErr w:type="spellEnd"/>
      <w:r w:rsidRPr="00D171A5">
        <w:rPr>
          <w:rFonts w:ascii="Times New Roman" w:hAnsi="Times New Roman" w:cs="Times New Roman"/>
          <w:sz w:val="24"/>
          <w:szCs w:val="24"/>
        </w:rPr>
        <w:t xml:space="preserve"> eingegangen</w:t>
      </w:r>
      <w:r>
        <w:rPr>
          <w:rFonts w:ascii="Times New Roman" w:hAnsi="Times New Roman" w:cs="Times New Roman"/>
          <w:sz w:val="24"/>
          <w:szCs w:val="24"/>
        </w:rPr>
        <w:t xml:space="preserve">. </w:t>
      </w:r>
      <w:r w:rsidRPr="00D171A5">
        <w:rPr>
          <w:rFonts w:ascii="Times New Roman" w:hAnsi="Times New Roman" w:cs="Times New Roman"/>
          <w:sz w:val="24"/>
          <w:szCs w:val="24"/>
        </w:rPr>
        <w:t>Um für mögliche Strukturbrüche in den Daten zu kontrollieren und zugleich einer realistischen Anwendung nahe zu kommen, wird ein Rolling-</w:t>
      </w:r>
      <w:proofErr w:type="spellStart"/>
      <w:r w:rsidRPr="00D171A5">
        <w:rPr>
          <w:rFonts w:ascii="Times New Roman" w:hAnsi="Times New Roman" w:cs="Times New Roman"/>
          <w:sz w:val="24"/>
          <w:szCs w:val="24"/>
        </w:rPr>
        <w:t>Window</w:t>
      </w:r>
      <w:proofErr w:type="spellEnd"/>
      <w:r w:rsidRPr="00D171A5">
        <w:rPr>
          <w:rFonts w:ascii="Times New Roman" w:hAnsi="Times New Roman" w:cs="Times New Roman"/>
          <w:sz w:val="24"/>
          <w:szCs w:val="24"/>
        </w:rPr>
        <w:t>-Ansatz gewählt. Die Kovarianzmatrix wird dabei auf einem Trainingsfenster der Länge T geschätzt, wobei alle Modellparameter an jedem Termin neu bestimmt werden, daraus werden die Portfoliogewichte bestimmt und diese über den Prognosehorizont von h Handelstagen gehalten, bevor das Fenster um h Tage weiterrückt. Variiert werden beide Größen, wobei das Trainingsfenster zwischen einem und zehn Jahren liegt und der Prognosehorizont 1, 5, 10 oder 21 Handelstage beträgt. Der Vergleich der daraus resultierenden 40 Kombinationen zeigt zum einen, ob die Befunde robust gegenüber der Wahl von Trainings- und Prognosefenster sind, und zum anderen, bei welcher Fensterlänge sich Schätzfehler aus zu wenigen Beobachtungen und Fehlspezifikation aus sich ändernden Parametern am besten ausgleichen. Als Basisfall werden durchgängig T=1008 (vier Jahre) und h=1 berichtet und von da ausgehend die Robustheit der Ergebnisse überprüft.</w:t>
      </w:r>
    </w:p>
    <w:p w14:paraId="45A1711E" w14:textId="77777777" w:rsidR="00D171A5" w:rsidRPr="00D171A5" w:rsidRDefault="00D171A5" w:rsidP="00D171A5">
      <w:pPr>
        <w:spacing w:line="360" w:lineRule="auto"/>
        <w:jc w:val="both"/>
        <w:rPr>
          <w:rFonts w:ascii="Times New Roman" w:hAnsi="Times New Roman" w:cs="Times New Roman"/>
          <w:sz w:val="24"/>
          <w:szCs w:val="24"/>
        </w:rPr>
      </w:pPr>
      <w:r w:rsidRPr="00D171A5">
        <w:rPr>
          <w:rFonts w:ascii="Times New Roman" w:hAnsi="Times New Roman" w:cs="Times New Roman"/>
          <w:sz w:val="24"/>
          <w:szCs w:val="24"/>
        </w:rPr>
        <w:t>Je Zeitfenster werden dabei nur Sektoren berücksichtigt, die an mindestens 90 % der Handelstage verfügbar sind, um so eine ausreichende Datenbasis für die Schätzung zu gewährleisten und zugleich nicht ganze Anlagen wegen einzelner fehlender Datenpunkte auszuschließen. Das investierbare Universum wird somit in jedem Fenster neu bestimmt und variiert sowohl über die Zeit als auch über die Fensterlänge.</w:t>
      </w:r>
    </w:p>
    <w:p w14:paraId="5434DCBC" w14:textId="5D7D5660" w:rsidR="00D171A5" w:rsidRDefault="00D171A5" w:rsidP="00D171A5">
      <w:pPr>
        <w:spacing w:line="360" w:lineRule="auto"/>
        <w:jc w:val="both"/>
        <w:rPr>
          <w:rFonts w:ascii="Times New Roman" w:hAnsi="Times New Roman" w:cs="Times New Roman"/>
          <w:sz w:val="24"/>
          <w:szCs w:val="24"/>
        </w:rPr>
      </w:pPr>
      <w:r w:rsidRPr="00D171A5">
        <w:rPr>
          <w:rFonts w:ascii="Times New Roman" w:hAnsi="Times New Roman" w:cs="Times New Roman"/>
          <w:sz w:val="24"/>
          <w:szCs w:val="24"/>
        </w:rPr>
        <w:t>Ein Nachteil des Untersuchungsdesigns ist jedoch, dass ein längeres Trainingsfenster den Out-of-Sample-Zeitraum verkürzt. So beginnt dieser bei einem Jahr Trainingsdaten bereits im März 2000, bei zehn Jahren dagegen erst im November 2008. Der lange Lauf schließt damit den Einbruch der Finanzkrise aus und deckt im Wesentlichen nur die anschließende Erholung ab. Diese Unterschiede führen dazu, dass die Ergebnisse durch die jeweils abgedeckten Marktphasen beeinflusst werden, wodurch die Vergleichbarkeit eingeschränkt wird. Sämtliche Vergleiche über Trainingsfenster und Prognosehorizonte werden daher auf dem gemeinsamen Bewertungszeitraum ab dem 01.01.2010 gerechnet, sodass alle Testzeiträume rund 4.280 Handelstage umfassen und alle Ergebnisse über die gleichen Marktphasen bestimmt werden. Der Basisfall wird zusätzlich zuerst über seine volle verfügbare Historie ab Februar 2003 berichtet, da sich die Frage der Vergleichbarkeit dort nicht stellt. Wie weit beide Rechnungen auseinanderliegen zeigt der Abschnitt zur Robustheit.</w:t>
      </w:r>
    </w:p>
    <w:p w14:paraId="23A5D3BE" w14:textId="6D48BB78" w:rsidR="00A106CF" w:rsidRDefault="00A106CF" w:rsidP="00A106CF">
      <w:pPr>
        <w:pStyle w:val="berschrift2"/>
      </w:pPr>
      <w:r>
        <w:lastRenderedPageBreak/>
        <w:t xml:space="preserve">3.2 </w:t>
      </w:r>
      <w:proofErr w:type="spellStart"/>
      <w:r>
        <w:t>Kovarianzschätzer</w:t>
      </w:r>
      <w:proofErr w:type="spellEnd"/>
    </w:p>
    <w:p w14:paraId="0EE4BEF8" w14:textId="5071F57A" w:rsidR="00A106CF" w:rsidRPr="00A106CF" w:rsidRDefault="00A106CF" w:rsidP="00A106CF">
      <w:pPr>
        <w:pStyle w:val="FirstParagraph"/>
        <w:spacing w:line="360" w:lineRule="auto"/>
        <w:jc w:val="both"/>
        <w:rPr>
          <w:rFonts w:ascii="Times New Roman" w:hAnsi="Times New Roman" w:cs="Times New Roman"/>
          <w:kern w:val="2"/>
          <w:lang w:val="de-DE" w:eastAsia="de-DE"/>
          <w14:ligatures w14:val="standardContextual"/>
        </w:rPr>
      </w:pPr>
      <w:r w:rsidRPr="00A106CF">
        <w:rPr>
          <w:rFonts w:ascii="Times New Roman" w:hAnsi="Times New Roman" w:cs="Times New Roman"/>
          <w:kern w:val="2"/>
          <w:lang w:val="de-DE" w:eastAsia="de-DE"/>
          <w14:ligatures w14:val="standardContextual"/>
        </w:rPr>
        <w:t>Verglichen werden drei Schätzer der bedingten Kovarianzmatrix, die eine aufsteigende Leiter an Dynamik abbilden. Den Ausgangspunkt bildet der statische historische Schätzer, der zunächst um eine zeitvariable Varianz im GARCH-Modell und anschließend um eine dynamische Korrelation im DCC-GARCH-Modell erweitert wird. Da jeder Schritt genau eine Annahme aufhebt, lässt sich der Beitrag der jeweiligen Komponente isoliert bewerten.</w:t>
      </w:r>
      <w:r>
        <w:rPr>
          <w:rFonts w:ascii="Times New Roman" w:hAnsi="Times New Roman" w:cs="Times New Roman"/>
          <w:kern w:val="2"/>
          <w:lang w:val="de-DE" w:eastAsia="de-DE"/>
          <w14:ligatures w14:val="standardContextual"/>
        </w:rPr>
        <w:t xml:space="preserve"> </w:t>
      </w:r>
    </w:p>
    <w:p w14:paraId="0B79487C" w14:textId="1543B591" w:rsidR="001432E3" w:rsidRPr="006B13A8" w:rsidRDefault="001432E3" w:rsidP="001432E3">
      <w:pPr>
        <w:pStyle w:val="berschrift2"/>
        <w:rPr>
          <w:b w:val="0"/>
          <w:bCs/>
          <w:sz w:val="26"/>
          <w:szCs w:val="26"/>
        </w:rPr>
      </w:pPr>
      <w:r w:rsidRPr="006B13A8">
        <w:rPr>
          <w:b w:val="0"/>
          <w:bCs/>
          <w:i/>
          <w:iCs/>
          <w:sz w:val="26"/>
          <w:szCs w:val="26"/>
        </w:rPr>
        <w:t>Historische Kovarianzmatrix</w:t>
      </w:r>
    </w:p>
    <w:p w14:paraId="1C35A119" w14:textId="2BFF26FB" w:rsidR="00A106CF" w:rsidRPr="00A106CF" w:rsidRDefault="00A106CF" w:rsidP="00A106CF">
      <w:pPr>
        <w:pStyle w:val="FirstParagraph"/>
        <w:spacing w:line="360" w:lineRule="auto"/>
        <w:jc w:val="both"/>
        <w:rPr>
          <w:rFonts w:ascii="Times New Roman" w:hAnsi="Times New Roman" w:cs="Times New Roman"/>
          <w:kern w:val="2"/>
          <w:lang w:val="de-DE" w:eastAsia="de-DE"/>
          <w14:ligatures w14:val="standardContextual"/>
        </w:rPr>
      </w:pPr>
      <w:r w:rsidRPr="00A106CF">
        <w:rPr>
          <w:rFonts w:ascii="Times New Roman" w:hAnsi="Times New Roman" w:cs="Times New Roman"/>
          <w:kern w:val="2"/>
          <w:lang w:val="de-DE" w:eastAsia="de-DE"/>
          <w14:ligatures w14:val="standardContextual"/>
        </w:rPr>
        <w:t xml:space="preserve">Verwendet wird zunächst die Stichprobenkovarianz der Trainingsrenditen, in der die Annahme konstanter Varianzen und Korrelationen über das gesamte Fenster unverändert erhalten </w:t>
      </w:r>
      <w:proofErr w:type="spellStart"/>
      <w:r w:rsidRPr="00A106CF">
        <w:rPr>
          <w:rFonts w:ascii="Times New Roman" w:hAnsi="Times New Roman" w:cs="Times New Roman"/>
          <w:kern w:val="2"/>
          <w:lang w:val="de-DE" w:eastAsia="de-DE"/>
          <w14:ligatures w14:val="standardContextual"/>
        </w:rPr>
        <w:t>bleibt.Der</w:t>
      </w:r>
      <w:proofErr w:type="spellEnd"/>
      <w:r w:rsidRPr="00A106CF">
        <w:rPr>
          <w:rFonts w:ascii="Times New Roman" w:hAnsi="Times New Roman" w:cs="Times New Roman"/>
          <w:kern w:val="2"/>
          <w:lang w:val="de-DE" w:eastAsia="de-DE"/>
          <w14:ligatures w14:val="standardContextual"/>
        </w:rPr>
        <w:t xml:space="preserve"> Vorteil dieses Schätzers liegt in seiner Einfachheit, da er keine Parameterschätzung im engeren Sinn benötigt und deshalb weder von Konvergenzproblemen noch von einer Fehlspezifikation der Dynamik betroffen sein kann. Dem steht seine Trägheit gegenüber, weil ein Volatilitätsschock nur mit einem geringen Gewicht in die Schätzung eingeht und erst nach T Handelstagen wieder aus ihr verschwindet. Aus diesen Gründen dient die historische Matrix in dieser Arbeit als statischer Referenzpunkt, gegen den der Mehrwert der beiden dynamischen Modelle gemessen wird.</w:t>
      </w:r>
      <w:r>
        <w:rPr>
          <w:rFonts w:ascii="Times New Roman" w:hAnsi="Times New Roman" w:cs="Times New Roman"/>
          <w:kern w:val="2"/>
          <w:lang w:val="de-DE" w:eastAsia="de-DE"/>
          <w14:ligatures w14:val="standardContextual"/>
        </w:rPr>
        <w:t xml:space="preserve"> </w:t>
      </w:r>
    </w:p>
    <w:p w14:paraId="708BC429" w14:textId="77777777" w:rsidR="00A106CF" w:rsidRPr="00A106CF" w:rsidRDefault="00A106CF" w:rsidP="00A106CF">
      <w:pPr>
        <w:rPr>
          <w:lang w:eastAsia="en-US"/>
        </w:rPr>
      </w:pPr>
    </w:p>
    <w:p w14:paraId="220A8D41" w14:textId="22345076" w:rsidR="001432E3" w:rsidRPr="006B13A8" w:rsidRDefault="001432E3" w:rsidP="001432E3">
      <w:pPr>
        <w:pStyle w:val="berschrift2"/>
        <w:rPr>
          <w:b w:val="0"/>
          <w:bCs/>
          <w:i/>
          <w:iCs/>
          <w:sz w:val="26"/>
          <w:szCs w:val="26"/>
        </w:rPr>
      </w:pPr>
      <w:proofErr w:type="spellStart"/>
      <w:r w:rsidRPr="006B13A8">
        <w:rPr>
          <w:b w:val="0"/>
          <w:bCs/>
          <w:i/>
          <w:iCs/>
          <w:sz w:val="26"/>
          <w:szCs w:val="26"/>
        </w:rPr>
        <w:t>Generalized</w:t>
      </w:r>
      <w:proofErr w:type="spellEnd"/>
      <w:r w:rsidRPr="006B13A8">
        <w:rPr>
          <w:b w:val="0"/>
          <w:bCs/>
          <w:i/>
          <w:iCs/>
          <w:sz w:val="26"/>
          <w:szCs w:val="26"/>
        </w:rPr>
        <w:t xml:space="preserve"> Autoregressive </w:t>
      </w:r>
      <w:proofErr w:type="spellStart"/>
      <w:r w:rsidRPr="006B13A8">
        <w:rPr>
          <w:b w:val="0"/>
          <w:bCs/>
          <w:i/>
          <w:iCs/>
          <w:sz w:val="26"/>
          <w:szCs w:val="26"/>
        </w:rPr>
        <w:t>Conditional</w:t>
      </w:r>
      <w:proofErr w:type="spellEnd"/>
      <w:r w:rsidRPr="006B13A8">
        <w:rPr>
          <w:b w:val="0"/>
          <w:bCs/>
          <w:i/>
          <w:iCs/>
          <w:sz w:val="26"/>
          <w:szCs w:val="26"/>
        </w:rPr>
        <w:t xml:space="preserve"> </w:t>
      </w:r>
      <w:proofErr w:type="spellStart"/>
      <w:r w:rsidRPr="006B13A8">
        <w:rPr>
          <w:b w:val="0"/>
          <w:bCs/>
          <w:i/>
          <w:iCs/>
          <w:sz w:val="26"/>
          <w:szCs w:val="26"/>
        </w:rPr>
        <w:t>Heteroskedasticity</w:t>
      </w:r>
      <w:proofErr w:type="spellEnd"/>
      <w:r w:rsidRPr="006B13A8">
        <w:rPr>
          <w:b w:val="0"/>
          <w:bCs/>
          <w:i/>
          <w:iCs/>
          <w:sz w:val="26"/>
          <w:szCs w:val="26"/>
        </w:rPr>
        <w:t xml:space="preserve"> (GARCH)</w:t>
      </w:r>
    </w:p>
    <w:p w14:paraId="507F8816" w14:textId="77777777" w:rsidR="00A106CF" w:rsidRPr="00A106CF" w:rsidRDefault="00A106CF" w:rsidP="00A106CF">
      <w:pPr>
        <w:spacing w:line="360" w:lineRule="auto"/>
        <w:jc w:val="both"/>
        <w:rPr>
          <w:rFonts w:ascii="Times New Roman" w:hAnsi="Times New Roman" w:cs="Times New Roman"/>
          <w:sz w:val="24"/>
          <w:szCs w:val="24"/>
        </w:rPr>
      </w:pPr>
      <w:r w:rsidRPr="00A106CF">
        <w:rPr>
          <w:rFonts w:ascii="Times New Roman" w:hAnsi="Times New Roman" w:cs="Times New Roman"/>
          <w:sz w:val="24"/>
          <w:szCs w:val="24"/>
        </w:rPr>
        <w:t>Das GARCH-Modell wurde im Jahr (1986) von Bollerslev (1986) vorgestellt und verallgemeinert das ARCH-Modell, mit dem Engle (1982) die zeitvariable Varianz von Finanzzeitreihen erstmals ökonometrisch erfasst hatte. Beide Modelle greifen die Beobachtung auf, dass große Kursausschläge gehäuft auftreten und weitere große Ausschläge nach sich ziehen, was der historische Schätzer per Konstruktion ignoriert. Der Grundgedanke besteht darin, die Varianz nicht als Konstante, sondern als bedingte Größe zu behandeln, die aus der Information bis zur Vorperiode fortgeschrieben wird.</w:t>
      </w:r>
    </w:p>
    <w:p w14:paraId="32EB885B" w14:textId="47948CDB" w:rsidR="00A106CF" w:rsidRDefault="00A106CF" w:rsidP="00A106CF">
      <w:pPr>
        <w:spacing w:line="360" w:lineRule="auto"/>
        <w:jc w:val="both"/>
        <w:rPr>
          <w:rFonts w:ascii="Times New Roman" w:hAnsi="Times New Roman" w:cs="Times New Roman"/>
          <w:sz w:val="24"/>
          <w:szCs w:val="24"/>
        </w:rPr>
      </w:pPr>
      <w:r w:rsidRPr="00A106CF">
        <w:rPr>
          <w:rFonts w:ascii="Times New Roman" w:hAnsi="Times New Roman" w:cs="Times New Roman"/>
          <w:sz w:val="24"/>
          <w:szCs w:val="24"/>
        </w:rPr>
        <w:t xml:space="preserve">Ein GARCH(1,1) beschreibt die Rendite als Summe aus einem konstanten Mittelwert und einem </w:t>
      </w:r>
      <w:proofErr w:type="spellStart"/>
      <w:r w:rsidRPr="00A106CF">
        <w:rPr>
          <w:rFonts w:ascii="Times New Roman" w:hAnsi="Times New Roman" w:cs="Times New Roman"/>
          <w:sz w:val="24"/>
          <w:szCs w:val="24"/>
        </w:rPr>
        <w:t>Störterm</w:t>
      </w:r>
      <w:proofErr w:type="spellEnd"/>
      <w:r w:rsidRPr="00A106CF">
        <w:rPr>
          <w:rFonts w:ascii="Times New Roman" w:hAnsi="Times New Roman" w:cs="Times New Roman"/>
          <w:sz w:val="24"/>
          <w:szCs w:val="24"/>
        </w:rPr>
        <w:t>, dessen Varianz einer eigenen Rekursion folgt.</w:t>
      </w:r>
    </w:p>
    <w:p w14:paraId="291235D8" w14:textId="77777777" w:rsidR="006B13A8" w:rsidRDefault="006B13A8" w:rsidP="00A106CF">
      <w:pPr>
        <w:spacing w:line="360" w:lineRule="auto"/>
        <w:jc w:val="both"/>
        <w:rPr>
          <w:rFonts w:ascii="Times New Roman" w:hAnsi="Times New Roman" w:cs="Times New Roman"/>
          <w:sz w:val="24"/>
          <w:szCs w:val="24"/>
        </w:rPr>
      </w:pPr>
    </w:p>
    <w:p w14:paraId="1A4F5AC3" w14:textId="77777777" w:rsidR="006B13A8" w:rsidRPr="006B13A8" w:rsidRDefault="00000000" w:rsidP="006B13A8">
      <w:pPr>
        <w:pStyle w:val="Textkrper"/>
        <w:rPr>
          <w:rFonts w:ascii="Times New Roman" w:hAnsi="Times New Roman" w:cs="Times New Roman"/>
          <w:sz w:val="24"/>
          <w:szCs w:val="24"/>
        </w:rPr>
      </w:pPr>
      <m:oMathPara>
        <m:oMathParaPr>
          <m:jc m:val="center"/>
        </m:oMathParaPr>
        <m:oMath>
          <m:eqArr>
            <m:eqArrPr>
              <m:ctrlPr>
                <w:rPr>
                  <w:rFonts w:ascii="Cambria Math" w:hAnsi="Cambria Math" w:cs="Times New Roman"/>
                  <w:sz w:val="24"/>
                  <w:szCs w:val="24"/>
                </w:rPr>
              </m:ctrlPr>
            </m:eqArrPr>
            <m:e>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r>
                <w:rPr>
                  <w:rFonts w:ascii="Cambria Math" w:hAnsi="Cambria Math" w:cs="Times New Roman"/>
                  <w:sz w:val="24"/>
                  <w:szCs w:val="24"/>
                </w:rPr>
                <m:t>&amp;</m:t>
              </m:r>
              <m:r>
                <m:rPr>
                  <m:sty m:val="p"/>
                </m:rPr>
                <w:rPr>
                  <w:rFonts w:ascii="Cambria Math" w:hAnsi="Cambria Math" w:cs="Times New Roman"/>
                  <w:sz w:val="24"/>
                  <w:szCs w:val="24"/>
                </w:rPr>
                <m:t>=</m:t>
              </m:r>
              <m:r>
                <w:rPr>
                  <w:rFonts w:ascii="Cambria Math" w:hAnsi="Cambria Math" w:cs="Times New Roman"/>
                  <w:sz w:val="24"/>
                  <w:szCs w:val="24"/>
                </w:rPr>
                <m:t>μ</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ε</m:t>
                  </m:r>
                </m:e>
                <m:sub>
                  <m:r>
                    <w:rPr>
                      <w:rFonts w:ascii="Cambria Math" w:hAnsi="Cambria Math" w:cs="Times New Roman"/>
                      <w:sz w:val="24"/>
                      <w:szCs w:val="24"/>
                    </w:rPr>
                    <m:t>t</m:t>
                  </m:r>
                </m:sub>
              </m:sSub>
            </m:e>
            <m:e>
              <m:sSub>
                <m:sSubPr>
                  <m:ctrlPr>
                    <w:rPr>
                      <w:rFonts w:ascii="Cambria Math" w:hAnsi="Cambria Math" w:cs="Times New Roman"/>
                      <w:sz w:val="24"/>
                      <w:szCs w:val="24"/>
                    </w:rPr>
                  </m:ctrlPr>
                </m:sSubPr>
                <m:e>
                  <m:r>
                    <w:rPr>
                      <w:rFonts w:ascii="Cambria Math" w:hAnsi="Cambria Math" w:cs="Times New Roman"/>
                      <w:sz w:val="24"/>
                      <w:szCs w:val="24"/>
                    </w:rPr>
                    <m:t>ε</m:t>
                  </m:r>
                </m:e>
                <m:sub>
                  <m:r>
                    <w:rPr>
                      <w:rFonts w:ascii="Cambria Math" w:hAnsi="Cambria Math" w:cs="Times New Roman"/>
                      <w:sz w:val="24"/>
                      <w:szCs w:val="24"/>
                    </w:rPr>
                    <m:t>t</m:t>
                  </m:r>
                </m:sub>
              </m:sSub>
              <m:r>
                <w:rPr>
                  <w:rFonts w:ascii="Cambria Math" w:hAnsi="Cambria Math" w:cs="Times New Roman"/>
                  <w:sz w:val="24"/>
                  <w:szCs w:val="24"/>
                </w:rPr>
                <m:t>&amp;</m:t>
              </m:r>
              <m:r>
                <m:rPr>
                  <m:sty m:val="p"/>
                </m:rPr>
                <w:rPr>
                  <w:rFonts w:ascii="Cambria Math" w:hAnsi="Cambria Math" w:cs="Times New Roman"/>
                  <w:sz w:val="24"/>
                  <w:szCs w:val="24"/>
                </w:rPr>
                <m:t>=</m:t>
              </m:r>
              <m:rad>
                <m:radPr>
                  <m:degHide m:val="1"/>
                  <m:ctrlPr>
                    <w:rPr>
                      <w:rFonts w:ascii="Cambria Math" w:hAnsi="Cambria Math" w:cs="Times New Roman"/>
                      <w:sz w:val="24"/>
                      <w:szCs w:val="24"/>
                    </w:rPr>
                  </m:ctrlPr>
                </m:radPr>
                <m:deg/>
                <m:e>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e>
              </m:rad>
              <m: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r>
                <m:rPr>
                  <m:sty m:val="p"/>
                </m:rPr>
                <w:rPr>
                  <w:rFonts w:ascii="Cambria Math" w:hAnsi="Cambria Math" w:cs="Times New Roman"/>
                  <w:sz w:val="24"/>
                  <w:szCs w:val="24"/>
                </w:rPr>
                <m:t>,</m:t>
              </m:r>
              <m: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r>
                <m:rPr>
                  <m:scr m:val="script"/>
                  <m:sty m:val="p"/>
                </m:rPr>
                <w:rPr>
                  <w:rFonts w:ascii="Cambria Math" w:hAnsi="Cambria Math" w:cs="Times New Roman"/>
                  <w:sz w:val="24"/>
                  <w:szCs w:val="24"/>
                </w:rPr>
                <m:t>∼N(</m:t>
              </m:r>
              <m:r>
                <w:rPr>
                  <w:rFonts w:ascii="Cambria Math" w:hAnsi="Cambria Math" w:cs="Times New Roman"/>
                  <w:sz w:val="24"/>
                  <w:szCs w:val="24"/>
                </w:rPr>
                <m:t>0</m:t>
              </m:r>
              <m:r>
                <m:rPr>
                  <m:sty m:val="p"/>
                </m:rPr>
                <w:rPr>
                  <w:rFonts w:ascii="Cambria Math" w:hAnsi="Cambria Math" w:cs="Times New Roman"/>
                  <w:sz w:val="24"/>
                  <w:szCs w:val="24"/>
                </w:rPr>
                <m:t>,</m:t>
              </m:r>
              <m:r>
                <w:rPr>
                  <w:rFonts w:ascii="Cambria Math" w:hAnsi="Cambria Math" w:cs="Times New Roman"/>
                  <w:sz w:val="24"/>
                  <w:szCs w:val="24"/>
                </w:rPr>
                <m:t>1</m:t>
              </m:r>
              <m:r>
                <m:rPr>
                  <m:sty m:val="p"/>
                </m:rPr>
                <w:rPr>
                  <w:rFonts w:ascii="Cambria Math" w:hAnsi="Cambria Math" w:cs="Times New Roman"/>
                  <w:sz w:val="24"/>
                  <w:szCs w:val="24"/>
                </w:rPr>
                <m:t>)</m:t>
              </m:r>
            </m:e>
            <m:e>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&amp;</m:t>
              </m:r>
              <m:r>
                <m:rPr>
                  <m:sty m:val="p"/>
                </m:rPr>
                <w:rPr>
                  <w:rFonts w:ascii="Cambria Math" w:hAnsi="Cambria Math" w:cs="Times New Roman"/>
                  <w:sz w:val="24"/>
                  <w:szCs w:val="24"/>
                </w:rPr>
                <m:t>=</m:t>
              </m:r>
              <m:r>
                <w:rPr>
                  <w:rFonts w:ascii="Cambria Math" w:hAnsi="Cambria Math" w:cs="Times New Roman"/>
                  <w:sz w:val="24"/>
                  <w:szCs w:val="24"/>
                </w:rPr>
                <m:t>ω</m:t>
              </m:r>
              <m:r>
                <m:rPr>
                  <m:sty m:val="p"/>
                </m:rPr>
                <w:rPr>
                  <w:rFonts w:ascii="Cambria Math" w:hAnsi="Cambria Math" w:cs="Times New Roman"/>
                  <w:sz w:val="24"/>
                  <w:szCs w:val="24"/>
                </w:rPr>
                <m:t>+</m:t>
              </m:r>
              <m:r>
                <w:rPr>
                  <w:rFonts w:ascii="Cambria Math" w:hAnsi="Cambria Math" w:cs="Times New Roman"/>
                  <w:sz w:val="24"/>
                  <w:szCs w:val="24"/>
                </w:rPr>
                <m:t>α </m:t>
              </m:r>
              <m:sSubSup>
                <m:sSubSupPr>
                  <m:ctrlPr>
                    <w:rPr>
                      <w:rFonts w:ascii="Cambria Math" w:hAnsi="Cambria Math" w:cs="Times New Roman"/>
                      <w:sz w:val="24"/>
                      <w:szCs w:val="24"/>
                    </w:rPr>
                  </m:ctrlPr>
                </m:sSubSupPr>
                <m:e>
                  <m:r>
                    <w:rPr>
                      <w:rFonts w:ascii="Cambria Math" w:hAnsi="Cambria Math" w:cs="Times New Roman"/>
                      <w:sz w:val="24"/>
                      <w:szCs w:val="24"/>
                    </w:rPr>
                    <m:t>ε</m:t>
                  </m:r>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2</m:t>
                  </m:r>
                </m:sup>
              </m:sSubSup>
              <m:r>
                <m:rPr>
                  <m:sty m:val="p"/>
                </m:rPr>
                <w:rPr>
                  <w:rFonts w:ascii="Cambria Math" w:hAnsi="Cambria Math" w:cs="Times New Roman"/>
                  <w:sz w:val="24"/>
                  <w:szCs w:val="24"/>
                </w:rPr>
                <m:t>+</m:t>
              </m:r>
              <m:r>
                <w:rPr>
                  <w:rFonts w:ascii="Cambria Math" w:hAnsi="Cambria Math" w:cs="Times New Roman"/>
                  <w:sz w:val="24"/>
                  <w:szCs w:val="24"/>
                </w:rPr>
                <m:t>β </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1</m:t>
                  </m:r>
                </m:sub>
              </m:sSub>
            </m:e>
          </m:eqArr>
        </m:oMath>
      </m:oMathPara>
    </w:p>
    <w:p w14:paraId="68BEE5D9" w14:textId="77777777" w:rsidR="006B13A8" w:rsidRDefault="006B13A8" w:rsidP="00A106CF">
      <w:pPr>
        <w:spacing w:line="360" w:lineRule="auto"/>
        <w:jc w:val="both"/>
        <w:rPr>
          <w:rFonts w:ascii="Times New Roman" w:hAnsi="Times New Roman" w:cs="Times New Roman"/>
          <w:sz w:val="24"/>
          <w:szCs w:val="24"/>
        </w:rPr>
      </w:pPr>
    </w:p>
    <w:p w14:paraId="420C42AD" w14:textId="77777777" w:rsidR="006B13A8" w:rsidRDefault="006B13A8" w:rsidP="00A106CF">
      <w:pPr>
        <w:spacing w:line="360" w:lineRule="auto"/>
        <w:jc w:val="both"/>
        <w:rPr>
          <w:rFonts w:ascii="Times New Roman" w:hAnsi="Times New Roman" w:cs="Times New Roman"/>
          <w:sz w:val="24"/>
          <w:szCs w:val="24"/>
        </w:rPr>
      </w:pPr>
    </w:p>
    <w:p w14:paraId="17CDDD91" w14:textId="77777777" w:rsidR="006B13A8" w:rsidRPr="006B13A8" w:rsidRDefault="006B13A8" w:rsidP="006B13A8">
      <w:pPr>
        <w:spacing w:line="360" w:lineRule="auto"/>
        <w:jc w:val="both"/>
        <w:rPr>
          <w:rFonts w:ascii="Times New Roman" w:hAnsi="Times New Roman" w:cs="Times New Roman"/>
          <w:sz w:val="24"/>
          <w:szCs w:val="24"/>
        </w:rPr>
      </w:pPr>
      <w:r w:rsidRPr="006B13A8">
        <w:rPr>
          <w:rFonts w:ascii="Times New Roman" w:hAnsi="Times New Roman" w:cs="Times New Roman"/>
          <w:sz w:val="24"/>
          <w:szCs w:val="24"/>
        </w:rPr>
        <w:lastRenderedPageBreak/>
        <w:t xml:space="preserve">Die bedingte Varianz </w:t>
      </w:r>
      <w:proofErr w:type="spellStart"/>
      <w:r w:rsidRPr="006B13A8">
        <w:rPr>
          <w:rFonts w:ascii="Times New Roman" w:hAnsi="Times New Roman" w:cs="Times New Roman"/>
          <w:sz w:val="24"/>
          <w:szCs w:val="24"/>
        </w:rPr>
        <w:t>h_t</w:t>
      </w:r>
      <w:proofErr w:type="spellEnd"/>
      <w:r w:rsidRPr="006B13A8">
        <w:rPr>
          <w:rFonts w:ascii="Times New Roman" w:hAnsi="Times New Roman" w:cs="Times New Roman"/>
          <w:sz w:val="24"/>
          <w:szCs w:val="24"/>
        </w:rPr>
        <w:t xml:space="preserve"> setzt sich damit aus drei Bestandteilen zusammen (Gleichung [eq:garch-3]). Die Konstante ω verankert das langfristige Varianzniveau, während α steuert, wie stark ein neuer Schock die Varianz bewegt, und β misst, wie lange dieser Einfluss anhält. Damit die unbedingte Varianz existiert und der Prozess stationär bleibt, müssen ω&gt;0, α,β≥0 sowie α+β&lt;1 gelten (Bollerslev 1986).</w:t>
      </w:r>
    </w:p>
    <w:p w14:paraId="6217594B" w14:textId="4FB9C264" w:rsidR="006B13A8" w:rsidRDefault="006B13A8" w:rsidP="006B13A8">
      <w:pPr>
        <w:spacing w:line="360" w:lineRule="auto"/>
        <w:jc w:val="both"/>
        <w:rPr>
          <w:rFonts w:ascii="Times New Roman" w:hAnsi="Times New Roman" w:cs="Times New Roman"/>
          <w:sz w:val="24"/>
          <w:szCs w:val="24"/>
        </w:rPr>
      </w:pPr>
      <w:r w:rsidRPr="006B13A8">
        <w:rPr>
          <w:rFonts w:ascii="Times New Roman" w:hAnsi="Times New Roman" w:cs="Times New Roman"/>
          <w:sz w:val="24"/>
          <w:szCs w:val="24"/>
        </w:rPr>
        <w:t>Da die Portfoliogewichte nicht nur für den Folgetag, sondern für die kommenden h Handelstage gelten, wird die Rekursion über den Horizont fortgeschrieben und anschließend gemittelt. Weil der erwartete quadrierte Schock der bedingten Varianz entspricht, vereinfacht sich die Fortschreibung ab dem zweiten Schritt zu einer Konvergenz gegen die unbedingte Varianz.</w:t>
      </w:r>
    </w:p>
    <w:p w14:paraId="180DDC48" w14:textId="77777777" w:rsidR="006B13A8" w:rsidRDefault="006B13A8" w:rsidP="006B13A8">
      <w:pPr>
        <w:spacing w:line="360" w:lineRule="auto"/>
        <w:jc w:val="both"/>
        <w:rPr>
          <w:rFonts w:ascii="Times New Roman" w:hAnsi="Times New Roman" w:cs="Times New Roman"/>
          <w:sz w:val="24"/>
          <w:szCs w:val="24"/>
        </w:rPr>
      </w:pPr>
    </w:p>
    <w:p w14:paraId="66D40C88" w14:textId="77777777" w:rsidR="006B13A8" w:rsidRPr="006B13A8" w:rsidRDefault="00000000" w:rsidP="006B13A8">
      <w:pPr>
        <w:pStyle w:val="Textkrper"/>
        <w:rPr>
          <w:sz w:val="24"/>
          <w:szCs w:val="24"/>
        </w:rPr>
      </w:pPr>
      <m:oMathPara>
        <m:oMathParaPr>
          <m:jc m:val="center"/>
        </m:oMathParaPr>
        <m:oMath>
          <m:eqArr>
            <m:eqArrPr>
              <m:ctrlPr>
                <w:rPr>
                  <w:rFonts w:ascii="Cambria Math" w:hAnsi="Cambria Math"/>
                  <w:sz w:val="24"/>
                  <w:szCs w:val="24"/>
                </w:rPr>
              </m:ctrlPr>
            </m:eqArrPr>
            <m:e>
              <m:sSub>
                <m:sSubPr>
                  <m:ctrlPr>
                    <w:rPr>
                      <w:rFonts w:ascii="Cambria Math" w:hAnsi="Cambria Math"/>
                      <w:sz w:val="24"/>
                      <w:szCs w:val="24"/>
                    </w:rPr>
                  </m:ctrlPr>
                </m:sSubPr>
                <m:e>
                  <m:r>
                    <m:rPr>
                      <m:sty m:val="p"/>
                    </m:rPr>
                    <w:rPr>
                      <w:rFonts w:ascii="Cambria Math" w:hAnsi="Cambria Math"/>
                      <w:sz w:val="24"/>
                      <w:szCs w:val="24"/>
                    </w:rPr>
                    <m:t>E</m:t>
                  </m:r>
                </m:e>
                <m:sub>
                  <m:r>
                    <w:rPr>
                      <w:rFonts w:ascii="Cambria Math" w:hAnsi="Cambria Math"/>
                      <w:sz w:val="24"/>
                      <w:szCs w:val="24"/>
                    </w:rPr>
                    <m:t>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k</m:t>
                  </m:r>
                </m:sub>
              </m:sSub>
              <m:r>
                <m:rPr>
                  <m:sty m:val="p"/>
                </m:rPr>
                <w:rPr>
                  <w:rFonts w:ascii="Cambria Math" w:hAnsi="Cambria Math"/>
                  <w:sz w:val="24"/>
                  <w:szCs w:val="24"/>
                </w:rPr>
                <m:t>]</m:t>
              </m:r>
              <m:r>
                <w:rPr>
                  <w:rFonts w:ascii="Cambria Math" w:hAnsi="Cambria Math"/>
                  <w:sz w:val="24"/>
                  <w:szCs w:val="24"/>
                </w:rPr>
                <m:t>&amp;</m:t>
              </m:r>
              <m:r>
                <m:rPr>
                  <m:sty m:val="p"/>
                </m:rPr>
                <w:rPr>
                  <w:rFonts w:ascii="Cambria Math" w:hAnsi="Cambria Math"/>
                  <w:sz w:val="24"/>
                  <w:szCs w:val="24"/>
                </w:rPr>
                <m:t>=</m:t>
              </m:r>
              <m:r>
                <w:rPr>
                  <w:rFonts w:ascii="Cambria Math" w:hAnsi="Cambria Math"/>
                  <w:sz w:val="24"/>
                  <w:szCs w:val="24"/>
                </w:rPr>
                <m:t>ω</m:t>
              </m:r>
              <m:r>
                <m:rPr>
                  <m:sty m:val="p"/>
                </m:rPr>
                <w:rPr>
                  <w:rFonts w:ascii="Cambria Math" w:hAnsi="Cambria Math"/>
                  <w:sz w:val="24"/>
                  <w:szCs w:val="24"/>
                </w:rPr>
                <m:t>+(</m:t>
              </m:r>
              <m:r>
                <w:rPr>
                  <w:rFonts w:ascii="Cambria Math" w:hAnsi="Cambria Math"/>
                  <w:sz w:val="24"/>
                  <w:szCs w:val="24"/>
                </w:rPr>
                <m:t>α</m:t>
              </m:r>
              <m:r>
                <m:rPr>
                  <m:sty m:val="p"/>
                </m:rPr>
                <w:rPr>
                  <w:rFonts w:ascii="Cambria Math" w:hAnsi="Cambria Math"/>
                  <w:sz w:val="24"/>
                  <w:szCs w:val="24"/>
                </w:rPr>
                <m:t>+</m:t>
              </m:r>
              <m:r>
                <w:rPr>
                  <w:rFonts w:ascii="Cambria Math" w:hAnsi="Cambria Math"/>
                  <w:sz w:val="24"/>
                  <w:szCs w:val="24"/>
                </w:rPr>
                <m:t>β</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m:rPr>
                      <m:sty m:val="p"/>
                    </m:rPr>
                    <w:rPr>
                      <w:rFonts w:ascii="Cambria Math" w:hAnsi="Cambria Math"/>
                      <w:sz w:val="24"/>
                      <w:szCs w:val="24"/>
                    </w:rPr>
                    <m:t>E</m:t>
                  </m:r>
                </m:e>
                <m:sub>
                  <m:r>
                    <w:rPr>
                      <w:rFonts w:ascii="Cambria Math" w:hAnsi="Cambria Math"/>
                      <w:sz w:val="24"/>
                      <w:szCs w:val="24"/>
                    </w:rPr>
                    <m:t>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1</m:t>
                  </m:r>
                </m:sub>
              </m:sSub>
              <m:r>
                <m:rPr>
                  <m:sty m:val="p"/>
                </m:rPr>
                <w:rPr>
                  <w:rFonts w:ascii="Cambria Math" w:hAnsi="Cambria Math"/>
                  <w:sz w:val="24"/>
                  <w:szCs w:val="24"/>
                </w:rPr>
                <m:t>],</m:t>
              </m:r>
              <m:r>
                <w:rPr>
                  <w:rFonts w:ascii="Cambria Math" w:hAnsi="Cambria Math"/>
                  <w:sz w:val="24"/>
                  <w:szCs w:val="24"/>
                </w:rPr>
                <m:t>  k</m:t>
              </m:r>
              <m:r>
                <m:rPr>
                  <m:sty m:val="p"/>
                </m:rPr>
                <w:rPr>
                  <w:rFonts w:ascii="Cambria Math" w:hAnsi="Cambria Math"/>
                  <w:sz w:val="24"/>
                  <w:szCs w:val="24"/>
                </w:rPr>
                <m:t>≥</m:t>
              </m:r>
              <m:r>
                <w:rPr>
                  <w:rFonts w:ascii="Cambria Math" w:hAnsi="Cambria Math"/>
                  <w:sz w:val="24"/>
                  <w:szCs w:val="24"/>
                </w:rPr>
                <m:t>2</m:t>
              </m:r>
            </m:e>
            <m:e>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h</m:t>
                      </m:r>
                    </m:e>
                  </m:acc>
                </m:e>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h</m:t>
                  </m:r>
                </m:sub>
              </m:sSub>
              <m:r>
                <w:rPr>
                  <w:rFonts w:ascii="Cambria Math" w:hAnsi="Cambria Math"/>
                  <w:sz w:val="24"/>
                  <w:szCs w:val="24"/>
                </w:rPr>
                <m:t>&amp;</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h</m:t>
                  </m:r>
                </m:den>
              </m:f>
              <m:nary>
                <m:naryPr>
                  <m:chr m:val="∑"/>
                  <m:limLoc m:val="undOvr"/>
                  <m:ctrlPr>
                    <w:rPr>
                      <w:rFonts w:ascii="Cambria Math" w:hAnsi="Cambria Math"/>
                      <w:sz w:val="24"/>
                      <w:szCs w:val="24"/>
                    </w:rPr>
                  </m:ctrlPr>
                </m:naryPr>
                <m:sub>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h</m:t>
                  </m:r>
                </m:sup>
                <m:e>
                  <m:sSub>
                    <m:sSubPr>
                      <m:ctrlPr>
                        <w:rPr>
                          <w:rFonts w:ascii="Cambria Math" w:hAnsi="Cambria Math"/>
                          <w:sz w:val="24"/>
                          <w:szCs w:val="24"/>
                        </w:rPr>
                      </m:ctrlPr>
                    </m:sSubPr>
                    <m:e>
                      <m:r>
                        <m:rPr>
                          <m:sty m:val="p"/>
                        </m:rPr>
                        <w:rPr>
                          <w:rFonts w:ascii="Cambria Math" w:hAnsi="Cambria Math"/>
                          <w:sz w:val="24"/>
                          <w:szCs w:val="24"/>
                        </w:rPr>
                        <m:t>E</m:t>
                      </m:r>
                    </m:e>
                    <m:sub>
                      <m:r>
                        <w:rPr>
                          <w:rFonts w:ascii="Cambria Math" w:hAnsi="Cambria Math"/>
                          <w:sz w:val="24"/>
                          <w:szCs w:val="24"/>
                        </w:rPr>
                        <m:t>t</m:t>
                      </m:r>
                    </m:sub>
                  </m:sSub>
                </m:e>
              </m:nary>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k</m:t>
                  </m:r>
                </m:sub>
              </m:sSub>
              <m:r>
                <m:rPr>
                  <m:sty m:val="p"/>
                </m:rPr>
                <w:rPr>
                  <w:rFonts w:ascii="Cambria Math" w:hAnsi="Cambria Math"/>
                  <w:sz w:val="24"/>
                  <w:szCs w:val="24"/>
                </w:rPr>
                <m:t>]</m:t>
              </m:r>
            </m:e>
          </m:eqArr>
        </m:oMath>
      </m:oMathPara>
    </w:p>
    <w:p w14:paraId="34777BC5" w14:textId="77777777" w:rsidR="006B13A8" w:rsidRDefault="006B13A8" w:rsidP="006B13A8">
      <w:pPr>
        <w:spacing w:line="360" w:lineRule="auto"/>
        <w:jc w:val="both"/>
        <w:rPr>
          <w:rFonts w:ascii="Times New Roman" w:hAnsi="Times New Roman" w:cs="Times New Roman"/>
          <w:sz w:val="24"/>
          <w:szCs w:val="24"/>
        </w:rPr>
      </w:pPr>
    </w:p>
    <w:p w14:paraId="70755A89" w14:textId="77777777" w:rsidR="006B13A8" w:rsidRPr="006B13A8" w:rsidRDefault="006B13A8" w:rsidP="006B13A8">
      <w:pPr>
        <w:pStyle w:val="FirstParagraph"/>
        <w:spacing w:line="360" w:lineRule="auto"/>
        <w:jc w:val="both"/>
        <w:rPr>
          <w:rFonts w:ascii="Times New Roman" w:hAnsi="Times New Roman" w:cs="Times New Roman"/>
        </w:rPr>
      </w:pPr>
      <w:r w:rsidRPr="006B13A8">
        <w:rPr>
          <w:rFonts w:ascii="Times New Roman" w:hAnsi="Times New Roman" w:cs="Times New Roman"/>
        </w:rPr>
        <w:t xml:space="preserve">Die </w:t>
      </w:r>
      <w:proofErr w:type="spellStart"/>
      <w:r w:rsidRPr="006B13A8">
        <w:rPr>
          <w:rFonts w:ascii="Times New Roman" w:hAnsi="Times New Roman" w:cs="Times New Roman"/>
        </w:rPr>
        <w:t>horizontgemittelte</w:t>
      </w:r>
      <w:proofErr w:type="spellEnd"/>
      <w:r w:rsidRPr="006B13A8">
        <w:rPr>
          <w:rFonts w:ascii="Times New Roman" w:hAnsi="Times New Roman" w:cs="Times New Roman"/>
        </w:rPr>
        <w:t xml:space="preserve"> </w:t>
      </w:r>
      <w:proofErr w:type="spellStart"/>
      <w:r w:rsidRPr="006B13A8">
        <w:rPr>
          <w:rFonts w:ascii="Times New Roman" w:hAnsi="Times New Roman" w:cs="Times New Roman"/>
        </w:rPr>
        <w:t>Varianzprognose</w:t>
      </w:r>
      <w:proofErr w:type="spellEnd"/>
      <w:r w:rsidRPr="006B13A8">
        <w:rPr>
          <w:rFonts w:ascii="Times New Roman" w:hAnsi="Times New Roman" w:cs="Times New Roman"/>
        </w:rPr>
        <w:t xml:space="preserve">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h</m:t>
                </m:r>
              </m:e>
            </m:acc>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h</m:t>
            </m:r>
          </m:sub>
        </m:sSub>
      </m:oMath>
      <w:r w:rsidRPr="006B13A8">
        <w:rPr>
          <w:rFonts w:ascii="Times New Roman" w:hAnsi="Times New Roman" w:cs="Times New Roman"/>
        </w:rPr>
        <w:t xml:space="preserve"> </w:t>
      </w:r>
      <w:proofErr w:type="spellStart"/>
      <w:r w:rsidRPr="006B13A8">
        <w:rPr>
          <w:rFonts w:ascii="Times New Roman" w:hAnsi="Times New Roman" w:cs="Times New Roman"/>
        </w:rPr>
        <w:t>aus</w:t>
      </w:r>
      <w:proofErr w:type="spellEnd"/>
      <w:r w:rsidRPr="006B13A8">
        <w:rPr>
          <w:rFonts w:ascii="Times New Roman" w:hAnsi="Times New Roman" w:cs="Times New Roman"/>
        </w:rPr>
        <w:t xml:space="preserve"> </w:t>
      </w:r>
      <w:hyperlink w:anchor="eq:garch-fc-2">
        <w:proofErr w:type="spellStart"/>
        <w:r w:rsidRPr="006B13A8">
          <w:rPr>
            <w:rStyle w:val="Hyperlink"/>
            <w:rFonts w:ascii="Times New Roman" w:hAnsi="Times New Roman" w:cs="Times New Roman"/>
          </w:rPr>
          <w:t>Gleichung</w:t>
        </w:r>
        <w:proofErr w:type="spellEnd"/>
        <w:r w:rsidRPr="006B13A8">
          <w:rPr>
            <w:rStyle w:val="Hyperlink"/>
            <w:rFonts w:ascii="Times New Roman" w:hAnsi="Times New Roman" w:cs="Times New Roman"/>
          </w:rPr>
          <w:t> </w:t>
        </w:r>
        <w:hyperlink w:anchor="eq:garch-fc-2">
          <w:r w:rsidRPr="006B13A8">
            <w:rPr>
              <w:rStyle w:val="Hyperlink"/>
              <w:rFonts w:ascii="Times New Roman" w:hAnsi="Times New Roman" w:cs="Times New Roman"/>
            </w:rPr>
            <w:t>[eq:garch-fc-2]</w:t>
          </w:r>
        </w:hyperlink>
      </w:hyperlink>
      <w:r w:rsidRPr="006B13A8">
        <w:rPr>
          <w:rFonts w:ascii="Times New Roman" w:hAnsi="Times New Roman" w:cs="Times New Roman"/>
        </w:rPr>
        <w:t xml:space="preserve"> </w:t>
      </w:r>
      <w:proofErr w:type="spellStart"/>
      <w:r w:rsidRPr="006B13A8">
        <w:rPr>
          <w:rFonts w:ascii="Times New Roman" w:hAnsi="Times New Roman" w:cs="Times New Roman"/>
        </w:rPr>
        <w:t>geht</w:t>
      </w:r>
      <w:proofErr w:type="spellEnd"/>
      <w:r w:rsidRPr="006B13A8">
        <w:rPr>
          <w:rFonts w:ascii="Times New Roman" w:hAnsi="Times New Roman" w:cs="Times New Roman"/>
        </w:rPr>
        <w:t xml:space="preserve"> </w:t>
      </w:r>
      <w:proofErr w:type="spellStart"/>
      <w:r w:rsidRPr="006B13A8">
        <w:rPr>
          <w:rFonts w:ascii="Times New Roman" w:hAnsi="Times New Roman" w:cs="Times New Roman"/>
        </w:rPr>
        <w:t>als</w:t>
      </w:r>
      <w:proofErr w:type="spellEnd"/>
      <w:r w:rsidRPr="006B13A8">
        <w:rPr>
          <w:rFonts w:ascii="Times New Roman" w:hAnsi="Times New Roman" w:cs="Times New Roman"/>
        </w:rPr>
        <w:t xml:space="preserve"> </w:t>
      </w:r>
      <w:proofErr w:type="spellStart"/>
      <w:r w:rsidRPr="006B13A8">
        <w:rPr>
          <w:rFonts w:ascii="Times New Roman" w:hAnsi="Times New Roman" w:cs="Times New Roman"/>
        </w:rPr>
        <w:t>Diagonalelement</w:t>
      </w:r>
      <w:proofErr w:type="spellEnd"/>
      <w:r w:rsidRPr="006B13A8">
        <w:rPr>
          <w:rFonts w:ascii="Times New Roman" w:hAnsi="Times New Roman" w:cs="Times New Roman"/>
        </w:rPr>
        <w:t xml:space="preserve"> in die </w:t>
      </w:r>
      <w:proofErr w:type="spellStart"/>
      <w:r w:rsidRPr="006B13A8">
        <w:rPr>
          <w:rFonts w:ascii="Times New Roman" w:hAnsi="Times New Roman" w:cs="Times New Roman"/>
        </w:rPr>
        <w:t>Kovarianzmatrix</w:t>
      </w:r>
      <w:proofErr w:type="spellEnd"/>
      <w:r w:rsidRPr="006B13A8">
        <w:rPr>
          <w:rFonts w:ascii="Times New Roman" w:hAnsi="Times New Roman" w:cs="Times New Roman"/>
        </w:rPr>
        <w:t xml:space="preserve"> </w:t>
      </w:r>
      <w:proofErr w:type="spellStart"/>
      <w:r w:rsidRPr="006B13A8">
        <w:rPr>
          <w:rFonts w:ascii="Times New Roman" w:hAnsi="Times New Roman" w:cs="Times New Roman"/>
        </w:rPr>
        <w:t>ein</w:t>
      </w:r>
      <w:proofErr w:type="spellEnd"/>
      <w:r w:rsidRPr="006B13A8">
        <w:rPr>
          <w:rFonts w:ascii="Times New Roman" w:hAnsi="Times New Roman" w:cs="Times New Roman"/>
        </w:rPr>
        <w:t>.</w:t>
      </w:r>
    </w:p>
    <w:p w14:paraId="611F297C" w14:textId="77777777" w:rsidR="006B13A8" w:rsidRPr="006B13A8" w:rsidRDefault="006B13A8" w:rsidP="006B13A8">
      <w:pPr>
        <w:pStyle w:val="Textkrper"/>
        <w:spacing w:line="360" w:lineRule="auto"/>
        <w:jc w:val="both"/>
        <w:rPr>
          <w:rFonts w:ascii="Times New Roman" w:hAnsi="Times New Roman" w:cs="Times New Roman"/>
          <w:sz w:val="24"/>
          <w:szCs w:val="24"/>
        </w:rPr>
      </w:pPr>
      <w:r w:rsidRPr="006B13A8">
        <w:rPr>
          <w:rFonts w:ascii="Times New Roman" w:hAnsi="Times New Roman" w:cs="Times New Roman"/>
          <w:sz w:val="24"/>
          <w:szCs w:val="24"/>
        </w:rPr>
        <w:t>Für ein Portfolio genügt die Modellierung der einzelnen Varianzen allerdings nicht, da für die Gewichte die vollständige Kovarianzmatrix benötigt wird. Die Umsetzung folgt deshalb dem Constant-</w:t>
      </w:r>
      <w:proofErr w:type="spellStart"/>
      <w:r w:rsidRPr="006B13A8">
        <w:rPr>
          <w:rFonts w:ascii="Times New Roman" w:hAnsi="Times New Roman" w:cs="Times New Roman"/>
          <w:sz w:val="24"/>
          <w:szCs w:val="24"/>
        </w:rPr>
        <w:t>Conditional</w:t>
      </w:r>
      <w:proofErr w:type="spellEnd"/>
      <w:r w:rsidRPr="006B13A8">
        <w:rPr>
          <w:rFonts w:ascii="Times New Roman" w:hAnsi="Times New Roman" w:cs="Times New Roman"/>
          <w:sz w:val="24"/>
          <w:szCs w:val="24"/>
        </w:rPr>
        <w:t>-</w:t>
      </w:r>
      <w:proofErr w:type="spellStart"/>
      <w:r w:rsidRPr="006B13A8">
        <w:rPr>
          <w:rFonts w:ascii="Times New Roman" w:hAnsi="Times New Roman" w:cs="Times New Roman"/>
          <w:sz w:val="24"/>
          <w:szCs w:val="24"/>
        </w:rPr>
        <w:t>Correlation</w:t>
      </w:r>
      <w:proofErr w:type="spellEnd"/>
      <w:r w:rsidRPr="006B13A8">
        <w:rPr>
          <w:rFonts w:ascii="Times New Roman" w:hAnsi="Times New Roman" w:cs="Times New Roman"/>
          <w:sz w:val="24"/>
          <w:szCs w:val="24"/>
        </w:rPr>
        <w:t>-Ansatz (CCC) von Bollerslev (1990), bei dem für jeden Sektor ein eigenes GARCH(1,1) geschätzt, die Korrelationsmatrix dagegen konstant gehalten wird:</w:t>
      </w:r>
    </w:p>
    <w:p w14:paraId="32D924E6" w14:textId="77777777" w:rsidR="006B13A8" w:rsidRDefault="006B13A8" w:rsidP="00A106CF">
      <w:pPr>
        <w:spacing w:line="360" w:lineRule="auto"/>
        <w:jc w:val="both"/>
        <w:rPr>
          <w:rFonts w:ascii="Times New Roman" w:hAnsi="Times New Roman" w:cs="Times New Roman"/>
          <w:sz w:val="24"/>
          <w:szCs w:val="24"/>
        </w:rPr>
      </w:pPr>
    </w:p>
    <w:p w14:paraId="5738C9B5" w14:textId="77777777" w:rsidR="006B13A8" w:rsidRPr="006B13A8" w:rsidRDefault="00000000" w:rsidP="006B13A8">
      <w:pPr>
        <w:pStyle w:val="Textkrper"/>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Σ</m:t>
              </m:r>
            </m:e>
            <m:sub>
              <m:r>
                <w:rPr>
                  <w:rFonts w:ascii="Cambria Math" w:hAnsi="Cambria Math"/>
                  <w:sz w:val="24"/>
                  <w:szCs w:val="24"/>
                </w:rPr>
                <m:t>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w:rPr>
              <w:rFonts w:ascii="Cambria Math" w:hAnsi="Cambria Math"/>
              <w:sz w:val="24"/>
              <w:szCs w:val="24"/>
            </w:rPr>
            <m:t> R </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=diag</m:t>
          </m:r>
          <m:d>
            <m:dPr>
              <m:ctrlPr>
                <w:rPr>
                  <w:rFonts w:ascii="Cambria Math" w:hAnsi="Cambria Math"/>
                  <w:sz w:val="24"/>
                  <w:szCs w:val="24"/>
                </w:rPr>
              </m:ctrlPr>
            </m:dPr>
            <m:e>
              <m:rad>
                <m:radPr>
                  <m:degHide m:val="1"/>
                  <m:ctrlPr>
                    <w:rPr>
                      <w:rFonts w:ascii="Cambria Math" w:hAnsi="Cambria Math"/>
                      <w:sz w:val="24"/>
                      <w:szCs w:val="24"/>
                    </w:rPr>
                  </m:ctrlPr>
                </m:radPr>
                <m:deg/>
                <m:e>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h</m:t>
                          </m:r>
                        </m:e>
                      </m:acc>
                    </m:e>
                    <m:sub>
                      <m:r>
                        <w:rPr>
                          <w:rFonts w:ascii="Cambria Math" w:hAnsi="Cambria Math"/>
                          <w:sz w:val="24"/>
                          <w:szCs w:val="24"/>
                        </w:rPr>
                        <m:t>1</m:t>
                      </m:r>
                    </m:sub>
                  </m:sSub>
                </m:e>
              </m:rad>
              <m:r>
                <m:rPr>
                  <m:sty m:val="p"/>
                </m:rPr>
                <w:rPr>
                  <w:rFonts w:ascii="Cambria Math" w:hAnsi="Cambria Math"/>
                  <w:sz w:val="24"/>
                  <w:szCs w:val="24"/>
                </w:rPr>
                <m:t>,…,</m:t>
              </m:r>
              <m:rad>
                <m:radPr>
                  <m:degHide m:val="1"/>
                  <m:ctrlPr>
                    <w:rPr>
                      <w:rFonts w:ascii="Cambria Math" w:hAnsi="Cambria Math"/>
                      <w:sz w:val="24"/>
                      <w:szCs w:val="24"/>
                    </w:rPr>
                  </m:ctrlPr>
                </m:radPr>
                <m:deg/>
                <m:e>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h</m:t>
                          </m:r>
                        </m:e>
                      </m:acc>
                    </m:e>
                    <m:sub>
                      <m:r>
                        <w:rPr>
                          <w:rFonts w:ascii="Cambria Math" w:hAnsi="Cambria Math"/>
                          <w:sz w:val="24"/>
                          <w:szCs w:val="24"/>
                        </w:rPr>
                        <m:t>N</m:t>
                      </m:r>
                    </m:sub>
                  </m:sSub>
                </m:e>
              </m:rad>
            </m:e>
          </m:d>
        </m:oMath>
      </m:oMathPara>
    </w:p>
    <w:p w14:paraId="55A933E5" w14:textId="77777777" w:rsidR="006B13A8" w:rsidRDefault="006B13A8" w:rsidP="00A106CF">
      <w:pPr>
        <w:spacing w:line="360" w:lineRule="auto"/>
        <w:jc w:val="both"/>
        <w:rPr>
          <w:rFonts w:ascii="Times New Roman" w:hAnsi="Times New Roman" w:cs="Times New Roman"/>
          <w:sz w:val="24"/>
          <w:szCs w:val="24"/>
        </w:rPr>
      </w:pPr>
    </w:p>
    <w:p w14:paraId="39B5C47F" w14:textId="338FEFE8" w:rsidR="006B13A8" w:rsidRDefault="006B13A8" w:rsidP="00A106CF">
      <w:pPr>
        <w:spacing w:line="360" w:lineRule="auto"/>
        <w:jc w:val="both"/>
        <w:rPr>
          <w:rFonts w:ascii="Times New Roman" w:hAnsi="Times New Roman" w:cs="Times New Roman"/>
          <w:sz w:val="24"/>
          <w:szCs w:val="24"/>
        </w:rPr>
      </w:pPr>
      <w:r w:rsidRPr="006B13A8">
        <w:rPr>
          <w:rFonts w:ascii="Times New Roman" w:hAnsi="Times New Roman" w:cs="Times New Roman"/>
          <w:sz w:val="24"/>
          <w:szCs w:val="24"/>
        </w:rPr>
        <w:t xml:space="preserve">Die Diagonalmatrix </w:t>
      </w:r>
      <w:proofErr w:type="spellStart"/>
      <w:r w:rsidRPr="006B13A8">
        <w:rPr>
          <w:rFonts w:ascii="Times New Roman" w:hAnsi="Times New Roman" w:cs="Times New Roman"/>
          <w:sz w:val="24"/>
          <w:szCs w:val="24"/>
        </w:rPr>
        <w:t>D_t</w:t>
      </w:r>
      <w:proofErr w:type="spellEnd"/>
      <w:r w:rsidRPr="006B13A8">
        <w:rPr>
          <w:rFonts w:ascii="Times New Roman" w:hAnsi="Times New Roman" w:cs="Times New Roman"/>
          <w:sz w:val="24"/>
          <w:szCs w:val="24"/>
        </w:rPr>
        <w:t xml:space="preserve"> enthält die prognostizierten Standardabweichungen der N Sektoren, während R als Stichprobenkorrelation der standardisierten Residuen </w:t>
      </w:r>
      <w:proofErr w:type="spellStart"/>
      <w:r w:rsidRPr="006B13A8">
        <w:rPr>
          <w:rFonts w:ascii="Times New Roman" w:hAnsi="Times New Roman" w:cs="Times New Roman"/>
          <w:sz w:val="24"/>
          <w:szCs w:val="24"/>
        </w:rPr>
        <w:t>z_t</w:t>
      </w:r>
      <w:proofErr w:type="spellEnd"/>
      <w:r w:rsidRPr="006B13A8">
        <w:rPr>
          <w:rFonts w:ascii="Times New Roman" w:hAnsi="Times New Roman" w:cs="Times New Roman"/>
          <w:sz w:val="24"/>
          <w:szCs w:val="24"/>
        </w:rPr>
        <w:t xml:space="preserve"> aus Gleichung [eq:garch-2] geschätzt wird. Diese werden statt der Rohrenditen verwendet, da in ihnen die Volatilitätscluster bereits herausgefiltert sind und Tage hoher Volatilität die Korrelationsschätzung sonst verzerren würden. Gegenüber der historischen Matrix ändert sich damit ausschließlich die Behandlung der Varianzen, wodurch der Vergleich beider Schätzer den Beitrag der dynamischen Volatilität isoliert.</w:t>
      </w:r>
    </w:p>
    <w:p w14:paraId="6BD4C94E" w14:textId="77777777" w:rsidR="006B13A8" w:rsidRPr="00A106CF" w:rsidRDefault="006B13A8" w:rsidP="00A106CF">
      <w:pPr>
        <w:spacing w:line="360" w:lineRule="auto"/>
        <w:jc w:val="both"/>
        <w:rPr>
          <w:rFonts w:ascii="Times New Roman" w:hAnsi="Times New Roman" w:cs="Times New Roman"/>
          <w:sz w:val="24"/>
          <w:szCs w:val="24"/>
        </w:rPr>
      </w:pPr>
    </w:p>
    <w:p w14:paraId="10AC3493" w14:textId="77777777" w:rsidR="00A106CF" w:rsidRPr="00A106CF" w:rsidRDefault="00A106CF" w:rsidP="00A106CF">
      <w:pPr>
        <w:rPr>
          <w:lang w:eastAsia="en-US"/>
        </w:rPr>
      </w:pPr>
    </w:p>
    <w:p w14:paraId="632B25C7" w14:textId="130701EA" w:rsidR="001432E3" w:rsidRPr="006B13A8" w:rsidRDefault="001432E3" w:rsidP="001432E3">
      <w:pPr>
        <w:pStyle w:val="berschrift2"/>
        <w:rPr>
          <w:b w:val="0"/>
          <w:bCs/>
          <w:i/>
          <w:iCs/>
          <w:sz w:val="26"/>
          <w:szCs w:val="26"/>
        </w:rPr>
      </w:pPr>
      <w:r w:rsidRPr="006B13A8">
        <w:rPr>
          <w:b w:val="0"/>
          <w:bCs/>
          <w:i/>
          <w:iCs/>
          <w:sz w:val="26"/>
          <w:szCs w:val="26"/>
        </w:rPr>
        <w:lastRenderedPageBreak/>
        <w:t>Dynamic Conditional Correlation (DCC-GARCH)</w:t>
      </w:r>
    </w:p>
    <w:p w14:paraId="38350AF2" w14:textId="77777777" w:rsidR="00362C8C" w:rsidRPr="00362C8C" w:rsidRDefault="00362C8C" w:rsidP="00362C8C">
      <w:pPr>
        <w:pStyle w:val="FirstParagraph"/>
        <w:spacing w:line="360" w:lineRule="auto"/>
        <w:jc w:val="both"/>
        <w:rPr>
          <w:rFonts w:ascii="Times New Roman" w:hAnsi="Times New Roman" w:cs="Times New Roman"/>
        </w:rPr>
      </w:pPr>
      <w:r w:rsidRPr="00362C8C">
        <w:rPr>
          <w:rFonts w:ascii="Times New Roman" w:hAnsi="Times New Roman" w:cs="Times New Roman"/>
        </w:rPr>
        <w:t xml:space="preserve">Da das GARCH-Modell </w:t>
      </w:r>
      <w:proofErr w:type="spellStart"/>
      <w:r w:rsidRPr="00362C8C">
        <w:rPr>
          <w:rFonts w:ascii="Times New Roman" w:hAnsi="Times New Roman" w:cs="Times New Roman"/>
        </w:rPr>
        <w:t>weiterhin</w:t>
      </w:r>
      <w:proofErr w:type="spellEnd"/>
      <w:r w:rsidRPr="00362C8C">
        <w:rPr>
          <w:rFonts w:ascii="Times New Roman" w:hAnsi="Times New Roman" w:cs="Times New Roman"/>
        </w:rPr>
        <w:t xml:space="preserve"> von </w:t>
      </w:r>
      <w:proofErr w:type="spellStart"/>
      <w:r w:rsidRPr="00362C8C">
        <w:rPr>
          <w:rFonts w:ascii="Times New Roman" w:hAnsi="Times New Roman" w:cs="Times New Roman"/>
        </w:rPr>
        <w:t>einer</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konstanten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Korrelation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ausgeht</w:t>
      </w:r>
      <w:proofErr w:type="spellEnd"/>
      <w:r w:rsidRPr="00362C8C">
        <w:rPr>
          <w:rFonts w:ascii="Times New Roman" w:hAnsi="Times New Roman" w:cs="Times New Roman"/>
        </w:rPr>
        <w:t xml:space="preserve">, die in der </w:t>
      </w:r>
      <w:proofErr w:type="spellStart"/>
      <w:r w:rsidRPr="00362C8C">
        <w:rPr>
          <w:rFonts w:ascii="Times New Roman" w:hAnsi="Times New Roman" w:cs="Times New Roman"/>
        </w:rPr>
        <w:t>Realität</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nur</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selten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vorliegt</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entwickelte</w:t>
      </w:r>
      <w:proofErr w:type="spellEnd"/>
      <w:r w:rsidRPr="00362C8C">
        <w:rPr>
          <w:rFonts w:ascii="Times New Roman" w:hAnsi="Times New Roman" w:cs="Times New Roman"/>
        </w:rPr>
        <w:t xml:space="preserve"> Engle (2002) </w:t>
      </w:r>
      <w:proofErr w:type="spellStart"/>
      <w:r w:rsidRPr="00362C8C">
        <w:rPr>
          <w:rFonts w:ascii="Times New Roman" w:hAnsi="Times New Roman" w:cs="Times New Roman"/>
        </w:rPr>
        <w:t>mit</w:t>
      </w:r>
      <w:proofErr w:type="spellEnd"/>
      <w:r w:rsidRPr="00362C8C">
        <w:rPr>
          <w:rFonts w:ascii="Times New Roman" w:hAnsi="Times New Roman" w:cs="Times New Roman"/>
        </w:rPr>
        <w:t xml:space="preserve"> dem DCC-GARCH-Modell </w:t>
      </w:r>
      <w:proofErr w:type="spellStart"/>
      <w:r w:rsidRPr="00362C8C">
        <w:rPr>
          <w:rFonts w:ascii="Times New Roman" w:hAnsi="Times New Roman" w:cs="Times New Roman"/>
        </w:rPr>
        <w:t>eine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Erweiterung</w:t>
      </w:r>
      <w:proofErr w:type="spellEnd"/>
      <w:r w:rsidRPr="00362C8C">
        <w:rPr>
          <w:rFonts w:ascii="Times New Roman" w:hAnsi="Times New Roman" w:cs="Times New Roman"/>
        </w:rPr>
        <w:t xml:space="preserve">, die </w:t>
      </w:r>
      <w:proofErr w:type="spellStart"/>
      <w:r w:rsidRPr="00362C8C">
        <w:rPr>
          <w:rFonts w:ascii="Times New Roman" w:hAnsi="Times New Roman" w:cs="Times New Roman"/>
        </w:rPr>
        <w:t>auch</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diese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Restriktion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aufhebt</w:t>
      </w:r>
      <w:proofErr w:type="spellEnd"/>
      <w:r w:rsidRPr="00362C8C">
        <w:rPr>
          <w:rFonts w:ascii="Times New Roman" w:hAnsi="Times New Roman" w:cs="Times New Roman"/>
        </w:rPr>
        <w:t xml:space="preserve">. Engle (2002) </w:t>
      </w:r>
      <w:proofErr w:type="spellStart"/>
      <w:r w:rsidRPr="00362C8C">
        <w:rPr>
          <w:rFonts w:ascii="Times New Roman" w:hAnsi="Times New Roman" w:cs="Times New Roman"/>
        </w:rPr>
        <w:t>überträgt</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dafür</w:t>
      </w:r>
      <w:proofErr w:type="spellEnd"/>
      <w:r w:rsidRPr="00362C8C">
        <w:rPr>
          <w:rFonts w:ascii="Times New Roman" w:hAnsi="Times New Roman" w:cs="Times New Roman"/>
        </w:rPr>
        <w:t xml:space="preserve"> die </w:t>
      </w:r>
      <w:proofErr w:type="spellStart"/>
      <w:r w:rsidRPr="00362C8C">
        <w:rPr>
          <w:rFonts w:ascii="Times New Roman" w:hAnsi="Times New Roman" w:cs="Times New Roman"/>
        </w:rPr>
        <w:t>Rekursion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aus</w:t>
      </w:r>
      <w:proofErr w:type="spellEnd"/>
      <w:r w:rsidRPr="00362C8C">
        <w:rPr>
          <w:rFonts w:ascii="Times New Roman" w:hAnsi="Times New Roman" w:cs="Times New Roman"/>
        </w:rPr>
        <w:t xml:space="preserve"> </w:t>
      </w:r>
      <w:hyperlink w:anchor="eq:garch-3">
        <w:proofErr w:type="spellStart"/>
        <w:r w:rsidRPr="00362C8C">
          <w:rPr>
            <w:rStyle w:val="Hyperlink"/>
            <w:rFonts w:ascii="Times New Roman" w:hAnsi="Times New Roman" w:cs="Times New Roman"/>
          </w:rPr>
          <w:t>Gleichung</w:t>
        </w:r>
        <w:proofErr w:type="spellEnd"/>
        <w:r w:rsidRPr="00362C8C">
          <w:rPr>
            <w:rStyle w:val="Hyperlink"/>
            <w:rFonts w:ascii="Times New Roman" w:hAnsi="Times New Roman" w:cs="Times New Roman"/>
          </w:rPr>
          <w:t> </w:t>
        </w:r>
        <w:hyperlink w:anchor="eq:garch-3">
          <w:r w:rsidRPr="00362C8C">
            <w:rPr>
              <w:rStyle w:val="Hyperlink"/>
              <w:rFonts w:ascii="Times New Roman" w:hAnsi="Times New Roman" w:cs="Times New Roman"/>
            </w:rPr>
            <w:t>[eq:garch-3]</w:t>
          </w:r>
        </w:hyperlink>
      </w:hyperlink>
      <w:r w:rsidRPr="00362C8C">
        <w:rPr>
          <w:rFonts w:ascii="Times New Roman" w:hAnsi="Times New Roman" w:cs="Times New Roman"/>
        </w:rPr>
        <w:t xml:space="preserve"> auf die </w:t>
      </w:r>
      <w:proofErr w:type="spellStart"/>
      <w:r w:rsidRPr="00362C8C">
        <w:rPr>
          <w:rFonts w:ascii="Times New Roman" w:hAnsi="Times New Roman" w:cs="Times New Roman"/>
        </w:rPr>
        <w:t>Korrelation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selbst</w:t>
      </w:r>
      <w:proofErr w:type="spellEnd"/>
      <w:r w:rsidRPr="00362C8C">
        <w:rPr>
          <w:rFonts w:ascii="Times New Roman" w:hAnsi="Times New Roman" w:cs="Times New Roman"/>
        </w:rPr>
        <w:t xml:space="preserve"> und </w:t>
      </w:r>
      <w:proofErr w:type="spellStart"/>
      <w:r w:rsidRPr="00362C8C">
        <w:rPr>
          <w:rFonts w:ascii="Times New Roman" w:hAnsi="Times New Roman" w:cs="Times New Roman"/>
        </w:rPr>
        <w:t>erhält</w:t>
      </w:r>
      <w:proofErr w:type="spellEnd"/>
      <w:r w:rsidRPr="00362C8C">
        <w:rPr>
          <w:rFonts w:ascii="Times New Roman" w:hAnsi="Times New Roman" w:cs="Times New Roman"/>
        </w:rPr>
        <w:t xml:space="preserve"> so </w:t>
      </w:r>
      <w:proofErr w:type="spellStart"/>
      <w:r w:rsidRPr="00362C8C">
        <w:rPr>
          <w:rFonts w:ascii="Times New Roman" w:hAnsi="Times New Roman" w:cs="Times New Roman"/>
        </w:rPr>
        <w:t>eine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vollständig</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zeitvariable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Kovarianzprognose</w:t>
      </w:r>
      <w:proofErr w:type="spellEnd"/>
      <w:r w:rsidRPr="00362C8C">
        <w:rPr>
          <w:rFonts w:ascii="Times New Roman" w:hAnsi="Times New Roman" w:cs="Times New Roman"/>
        </w:rPr>
        <w:t>.</w:t>
      </w:r>
    </w:p>
    <w:p w14:paraId="65F1BB2E" w14:textId="77777777" w:rsidR="00362C8C" w:rsidRPr="00362C8C" w:rsidRDefault="00362C8C" w:rsidP="00362C8C">
      <w:pPr>
        <w:pStyle w:val="Textkrper"/>
        <w:spacing w:line="360" w:lineRule="auto"/>
        <w:jc w:val="both"/>
        <w:rPr>
          <w:rFonts w:ascii="Times New Roman" w:hAnsi="Times New Roman" w:cs="Times New Roman"/>
          <w:sz w:val="24"/>
          <w:szCs w:val="24"/>
        </w:rPr>
      </w:pPr>
      <w:r w:rsidRPr="00362C8C">
        <w:rPr>
          <w:rFonts w:ascii="Times New Roman" w:hAnsi="Times New Roman" w:cs="Times New Roman"/>
          <w:sz w:val="24"/>
          <w:szCs w:val="24"/>
        </w:rPr>
        <w:t xml:space="preserve">Modelliert wird dabei zunächst eine Hilfsmatrix </w:t>
      </w:r>
      <m:oMath>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t</m:t>
            </m:r>
          </m:sub>
        </m:sSub>
      </m:oMath>
      <w:r w:rsidRPr="00362C8C">
        <w:rPr>
          <w:rFonts w:ascii="Times New Roman" w:hAnsi="Times New Roman" w:cs="Times New Roman"/>
          <w:sz w:val="24"/>
          <w:szCs w:val="24"/>
        </w:rPr>
        <w:t>, die anschließend zu einer gültigen Korrelationsmatrix normiert wird.</w:t>
      </w:r>
    </w:p>
    <w:p w14:paraId="747566C5" w14:textId="029DDB6B" w:rsidR="001432E3" w:rsidRPr="00362C8C" w:rsidRDefault="00000000" w:rsidP="00362C8C">
      <w:pPr>
        <w:pStyle w:val="Textkrper"/>
        <w:rPr>
          <w:sz w:val="24"/>
          <w:szCs w:val="24"/>
        </w:rPr>
      </w:pPr>
      <m:oMathPara>
        <m:oMath>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t</m:t>
                  </m:r>
                </m:sub>
              </m:sSub>
              <m:r>
                <w:rPr>
                  <w:rFonts w:ascii="Cambria Math" w:hAnsi="Cambria Math"/>
                  <w:sz w:val="24"/>
                  <w:szCs w:val="24"/>
                </w:rPr>
                <m:t>&amp;</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a</m:t>
              </m:r>
              <m:r>
                <m:rPr>
                  <m:sty m:val="p"/>
                </m:rPr>
                <w:rPr>
                  <w:rFonts w:ascii="Cambria Math" w:hAnsi="Cambria Math"/>
                  <w:sz w:val="24"/>
                  <w:szCs w:val="24"/>
                </w:rPr>
                <m:t>-</m:t>
              </m:r>
              <m:r>
                <w:rPr>
                  <w:rFonts w:ascii="Cambria Math" w:hAnsi="Cambria Math"/>
                  <w:sz w:val="24"/>
                  <w:szCs w:val="24"/>
                </w:rPr>
                <m:t>b</m:t>
              </m:r>
              <m:r>
                <m:rPr>
                  <m:sty m:val="p"/>
                </m:rPr>
                <w:rPr>
                  <w:rFonts w:ascii="Cambria Math" w:hAnsi="Cambria Math"/>
                  <w:sz w:val="24"/>
                  <w:szCs w:val="24"/>
                </w:rPr>
                <m:t>)</m:t>
              </m:r>
              <m:r>
                <w:rPr>
                  <w:rFonts w:ascii="Cambria Math" w:hAnsi="Cambria Math"/>
                  <w:sz w:val="24"/>
                  <w:szCs w:val="24"/>
                </w:rPr>
                <m:t> </m:t>
              </m:r>
              <m:acc>
                <m:accPr>
                  <m:chr m:val="‾"/>
                  <m:ctrlPr>
                    <w:rPr>
                      <w:rFonts w:ascii="Cambria Math" w:hAnsi="Cambria Math"/>
                      <w:sz w:val="24"/>
                      <w:szCs w:val="24"/>
                    </w:rPr>
                  </m:ctrlPr>
                </m:accPr>
                <m:e>
                  <m:r>
                    <w:rPr>
                      <w:rFonts w:ascii="Cambria Math" w:hAnsi="Cambria Math"/>
                      <w:sz w:val="24"/>
                      <w:szCs w:val="24"/>
                    </w:rPr>
                    <m:t>Q</m:t>
                  </m:r>
                </m:e>
              </m:acc>
              <m:r>
                <m:rPr>
                  <m:sty m:val="p"/>
                </m:rPr>
                <w:rPr>
                  <w:rFonts w:ascii="Cambria Math" w:hAnsi="Cambria Math"/>
                  <w:sz w:val="24"/>
                  <w:szCs w:val="24"/>
                </w:rPr>
                <m:t>+</m:t>
              </m:r>
              <m:r>
                <w:rPr>
                  <w:rFonts w:ascii="Cambria Math" w:hAnsi="Cambria Math"/>
                  <w:sz w:val="24"/>
                  <w:szCs w:val="24"/>
                </w:rPr>
                <m:t>a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z</m:t>
                  </m:r>
                </m:e>
                <m:sub>
                  <m:sSup>
                    <m:sSupPr>
                      <m:ctrlPr>
                        <w:rPr>
                          <w:rFonts w:ascii="Cambria Math" w:hAnsi="Cambria Math"/>
                          <w:sz w:val="24"/>
                          <w:szCs w:val="24"/>
                        </w:rPr>
                      </m:ctrlPr>
                    </m:sSupPr>
                    <m:e>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e>
                    <m:sup>
                      <m:r>
                        <m:rPr>
                          <m:sty m:val="p"/>
                        </m:rPr>
                        <w:rPr>
                          <w:rFonts w:ascii="Cambria Math" w:hAnsi="Cambria Math"/>
                          <w:sz w:val="24"/>
                          <w:szCs w:val="24"/>
                        </w:rPr>
                        <m:t>'</m:t>
                      </m:r>
                    </m:sup>
                  </m:sSup>
                </m:sub>
              </m:sSub>
              <m:r>
                <m:rPr>
                  <m:sty m:val="p"/>
                </m:rPr>
                <w:rPr>
                  <w:rFonts w:ascii="Cambria Math" w:hAnsi="Cambria Math"/>
                  <w:sz w:val="24"/>
                  <w:szCs w:val="24"/>
                </w:rPr>
                <m:t>+</m:t>
              </m:r>
              <m:r>
                <w:rPr>
                  <w:rFonts w:ascii="Cambria Math" w:hAnsi="Cambria Math"/>
                  <w:sz w:val="24"/>
                  <w:szCs w:val="24"/>
                </w:rPr>
                <m:t>b </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Sub>
            </m:e>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r>
                <w:rPr>
                  <w:rFonts w:ascii="Cambria Math" w:hAnsi="Cambria Math"/>
                  <w:sz w:val="24"/>
                  <w:szCs w:val="24"/>
                </w:rPr>
                <m:t>&amp;</m:t>
              </m:r>
              <m:r>
                <m:rPr>
                  <m:sty m:val="p"/>
                </m:rPr>
                <w:rPr>
                  <w:rFonts w:ascii="Cambria Math" w:hAnsi="Cambria Math"/>
                  <w:sz w:val="24"/>
                  <w:szCs w:val="24"/>
                </w:rPr>
                <m:t>=diag(</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t</m:t>
                  </m:r>
                </m:sub>
              </m:sSub>
              <m:sSup>
                <m:sSupPr>
                  <m:ctrlPr>
                    <w:rPr>
                      <w:rFonts w:ascii="Cambria Math" w:hAnsi="Cambria Math"/>
                      <w:sz w:val="24"/>
                      <w:szCs w:val="24"/>
                    </w:rPr>
                  </m:ctrlPr>
                </m:sSupPr>
                <m:e>
                  <m:r>
                    <m:rPr>
                      <m:sty m:val="p"/>
                    </m:rPr>
                    <w:rPr>
                      <w:rFonts w:ascii="Cambria Math" w:hAnsi="Cambria Math"/>
                      <w:sz w:val="24"/>
                      <w:szCs w:val="24"/>
                    </w:rPr>
                    <m:t>)</m:t>
                  </m:r>
                </m:e>
                <m:sup>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2</m:t>
                  </m:r>
                </m:sup>
              </m:sSup>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t</m:t>
                  </m:r>
                </m:sub>
              </m:sSub>
              <m:r>
                <w:rPr>
                  <w:rFonts w:ascii="Cambria Math" w:hAnsi="Cambria Math"/>
                  <w:sz w:val="24"/>
                  <w:szCs w:val="24"/>
                </w:rPr>
                <m:t> </m:t>
              </m:r>
              <m:r>
                <m:rPr>
                  <m:sty m:val="p"/>
                </m:rPr>
                <w:rPr>
                  <w:rFonts w:ascii="Cambria Math" w:hAnsi="Cambria Math"/>
                  <w:sz w:val="24"/>
                  <w:szCs w:val="24"/>
                </w:rPr>
                <m:t>diag(</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t</m:t>
                  </m:r>
                </m:sub>
              </m:sSub>
              <m:sSup>
                <m:sSupPr>
                  <m:ctrlPr>
                    <w:rPr>
                      <w:rFonts w:ascii="Cambria Math" w:hAnsi="Cambria Math"/>
                      <w:sz w:val="24"/>
                      <w:szCs w:val="24"/>
                    </w:rPr>
                  </m:ctrlPr>
                </m:sSupPr>
                <m:e>
                  <m:r>
                    <m:rPr>
                      <m:sty m:val="p"/>
                    </m:rPr>
                    <w:rPr>
                      <w:rFonts w:ascii="Cambria Math" w:hAnsi="Cambria Math"/>
                      <w:sz w:val="24"/>
                      <w:szCs w:val="24"/>
                    </w:rPr>
                    <m:t>)</m:t>
                  </m:r>
                </m:e>
                <m:sup>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2</m:t>
                  </m:r>
                </m:sup>
              </m:sSup>
            </m:e>
            <m:e>
              <m:sSub>
                <m:sSubPr>
                  <m:ctrlPr>
                    <w:rPr>
                      <w:rFonts w:ascii="Cambria Math" w:hAnsi="Cambria Math"/>
                      <w:sz w:val="24"/>
                      <w:szCs w:val="24"/>
                    </w:rPr>
                  </m:ctrlPr>
                </m:sSubPr>
                <m:e>
                  <m:r>
                    <m:rPr>
                      <m:sty m:val="p"/>
                    </m:rPr>
                    <w:rPr>
                      <w:rFonts w:ascii="Cambria Math" w:hAnsi="Cambria Math"/>
                      <w:sz w:val="24"/>
                      <w:szCs w:val="24"/>
                    </w:rPr>
                    <m:t>Σ</m:t>
                  </m:r>
                </m:e>
                <m:sub>
                  <m:r>
                    <w:rPr>
                      <w:rFonts w:ascii="Cambria Math" w:hAnsi="Cambria Math"/>
                      <w:sz w:val="24"/>
                      <w:szCs w:val="24"/>
                    </w:rPr>
                    <m:t>t</m:t>
                  </m:r>
                </m:sub>
              </m:sSub>
              <m:r>
                <w:rPr>
                  <w:rFonts w:ascii="Cambria Math" w:hAnsi="Cambria Math"/>
                  <w:sz w:val="24"/>
                  <w:szCs w:val="24"/>
                </w:rPr>
                <m:t>&amp;</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e>
          </m:eqArr>
        </m:oMath>
      </m:oMathPara>
    </w:p>
    <w:p w14:paraId="5C1FCC88" w14:textId="77777777" w:rsidR="00362C8C" w:rsidRDefault="00362C8C" w:rsidP="00362C8C">
      <w:pPr>
        <w:pStyle w:val="FirstParagraph"/>
        <w:spacing w:line="360" w:lineRule="auto"/>
        <w:jc w:val="both"/>
        <w:rPr>
          <w:rFonts w:ascii="Times New Roman" w:hAnsi="Times New Roman" w:cs="Times New Roman"/>
        </w:rPr>
      </w:pPr>
    </w:p>
    <w:p w14:paraId="0AC9784D" w14:textId="6B348736" w:rsidR="00362C8C" w:rsidRPr="00362C8C" w:rsidRDefault="00362C8C" w:rsidP="006B3022">
      <w:pPr>
        <w:pStyle w:val="FirstParagraph"/>
        <w:spacing w:line="360" w:lineRule="auto"/>
        <w:jc w:val="both"/>
        <w:rPr>
          <w:rFonts w:ascii="Times New Roman" w:hAnsi="Times New Roman" w:cs="Times New Roman"/>
        </w:rPr>
      </w:pPr>
      <w:r w:rsidRPr="00362C8C">
        <w:rPr>
          <w:rFonts w:ascii="Times New Roman" w:hAnsi="Times New Roman" w:cs="Times New Roman"/>
        </w:rPr>
        <w:t xml:space="preserve">Der Aufbau von </w:t>
      </w:r>
      <w:hyperlink w:anchor="eq:dcc-1">
        <w:proofErr w:type="spellStart"/>
        <w:r w:rsidRPr="00362C8C">
          <w:rPr>
            <w:rStyle w:val="Hyperlink"/>
            <w:rFonts w:ascii="Times New Roman" w:hAnsi="Times New Roman" w:cs="Times New Roman"/>
          </w:rPr>
          <w:t>Gleichung</w:t>
        </w:r>
        <w:proofErr w:type="spellEnd"/>
        <w:r w:rsidRPr="00362C8C">
          <w:rPr>
            <w:rStyle w:val="Hyperlink"/>
            <w:rFonts w:ascii="Times New Roman" w:hAnsi="Times New Roman" w:cs="Times New Roman"/>
          </w:rPr>
          <w:t> </w:t>
        </w:r>
        <w:hyperlink w:anchor="eq:dcc-1">
          <w:r w:rsidRPr="00362C8C">
            <w:rPr>
              <w:rStyle w:val="Hyperlink"/>
              <w:rFonts w:ascii="Times New Roman" w:hAnsi="Times New Roman" w:cs="Times New Roman"/>
            </w:rPr>
            <w:t>[eq:dcc-1]</w:t>
          </w:r>
        </w:hyperlink>
      </w:hyperlink>
      <w:r w:rsidRPr="00362C8C">
        <w:rPr>
          <w:rFonts w:ascii="Times New Roman" w:hAnsi="Times New Roman" w:cs="Times New Roman"/>
        </w:rPr>
        <w:t xml:space="preserve"> </w:t>
      </w:r>
      <w:proofErr w:type="spellStart"/>
      <w:r w:rsidRPr="00362C8C">
        <w:rPr>
          <w:rFonts w:ascii="Times New Roman" w:hAnsi="Times New Roman" w:cs="Times New Roman"/>
        </w:rPr>
        <w:t>entspricht</w:t>
      </w:r>
      <w:proofErr w:type="spellEnd"/>
      <w:r w:rsidRPr="00362C8C">
        <w:rPr>
          <w:rFonts w:ascii="Times New Roman" w:hAnsi="Times New Roman" w:cs="Times New Roman"/>
        </w:rPr>
        <w:t xml:space="preserve"> dem der GARCH-</w:t>
      </w:r>
      <w:proofErr w:type="spellStart"/>
      <w:r w:rsidRPr="00362C8C">
        <w:rPr>
          <w:rFonts w:ascii="Times New Roman" w:hAnsi="Times New Roman" w:cs="Times New Roman"/>
        </w:rPr>
        <w:t>Rekursion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wobei</w:t>
      </w:r>
      <w:proofErr w:type="spellEnd"/>
      <w:r w:rsidRPr="00362C8C">
        <w:rPr>
          <w:rFonts w:ascii="Times New Roman" w:hAnsi="Times New Roman" w:cs="Times New Roman"/>
        </w:rPr>
        <w:t xml:space="preserve"> </w:t>
      </w:r>
      <m:oMath>
        <m:acc>
          <m:accPr>
            <m:chr m:val="‾"/>
            <m:ctrlPr>
              <w:rPr>
                <w:rFonts w:ascii="Cambria Math" w:hAnsi="Cambria Math" w:cs="Times New Roman"/>
              </w:rPr>
            </m:ctrlPr>
          </m:accPr>
          <m:e>
            <m:r>
              <w:rPr>
                <w:rFonts w:ascii="Cambria Math" w:hAnsi="Cambria Math" w:cs="Times New Roman"/>
              </w:rPr>
              <m:t>Q</m:t>
            </m:r>
          </m:e>
        </m:acc>
      </m:oMath>
      <w:r w:rsidRPr="00362C8C">
        <w:rPr>
          <w:rFonts w:ascii="Times New Roman" w:hAnsi="Times New Roman" w:cs="Times New Roman"/>
        </w:rPr>
        <w:t xml:space="preserve"> die Rolle des langfristigen Niveaus übernimmt und auf die Stichprobenkorrelation der standardisierten Residuen gesetzt wird. Wie stark die Korrelationen auf neue gemeinsame Schocks reagieren, misst der Parameter </w:t>
      </w:r>
      <m:oMath>
        <m:r>
          <w:rPr>
            <w:rFonts w:ascii="Cambria Math" w:hAnsi="Cambria Math" w:cs="Times New Roman"/>
          </w:rPr>
          <m:t>a</m:t>
        </m:r>
      </m:oMath>
      <w:r w:rsidRPr="00362C8C">
        <w:rPr>
          <w:rFonts w:ascii="Times New Roman" w:hAnsi="Times New Roman" w:cs="Times New Roman"/>
        </w:rPr>
        <w:t xml:space="preserve">, während </w:t>
      </w:r>
      <m:oMath>
        <m:r>
          <w:rPr>
            <w:rFonts w:ascii="Cambria Math" w:hAnsi="Cambria Math" w:cs="Times New Roman"/>
          </w:rPr>
          <m:t>b</m:t>
        </m:r>
      </m:oMath>
      <w:r w:rsidRPr="00362C8C">
        <w:rPr>
          <w:rFonts w:ascii="Times New Roman" w:hAnsi="Times New Roman" w:cs="Times New Roman"/>
        </w:rPr>
        <w:t xml:space="preserve"> deren Persistenz angibt. Analog zum univariaten Fall müssen dafür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0</m:t>
        </m:r>
      </m:oMath>
      <w:r w:rsidRPr="00362C8C">
        <w:rPr>
          <w:rFonts w:ascii="Times New Roman" w:hAnsi="Times New Roman" w:cs="Times New Roman"/>
        </w:rPr>
        <w:t xml:space="preserve"> und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&lt;</m:t>
        </m:r>
        <m:r>
          <w:rPr>
            <w:rFonts w:ascii="Cambria Math" w:hAnsi="Cambria Math" w:cs="Times New Roman"/>
          </w:rPr>
          <m:t>1</m:t>
        </m:r>
      </m:oMath>
      <w:r w:rsidRPr="00362C8C">
        <w:rPr>
          <w:rFonts w:ascii="Times New Roman" w:hAnsi="Times New Roman" w:cs="Times New Roman"/>
        </w:rPr>
        <w:t xml:space="preserve"> gelten. Da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t</m:t>
            </m:r>
          </m:sub>
        </m:sSub>
      </m:oMath>
      <w:r w:rsidRPr="00362C8C">
        <w:rPr>
          <w:rFonts w:ascii="Times New Roman" w:hAnsi="Times New Roman" w:cs="Times New Roman"/>
        </w:rPr>
        <w:t xml:space="preserve"> auf der Diagonale keine Einsen aufweisen muss, ist die </w:t>
      </w:r>
      <w:proofErr w:type="spellStart"/>
      <w:r w:rsidRPr="00362C8C">
        <w:rPr>
          <w:rFonts w:ascii="Times New Roman" w:hAnsi="Times New Roman" w:cs="Times New Roman"/>
        </w:rPr>
        <w:t>Normierung</w:t>
      </w:r>
      <w:proofErr w:type="spellEnd"/>
      <w:r w:rsidRPr="00362C8C">
        <w:rPr>
          <w:rFonts w:ascii="Times New Roman" w:hAnsi="Times New Roman" w:cs="Times New Roman"/>
        </w:rPr>
        <w:t xml:space="preserve"> in </w:t>
      </w:r>
      <w:hyperlink w:anchor="eq:dcc-2">
        <w:proofErr w:type="spellStart"/>
        <w:r w:rsidRPr="00362C8C">
          <w:rPr>
            <w:rStyle w:val="Hyperlink"/>
            <w:rFonts w:ascii="Times New Roman" w:hAnsi="Times New Roman" w:cs="Times New Roman"/>
          </w:rPr>
          <w:t>Gleichung</w:t>
        </w:r>
        <w:proofErr w:type="spellEnd"/>
        <w:r w:rsidRPr="00362C8C">
          <w:rPr>
            <w:rStyle w:val="Hyperlink"/>
            <w:rFonts w:ascii="Times New Roman" w:hAnsi="Times New Roman" w:cs="Times New Roman"/>
          </w:rPr>
          <w:t> </w:t>
        </w:r>
        <w:hyperlink w:anchor="eq:dcc-2">
          <w:r w:rsidRPr="00362C8C">
            <w:rPr>
              <w:rStyle w:val="Hyperlink"/>
              <w:rFonts w:ascii="Times New Roman" w:hAnsi="Times New Roman" w:cs="Times New Roman"/>
            </w:rPr>
            <w:t>[eq:dcc-2]</w:t>
          </w:r>
        </w:hyperlink>
      </w:hyperlink>
      <w:r w:rsidRPr="00362C8C">
        <w:rPr>
          <w:rFonts w:ascii="Times New Roman" w:hAnsi="Times New Roman" w:cs="Times New Roman"/>
        </w:rPr>
        <w:t xml:space="preserve"> </w:t>
      </w:r>
      <w:proofErr w:type="spellStart"/>
      <w:r w:rsidRPr="00362C8C">
        <w:rPr>
          <w:rFonts w:ascii="Times New Roman" w:hAnsi="Times New Roman" w:cs="Times New Roman"/>
        </w:rPr>
        <w:t>nötig</w:t>
      </w:r>
      <w:proofErr w:type="spellEnd"/>
      <w:r w:rsidRPr="00362C8C">
        <w:rPr>
          <w:rFonts w:ascii="Times New Roman" w:hAnsi="Times New Roman" w:cs="Times New Roman"/>
        </w:rPr>
        <w:t xml:space="preserve">, um </w:t>
      </w:r>
      <w:proofErr w:type="spellStart"/>
      <w:r w:rsidRPr="00362C8C">
        <w:rPr>
          <w:rFonts w:ascii="Times New Roman" w:hAnsi="Times New Roman" w:cs="Times New Roman"/>
        </w:rPr>
        <w:t>eine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Korrelationsmatrix</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zu</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erhalten</w:t>
      </w:r>
      <w:proofErr w:type="spellEnd"/>
      <w:r w:rsidRPr="00362C8C">
        <w:rPr>
          <w:rFonts w:ascii="Times New Roman" w:hAnsi="Times New Roman" w:cs="Times New Roman"/>
        </w:rPr>
        <w:t xml:space="preserve">. Aus </w:t>
      </w:r>
      <w:proofErr w:type="spellStart"/>
      <w:r w:rsidRPr="00362C8C">
        <w:rPr>
          <w:rFonts w:ascii="Times New Roman" w:hAnsi="Times New Roman" w:cs="Times New Roman"/>
        </w:rPr>
        <w:t>dieser</w:t>
      </w:r>
      <w:proofErr w:type="spellEnd"/>
      <w:r w:rsidRPr="00362C8C">
        <w:rPr>
          <w:rFonts w:ascii="Times New Roman" w:hAnsi="Times New Roman" w:cs="Times New Roman"/>
        </w:rPr>
        <w:t xml:space="preserve"> und den </w:t>
      </w:r>
      <w:proofErr w:type="spellStart"/>
      <w:r w:rsidRPr="00362C8C">
        <w:rPr>
          <w:rFonts w:ascii="Times New Roman" w:hAnsi="Times New Roman" w:cs="Times New Roman"/>
        </w:rPr>
        <w:t>prognostizierten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Standardabweichungen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ergibt</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sich</w:t>
      </w:r>
      <w:proofErr w:type="spellEnd"/>
      <w:r w:rsidRPr="00362C8C">
        <w:rPr>
          <w:rFonts w:ascii="Times New Roman" w:hAnsi="Times New Roman" w:cs="Times New Roman"/>
        </w:rPr>
        <w:t xml:space="preserve"> die </w:t>
      </w:r>
      <w:proofErr w:type="spellStart"/>
      <w:r w:rsidRPr="00362C8C">
        <w:rPr>
          <w:rFonts w:ascii="Times New Roman" w:hAnsi="Times New Roman" w:cs="Times New Roman"/>
        </w:rPr>
        <w:t>Kovarianzmatrix</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schließlich</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nach</w:t>
      </w:r>
      <w:proofErr w:type="spellEnd"/>
      <w:r w:rsidRPr="00362C8C">
        <w:rPr>
          <w:rFonts w:ascii="Times New Roman" w:hAnsi="Times New Roman" w:cs="Times New Roman"/>
        </w:rPr>
        <w:t xml:space="preserve"> </w:t>
      </w:r>
      <w:hyperlink w:anchor="eq:dcc-3">
        <w:proofErr w:type="spellStart"/>
        <w:r w:rsidRPr="00362C8C">
          <w:rPr>
            <w:rStyle w:val="Hyperlink"/>
            <w:rFonts w:ascii="Times New Roman" w:hAnsi="Times New Roman" w:cs="Times New Roman"/>
          </w:rPr>
          <w:t>Gleichung</w:t>
        </w:r>
        <w:proofErr w:type="spellEnd"/>
        <w:r w:rsidRPr="00362C8C">
          <w:rPr>
            <w:rStyle w:val="Hyperlink"/>
            <w:rFonts w:ascii="Times New Roman" w:hAnsi="Times New Roman" w:cs="Times New Roman"/>
          </w:rPr>
          <w:t> </w:t>
        </w:r>
        <w:hyperlink w:anchor="eq:dcc-3">
          <w:r w:rsidRPr="00362C8C">
            <w:rPr>
              <w:rStyle w:val="Hyperlink"/>
              <w:rFonts w:ascii="Times New Roman" w:hAnsi="Times New Roman" w:cs="Times New Roman"/>
            </w:rPr>
            <w:t>[eq:dcc-3]</w:t>
          </w:r>
        </w:hyperlink>
      </w:hyperlink>
      <w:r w:rsidRPr="00362C8C">
        <w:rPr>
          <w:rFonts w:ascii="Times New Roman" w:hAnsi="Times New Roman" w:cs="Times New Roman"/>
        </w:rPr>
        <w:t>.</w:t>
      </w:r>
      <w:r w:rsidR="006B3022">
        <w:rPr>
          <w:rFonts w:ascii="Times New Roman" w:hAnsi="Times New Roman" w:cs="Times New Roman"/>
        </w:rPr>
        <w:t xml:space="preserve"> </w:t>
      </w:r>
      <w:proofErr w:type="spellStart"/>
      <w:r w:rsidRPr="00362C8C">
        <w:rPr>
          <w:rFonts w:ascii="Times New Roman" w:hAnsi="Times New Roman" w:cs="Times New Roman"/>
        </w:rPr>
        <w:t>Geschätzt</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wird</w:t>
      </w:r>
      <w:proofErr w:type="spellEnd"/>
      <w:r w:rsidRPr="00362C8C">
        <w:rPr>
          <w:rFonts w:ascii="Times New Roman" w:hAnsi="Times New Roman" w:cs="Times New Roman"/>
        </w:rPr>
        <w:t xml:space="preserve"> das Modell in zwei Schritten, indem zuerst die univariaten GARCH-Modelle und anschließend die beiden Parameter </w:t>
      </w:r>
      <m:oMath>
        <m:r>
          <w:rPr>
            <w:rFonts w:ascii="Cambria Math" w:hAnsi="Cambria Math" w:cs="Times New Roman"/>
          </w:rPr>
          <m:t>a</m:t>
        </m:r>
      </m:oMath>
      <w:r w:rsidRPr="00362C8C">
        <w:rPr>
          <w:rFonts w:ascii="Times New Roman" w:hAnsi="Times New Roman" w:cs="Times New Roman"/>
        </w:rPr>
        <w:t xml:space="preserve"> und </w:t>
      </w:r>
      <m:oMath>
        <m:r>
          <w:rPr>
            <w:rFonts w:ascii="Cambria Math" w:hAnsi="Cambria Math" w:cs="Times New Roman"/>
          </w:rPr>
          <m:t>b</m:t>
        </m:r>
      </m:oMath>
      <w:r w:rsidRPr="00362C8C">
        <w:rPr>
          <w:rFonts w:ascii="Times New Roman" w:hAnsi="Times New Roman" w:cs="Times New Roman"/>
        </w:rPr>
        <w:t xml:space="preserve"> per Maximum-Likelihood auf den standardisierten Residuen bestimmt werden. Für </w:t>
      </w:r>
      <m:oMath>
        <m:r>
          <w:rPr>
            <w:rFonts w:ascii="Cambria Math" w:hAnsi="Cambria Math" w:cs="Times New Roman"/>
          </w:rPr>
          <m:t>h</m:t>
        </m:r>
        <m:r>
          <m:rPr>
            <m:sty m:val="p"/>
          </m:rPr>
          <w:rPr>
            <w:rFonts w:ascii="Cambria Math" w:hAnsi="Cambria Math" w:cs="Times New Roman"/>
          </w:rPr>
          <m:t>&gt;</m:t>
        </m:r>
        <m:r>
          <w:rPr>
            <w:rFonts w:ascii="Cambria Math" w:hAnsi="Cambria Math" w:cs="Times New Roman"/>
          </w:rPr>
          <m:t>1</m:t>
        </m:r>
      </m:oMath>
      <w:r w:rsidRPr="00362C8C">
        <w:rPr>
          <w:rFonts w:ascii="Times New Roman" w:hAnsi="Times New Roman" w:cs="Times New Roman"/>
        </w:rPr>
        <w:t xml:space="preserve"> wird die Korrelationsprognose gemäß Engle and Sheppard (2001) auf </w:t>
      </w:r>
      <m:oMath>
        <m:acc>
          <m:accPr>
            <m:chr m:val="‾"/>
            <m:ctrlPr>
              <w:rPr>
                <w:rFonts w:ascii="Cambria Math" w:hAnsi="Cambria Math" w:cs="Times New Roman"/>
              </w:rPr>
            </m:ctrlPr>
          </m:accPr>
          <m:e>
            <m:r>
              <w:rPr>
                <w:rFonts w:ascii="Cambria Math" w:hAnsi="Cambria Math" w:cs="Times New Roman"/>
              </w:rPr>
              <m:t>Q</m:t>
            </m:r>
          </m:e>
        </m:acc>
      </m:oMath>
      <w:r w:rsidRPr="00362C8C">
        <w:rPr>
          <w:rFonts w:ascii="Times New Roman" w:hAnsi="Times New Roman" w:cs="Times New Roman"/>
        </w:rPr>
        <w:t xml:space="preserve"> zurückgeführt und über den Horizont gemittelt, damit sie zur </w:t>
      </w:r>
      <w:proofErr w:type="spellStart"/>
      <w:r w:rsidRPr="00362C8C">
        <w:rPr>
          <w:rFonts w:ascii="Times New Roman" w:hAnsi="Times New Roman" w:cs="Times New Roman"/>
        </w:rPr>
        <w:t>ebenfalls</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horizontgemittelten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Varianzprognose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passt</w:t>
      </w:r>
      <w:proofErr w:type="spellEnd"/>
      <w:r w:rsidRPr="00362C8C">
        <w:rPr>
          <w:rFonts w:ascii="Times New Roman" w:hAnsi="Times New Roman" w:cs="Times New Roman"/>
        </w:rPr>
        <w:t>.</w:t>
      </w:r>
      <w:r w:rsidR="006B3022">
        <w:rPr>
          <w:rFonts w:ascii="Times New Roman" w:hAnsi="Times New Roman" w:cs="Times New Roman"/>
        </w:rPr>
        <w:t xml:space="preserve"> </w:t>
      </w:r>
      <w:r w:rsidRPr="00362C8C">
        <w:rPr>
          <w:rFonts w:ascii="Times New Roman" w:hAnsi="Times New Roman" w:cs="Times New Roman"/>
        </w:rPr>
        <w:t>Da GARCH- und DCC-</w:t>
      </w:r>
      <w:proofErr w:type="spellStart"/>
      <w:r w:rsidRPr="00362C8C">
        <w:rPr>
          <w:rFonts w:ascii="Times New Roman" w:hAnsi="Times New Roman" w:cs="Times New Roman"/>
        </w:rPr>
        <w:t>Schätzer</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dieselben</w:t>
      </w:r>
      <w:proofErr w:type="spellEnd"/>
      <w:r w:rsidRPr="00362C8C">
        <w:rPr>
          <w:rFonts w:ascii="Times New Roman" w:hAnsi="Times New Roman" w:cs="Times New Roman"/>
        </w:rPr>
        <w:t xml:space="preserve"> Varianzprognosen und dieselben standardisierten Residuen verwenden, isoliert ihr Vergleich exakt den Beitrag der dynamischen Korrelation. Die drei Schätzer bilden somit die eingangs beschriebener Leiter, deren Stufen sich um jeweils genau eine Annahme unterscheiden.</w:t>
      </w:r>
    </w:p>
    <w:p w14:paraId="7C5AA667" w14:textId="77777777" w:rsidR="001432E3" w:rsidRDefault="001432E3" w:rsidP="001432E3">
      <w:pPr>
        <w:rPr>
          <w:lang w:eastAsia="en-US"/>
        </w:rPr>
      </w:pPr>
    </w:p>
    <w:p w14:paraId="13A2517C" w14:textId="77777777" w:rsidR="001432E3" w:rsidRDefault="001432E3" w:rsidP="001432E3">
      <w:pPr>
        <w:rPr>
          <w:lang w:eastAsia="en-US"/>
        </w:rPr>
      </w:pPr>
    </w:p>
    <w:p w14:paraId="49FF40C1" w14:textId="77777777" w:rsidR="001432E3" w:rsidRDefault="001432E3" w:rsidP="001432E3">
      <w:pPr>
        <w:rPr>
          <w:lang w:eastAsia="en-US"/>
        </w:rPr>
      </w:pPr>
    </w:p>
    <w:p w14:paraId="7B33718E" w14:textId="77777777" w:rsidR="001432E3" w:rsidRDefault="001432E3" w:rsidP="001432E3">
      <w:pPr>
        <w:rPr>
          <w:lang w:eastAsia="en-US"/>
        </w:rPr>
      </w:pPr>
    </w:p>
    <w:p w14:paraId="120BD7AB" w14:textId="77777777" w:rsidR="001432E3" w:rsidRPr="001432E3" w:rsidRDefault="001432E3" w:rsidP="001432E3">
      <w:pPr>
        <w:rPr>
          <w:lang w:eastAsia="en-US"/>
        </w:rPr>
      </w:pPr>
    </w:p>
    <w:p w14:paraId="48F9382E" w14:textId="593409CB" w:rsidR="001432E3" w:rsidRPr="001432E3" w:rsidRDefault="00843FE0" w:rsidP="006B3022">
      <w:pPr>
        <w:pStyle w:val="berschrift2"/>
      </w:pPr>
      <w:r>
        <w:lastRenderedPageBreak/>
        <w:t>3</w:t>
      </w:r>
      <w:r w:rsidR="00B96943">
        <w:t>.</w:t>
      </w:r>
      <w:r w:rsidR="001432E3">
        <w:t xml:space="preserve">2 Portfoliomodelle </w:t>
      </w:r>
    </w:p>
    <w:p w14:paraId="32CA95E6" w14:textId="7A90AF0D" w:rsidR="00737E5F" w:rsidRPr="00B62C37" w:rsidRDefault="00843FE0" w:rsidP="00CE6D02">
      <w:pPr>
        <w:pStyle w:val="berschrift2"/>
        <w:rPr>
          <w:b w:val="0"/>
        </w:rPr>
      </w:pPr>
      <w:r>
        <w:t>3</w:t>
      </w:r>
      <w:r w:rsidR="001432E3">
        <w:t xml:space="preserve">.2.1 </w:t>
      </w:r>
      <w:r w:rsidR="00737E5F" w:rsidRPr="00B62C37">
        <w:t>Die moderne Portfoliotheorie nach Markowitz</w:t>
      </w:r>
      <w:bookmarkEnd w:id="4"/>
    </w:p>
    <w:p w14:paraId="1642A11D" w14:textId="18B481F7" w:rsidR="00A0376D" w:rsidRPr="00640832" w:rsidRDefault="077CF8EB" w:rsidP="00127739">
      <w:pPr>
        <w:spacing w:line="360" w:lineRule="auto"/>
        <w:jc w:val="both"/>
        <w:rPr>
          <w:rFonts w:ascii="Times New Roman" w:hAnsi="Times New Roman" w:cs="Times New Roman"/>
          <w:sz w:val="24"/>
          <w:szCs w:val="24"/>
        </w:rPr>
      </w:pPr>
      <w:r w:rsidRPr="077CF8EB">
        <w:rPr>
          <w:rFonts w:ascii="Times New Roman" w:hAnsi="Times New Roman" w:cs="Times New Roman"/>
          <w:sz w:val="24"/>
          <w:szCs w:val="24"/>
        </w:rPr>
        <w:t xml:space="preserve">Die moderne Portfoliotheorie (MPT), eingeführt von Harry Markowitz im Jahr 1952, beschäftigt sich mit der optimalen Aufteilung eines bestimmten Vermögens (Budgets) auf mindestens zwei Vermögensgegenstände. Als Pionier dieser Theorie bietet Markowitz einen Lösungsansatz für das Auswahl- oder Entscheidungsproblem bei der Portfoliozusammenstellung. Die erwartete Rendite dient als Maß für die Rentabilität einer Anlage, während die Varianz das Risiko repräsentiert. Alternativ kann das Risiko einer Anlage auch durch die Standardabweichung ausgedrückt werden, wobei sich die qualitativen Ergebnisse nicht ändern. Durch die </w:t>
      </w:r>
      <w:r w:rsidR="004269D5">
        <w:rPr>
          <w:rFonts w:ascii="Times New Roman" w:hAnsi="Times New Roman" w:cs="Times New Roman"/>
          <w:sz w:val="24"/>
          <w:szCs w:val="24"/>
        </w:rPr>
        <w:t>Fokussierung</w:t>
      </w:r>
      <w:r w:rsidRPr="077CF8EB">
        <w:rPr>
          <w:rFonts w:ascii="Times New Roman" w:hAnsi="Times New Roman" w:cs="Times New Roman"/>
          <w:sz w:val="24"/>
          <w:szCs w:val="24"/>
        </w:rPr>
        <w:t xml:space="preserve"> auf </w:t>
      </w:r>
      <w:r w:rsidR="007C3381">
        <w:rPr>
          <w:rFonts w:ascii="Times New Roman" w:hAnsi="Times New Roman" w:cs="Times New Roman"/>
          <w:sz w:val="24"/>
          <w:szCs w:val="24"/>
        </w:rPr>
        <w:t>die</w:t>
      </w:r>
      <w:r w:rsidRPr="077CF8EB">
        <w:rPr>
          <w:rFonts w:ascii="Times New Roman" w:hAnsi="Times New Roman" w:cs="Times New Roman"/>
          <w:sz w:val="24"/>
          <w:szCs w:val="24"/>
        </w:rPr>
        <w:t xml:space="preserve"> beiden Kriterien </w:t>
      </w:r>
      <w:r w:rsidR="007C3381">
        <w:rPr>
          <w:rFonts w:ascii="Times New Roman" w:hAnsi="Times New Roman" w:cs="Times New Roman"/>
          <w:sz w:val="24"/>
          <w:szCs w:val="24"/>
        </w:rPr>
        <w:t xml:space="preserve">erwartete Rendite und Varianz </w:t>
      </w:r>
      <w:r w:rsidRPr="077CF8EB">
        <w:rPr>
          <w:rFonts w:ascii="Times New Roman" w:hAnsi="Times New Roman" w:cs="Times New Roman"/>
          <w:sz w:val="24"/>
          <w:szCs w:val="24"/>
        </w:rPr>
        <w:t xml:space="preserve">wird das Auswahlproblem auf </w:t>
      </w:r>
      <w:r w:rsidR="00FE63CE">
        <w:rPr>
          <w:rFonts w:ascii="Times New Roman" w:hAnsi="Times New Roman" w:cs="Times New Roman"/>
          <w:sz w:val="24"/>
          <w:szCs w:val="24"/>
        </w:rPr>
        <w:t>eine</w:t>
      </w:r>
      <w:r w:rsidRPr="077CF8EB">
        <w:rPr>
          <w:rFonts w:ascii="Times New Roman" w:hAnsi="Times New Roman" w:cs="Times New Roman"/>
          <w:sz w:val="24"/>
          <w:szCs w:val="24"/>
        </w:rPr>
        <w:t xml:space="preserve"> Teilmenge </w:t>
      </w:r>
      <w:r w:rsidR="00FE63CE">
        <w:rPr>
          <w:rFonts w:ascii="Times New Roman" w:hAnsi="Times New Roman" w:cs="Times New Roman"/>
          <w:sz w:val="24"/>
          <w:szCs w:val="24"/>
        </w:rPr>
        <w:t xml:space="preserve">von </w:t>
      </w:r>
      <w:r w:rsidRPr="077CF8EB">
        <w:rPr>
          <w:rFonts w:ascii="Times New Roman" w:hAnsi="Times New Roman" w:cs="Times New Roman"/>
          <w:sz w:val="24"/>
          <w:szCs w:val="24"/>
        </w:rPr>
        <w:t>Portfolios</w:t>
      </w:r>
      <w:r w:rsidR="00FE63CE">
        <w:rPr>
          <w:rFonts w:ascii="Times New Roman" w:hAnsi="Times New Roman" w:cs="Times New Roman"/>
          <w:sz w:val="24"/>
          <w:szCs w:val="24"/>
        </w:rPr>
        <w:t>, die als effizient gelten, begrenzt</w:t>
      </w:r>
      <w:r w:rsidR="000D3C11">
        <w:rPr>
          <w:rFonts w:ascii="Times New Roman" w:hAnsi="Times New Roman" w:cs="Times New Roman"/>
          <w:sz w:val="24"/>
          <w:szCs w:val="24"/>
        </w:rPr>
        <w:t xml:space="preserve">. </w:t>
      </w:r>
      <w:r w:rsidRPr="077CF8EB">
        <w:rPr>
          <w:rFonts w:ascii="Times New Roman" w:hAnsi="Times New Roman" w:cs="Times New Roman"/>
          <w:sz w:val="24"/>
          <w:szCs w:val="24"/>
        </w:rPr>
        <w:t>Das Hauptziel besteht darin, eine optimale Vermögensallokation über verschiedene Vermögenswerte zu finden, um die besten Ergebnisse für den Investor zu erzielen und sein Vermögen über einen bestimmten Zeitraum zu maximieren.</w:t>
      </w:r>
      <w:r w:rsidR="008831A8">
        <w:rPr>
          <w:rFonts w:ascii="Times New Roman" w:hAnsi="Times New Roman" w:cs="Times New Roman"/>
          <w:sz w:val="24"/>
          <w:szCs w:val="24"/>
        </w:rPr>
        <w:t xml:space="preserve"> </w:t>
      </w:r>
    </w:p>
    <w:p w14:paraId="72EC7D2A" w14:textId="152B80C6" w:rsidR="008B3CF7" w:rsidRPr="006E40CE" w:rsidRDefault="008B3CF7" w:rsidP="00771424">
      <w:pPr>
        <w:spacing w:line="360" w:lineRule="auto"/>
        <w:ind w:left="2832" w:firstLine="708"/>
        <w:jc w:val="both"/>
        <w:rPr>
          <w:rFonts w:ascii="Times New Roman" w:hAnsi="Times New Roman" w:cs="Times New Roman"/>
          <w:sz w:val="24"/>
          <w:szCs w:val="24"/>
        </w:rPr>
      </w:pPr>
    </w:p>
    <w:p w14:paraId="3413CD06" w14:textId="6D7FD159" w:rsidR="00502289" w:rsidRPr="00502289" w:rsidRDefault="51744B2A" w:rsidP="002F6865">
      <w:pPr>
        <w:spacing w:line="360" w:lineRule="auto"/>
        <w:jc w:val="both"/>
        <w:rPr>
          <w:rFonts w:ascii="Cambria Math" w:hAnsi="Cambria Math" w:cs="Times New Roman"/>
          <w:b/>
          <w:i/>
          <w:kern w:val="0"/>
          <w:sz w:val="24"/>
          <w:szCs w:val="24"/>
          <w:lang w:eastAsia="en-US"/>
          <w14:ligatures w14:val="none"/>
        </w:rPr>
      </w:pPr>
      <w:r w:rsidRPr="51744B2A">
        <w:rPr>
          <w:rFonts w:ascii="Times New Roman" w:hAnsi="Times New Roman" w:cs="Times New Roman"/>
          <w:sz w:val="24"/>
          <w:szCs w:val="24"/>
        </w:rPr>
        <w:t>Die erwartete Rendite</w:t>
      </w:r>
      <w:r w:rsidR="002D438C">
        <w:rPr>
          <w:rFonts w:ascii="Times New Roman" w:hAnsi="Times New Roman" w:cs="Times New Roman"/>
          <w:sz w:val="24"/>
          <w:szCs w:val="24"/>
        </w:rPr>
        <w:t xml:space="preserve"> </w:t>
      </w:r>
      <m:oMath>
        <m:sSub>
          <m:sSubPr>
            <m:ctrlPr>
              <w:rPr>
                <w:rFonts w:ascii="Cambria Math" w:hAnsi="Cambria Math" w:cs="Times New Roman"/>
                <w:i/>
                <w:iCs/>
                <w:sz w:val="24"/>
                <w:szCs w:val="24"/>
                <w:vertAlign w:val="subscript"/>
              </w:rPr>
            </m:ctrlPr>
          </m:sSubPr>
          <m:e>
            <m:r>
              <w:rPr>
                <w:rFonts w:ascii="Cambria Math" w:hAnsi="Cambria Math" w:cs="Times New Roman"/>
                <w:sz w:val="24"/>
                <w:szCs w:val="24"/>
                <w:vertAlign w:val="subscript"/>
              </w:rPr>
              <m:t>μ</m:t>
            </m:r>
          </m:e>
          <m:sub>
            <m:r>
              <w:rPr>
                <w:rFonts w:ascii="Cambria Math" w:hAnsi="Cambria Math" w:cs="Times New Roman"/>
                <w:sz w:val="24"/>
                <w:szCs w:val="24"/>
                <w:vertAlign w:val="subscript"/>
              </w:rPr>
              <m:t>ρ</m:t>
            </m:r>
          </m:sub>
        </m:sSub>
      </m:oMath>
      <w:r w:rsidRPr="51744B2A">
        <w:rPr>
          <w:rFonts w:ascii="Times New Roman" w:hAnsi="Times New Roman" w:cs="Times New Roman"/>
          <w:sz w:val="24"/>
          <w:szCs w:val="24"/>
        </w:rPr>
        <w:t xml:space="preserve"> ergibt sich</w:t>
      </w:r>
      <w:r w:rsidR="00461C77">
        <w:rPr>
          <w:rFonts w:ascii="Times New Roman" w:hAnsi="Times New Roman" w:cs="Times New Roman"/>
          <w:sz w:val="24"/>
          <w:szCs w:val="24"/>
        </w:rPr>
        <w:t xml:space="preserve"> </w:t>
      </w:r>
      <w:r w:rsidRPr="51744B2A">
        <w:rPr>
          <w:rFonts w:ascii="Times New Roman" w:hAnsi="Times New Roman" w:cs="Times New Roman"/>
          <w:sz w:val="24"/>
          <w:szCs w:val="24"/>
        </w:rPr>
        <w:t xml:space="preserve">aus der Summe der gewichteten erwarteten Renditen aller Anlageklassen im Portfolio. Dabei werden die erwarteten Renditen jeder Anlageklasse </w:t>
      </w:r>
      <m:oMath>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 xml:space="preserve">i </m:t>
            </m:r>
          </m:sub>
        </m:sSub>
      </m:oMath>
      <w:r w:rsidRPr="51744B2A">
        <w:rPr>
          <w:rFonts w:ascii="Times New Roman" w:hAnsi="Times New Roman" w:cs="Times New Roman"/>
          <w:sz w:val="24"/>
          <w:szCs w:val="24"/>
        </w:rPr>
        <w:t xml:space="preserve">mit ihren entsprechenden Portfolio-Gewichten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 xml:space="preserve">i </m:t>
            </m:r>
          </m:sub>
        </m:sSub>
      </m:oMath>
      <w:r w:rsidRPr="51744B2A">
        <w:rPr>
          <w:rFonts w:ascii="Times New Roman" w:hAnsi="Times New Roman" w:cs="Times New Roman"/>
          <w:sz w:val="24"/>
          <w:szCs w:val="24"/>
        </w:rPr>
        <w:t>multipliziert und addiert</w:t>
      </w:r>
      <w:r w:rsidR="00015C44">
        <w:rPr>
          <w:rStyle w:val="Funotenzeichen"/>
          <w:rFonts w:ascii="Times New Roman" w:hAnsi="Times New Roman" w:cs="Times New Roman"/>
          <w:sz w:val="24"/>
          <w:szCs w:val="24"/>
        </w:rPr>
        <w:footnoteReference w:id="2"/>
      </w:r>
      <w:r w:rsidRPr="51744B2A">
        <w:rPr>
          <w:rFonts w:ascii="Times New Roman" w:hAnsi="Times New Roman" w:cs="Times New Roman"/>
          <w:sz w:val="24"/>
          <w:szCs w:val="24"/>
        </w:rPr>
        <w:t xml:space="preserve">: </w:t>
      </w:r>
    </w:p>
    <w:p w14:paraId="18FAC81C" w14:textId="7AF88E86" w:rsidR="009B7A61" w:rsidRDefault="00000000" w:rsidP="002F6865">
      <w:pPr>
        <w:spacing w:line="360" w:lineRule="auto"/>
        <w:jc w:val="both"/>
        <w:rPr>
          <w:rFonts w:ascii="Times New Roman" w:hAnsi="Times New Roman" w:cs="Times New Roman"/>
          <w:sz w:val="24"/>
          <w:szCs w:val="24"/>
        </w:rPr>
      </w:pPr>
      <m:oMathPara>
        <m:oMath>
          <m:sSub>
            <m:sSubPr>
              <m:ctrlPr>
                <w:rPr>
                  <w:rFonts w:ascii="Cambria Math" w:eastAsiaTheme="minorHAnsi" w:hAnsi="Cambria Math" w:cs="Times New Roman"/>
                  <w:b/>
                  <w:i/>
                  <w:kern w:val="0"/>
                  <w:sz w:val="24"/>
                  <w:szCs w:val="24"/>
                  <w:lang w:eastAsia="en-US"/>
                  <w14:ligatures w14:val="none"/>
                </w:rPr>
              </m:ctrlPr>
            </m:sSubPr>
            <m:e>
              <m:r>
                <m:rPr>
                  <m:nor/>
                </m:rPr>
                <w:rPr>
                  <w:rFonts w:ascii="Times New Roman" w:hAnsi="Times New Roman" w:cs="Times New Roman"/>
                  <w:bCs/>
                  <w:sz w:val="24"/>
                  <w:szCs w:val="24"/>
                </w:rPr>
                <m:t xml:space="preserve">Gleichung 1: </m:t>
              </m:r>
              <m:r>
                <m:rPr>
                  <m:sty m:val="bi"/>
                </m:rPr>
                <w:rPr>
                  <w:rFonts w:ascii="Cambria Math" w:hAnsi="Cambria Math" w:cs="Times New Roman"/>
                  <w:sz w:val="24"/>
                  <w:szCs w:val="24"/>
                </w:rPr>
                <m:t>μ</m:t>
              </m:r>
            </m:e>
            <m:sub>
              <m:r>
                <m:rPr>
                  <m:sty m:val="bi"/>
                </m:rPr>
                <w:rPr>
                  <w:rFonts w:ascii="Cambria Math" w:hAnsi="Cambria Math" w:cs="Times New Roman"/>
                  <w:sz w:val="24"/>
                  <w:szCs w:val="24"/>
                </w:rPr>
                <m:t>p</m:t>
              </m:r>
            </m:sub>
          </m:sSub>
          <m:r>
            <m:rPr>
              <m:sty m:val="bi"/>
            </m:rPr>
            <w:rPr>
              <w:rFonts w:ascii="Cambria Math" w:hAnsi="Cambria Math" w:cs="Times New Roman"/>
              <w:sz w:val="24"/>
              <w:szCs w:val="24"/>
            </w:rPr>
            <m:t>=</m:t>
          </m:r>
          <m:nary>
            <m:naryPr>
              <m:chr m:val="∑"/>
              <m:limLoc m:val="undOvr"/>
              <m:ctrlPr>
                <w:rPr>
                  <w:rFonts w:ascii="Cambria Math" w:eastAsiaTheme="minorHAnsi" w:hAnsi="Cambria Math" w:cs="Times New Roman"/>
                  <w:b/>
                  <w:i/>
                  <w:kern w:val="0"/>
                  <w:sz w:val="24"/>
                  <w:szCs w:val="24"/>
                  <w:lang w:eastAsia="en-US"/>
                  <w14:ligatures w14:val="none"/>
                </w:rPr>
              </m:ctrlPr>
            </m:naryPr>
            <m:sub>
              <m:r>
                <m:rPr>
                  <m:sty m:val="bi"/>
                </m:rPr>
                <w:rPr>
                  <w:rFonts w:ascii="Cambria Math" w:hAnsi="Cambria Math" w:cs="Times New Roman"/>
                  <w:sz w:val="24"/>
                  <w:szCs w:val="24"/>
                </w:rPr>
                <m:t>i=1</m:t>
              </m:r>
            </m:sub>
            <m:sup>
              <m:r>
                <m:rPr>
                  <m:sty m:val="bi"/>
                </m:rPr>
                <w:rPr>
                  <w:rFonts w:ascii="Cambria Math" w:hAnsi="Cambria Math" w:cs="Times New Roman"/>
                  <w:sz w:val="24"/>
                  <w:szCs w:val="24"/>
                </w:rPr>
                <m:t>N</m:t>
              </m:r>
            </m:sup>
            <m:e>
              <m:sSub>
                <m:sSubPr>
                  <m:ctrlPr>
                    <w:rPr>
                      <w:rFonts w:ascii="Cambria Math" w:eastAsiaTheme="minorHAnsi" w:hAnsi="Cambria Math" w:cs="Times New Roman"/>
                      <w:b/>
                      <w:i/>
                      <w:kern w:val="0"/>
                      <w:sz w:val="24"/>
                      <w:szCs w:val="24"/>
                      <w:lang w:eastAsia="en-US"/>
                      <w14:ligatures w14:val="none"/>
                    </w:rPr>
                  </m:ctrlPr>
                </m:sSubPr>
                <m:e>
                  <m:r>
                    <m:rPr>
                      <m:sty m:val="bi"/>
                    </m:rPr>
                    <w:rPr>
                      <w:rFonts w:ascii="Cambria Math" w:hAnsi="Cambria Math" w:cs="Times New Roman"/>
                      <w:sz w:val="24"/>
                      <w:szCs w:val="24"/>
                    </w:rPr>
                    <m:t>μ</m:t>
                  </m:r>
                </m:e>
                <m:sub>
                  <m:r>
                    <m:rPr>
                      <m:sty m:val="bi"/>
                    </m:rPr>
                    <w:rPr>
                      <w:rFonts w:ascii="Cambria Math" w:hAnsi="Cambria Math" w:cs="Times New Roman"/>
                      <w:sz w:val="24"/>
                      <w:szCs w:val="24"/>
                    </w:rPr>
                    <m:t>i</m:t>
                  </m:r>
                </m:sub>
              </m:sSub>
              <m:sSub>
                <m:sSubPr>
                  <m:ctrlPr>
                    <w:rPr>
                      <w:rFonts w:ascii="Cambria Math" w:eastAsiaTheme="minorHAnsi" w:hAnsi="Cambria Math" w:cs="Times New Roman"/>
                      <w:b/>
                      <w:i/>
                      <w:kern w:val="0"/>
                      <w:sz w:val="24"/>
                      <w:szCs w:val="24"/>
                      <w:lang w:eastAsia="en-US"/>
                      <w14:ligatures w14:val="none"/>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i</m:t>
                  </m:r>
                </m:sub>
              </m:sSub>
            </m:e>
          </m:nary>
        </m:oMath>
      </m:oMathPara>
    </w:p>
    <w:p w14:paraId="4A8BFC21" w14:textId="5B8F4422" w:rsidR="00D65F4C" w:rsidRDefault="077CF8EB" w:rsidP="009B7A61">
      <w:pPr>
        <w:spacing w:line="360" w:lineRule="auto"/>
        <w:jc w:val="both"/>
        <w:rPr>
          <w:rFonts w:ascii="Times New Roman" w:hAnsi="Times New Roman" w:cs="Times New Roman"/>
          <w:sz w:val="24"/>
          <w:szCs w:val="24"/>
        </w:rPr>
      </w:pPr>
      <w:r w:rsidRPr="077CF8EB">
        <w:rPr>
          <w:rFonts w:ascii="Times New Roman" w:hAnsi="Times New Roman" w:cs="Times New Roman"/>
          <w:sz w:val="24"/>
          <w:szCs w:val="24"/>
        </w:rPr>
        <w:t>Die Varianz des Portfolios wird durch die folgende Formel definiert</w:t>
      </w:r>
      <w:r w:rsidR="009B7A61">
        <w:rPr>
          <w:rStyle w:val="Funotenzeichen"/>
          <w:rFonts w:ascii="Times New Roman" w:hAnsi="Times New Roman" w:cs="Times New Roman"/>
          <w:sz w:val="24"/>
          <w:szCs w:val="24"/>
        </w:rPr>
        <w:footnoteReference w:id="3"/>
      </w:r>
      <w:r w:rsidR="009B7A61" w:rsidRPr="00E064DE">
        <w:rPr>
          <w:rFonts w:ascii="Times New Roman" w:hAnsi="Times New Roman" w:cs="Times New Roman"/>
          <w:sz w:val="24"/>
          <w:szCs w:val="24"/>
        </w:rPr>
        <w:t>:</w:t>
      </w:r>
    </w:p>
    <w:p w14:paraId="3AC51ADD" w14:textId="2235AF7C" w:rsidR="077CF8EB" w:rsidRDefault="00000000" w:rsidP="077CF8EB">
      <w:pPr>
        <w:spacing w:line="360" w:lineRule="auto"/>
        <w:jc w:val="both"/>
        <w:rPr>
          <w:rFonts w:ascii="Times New Roman" w:hAnsi="Times New Roman" w:cs="Times New Roman"/>
          <w:sz w:val="24"/>
          <w:szCs w:val="24"/>
        </w:rPr>
      </w:pPr>
      <m:oMathPara>
        <m:oMath>
          <m:sSub>
            <m:sSubPr>
              <m:ctrlPr>
                <w:rPr>
                  <w:rFonts w:ascii="Cambria Math" w:eastAsiaTheme="minorHAnsi" w:hAnsi="Cambria Math" w:cs="Times New Roman"/>
                  <w:b/>
                  <w:i/>
                  <w:kern w:val="0"/>
                  <w:sz w:val="24"/>
                  <w:szCs w:val="24"/>
                  <w:lang w:eastAsia="en-US"/>
                  <w14:ligatures w14:val="none"/>
                </w:rPr>
              </m:ctrlPr>
            </m:sSubPr>
            <m:e>
              <m:r>
                <m:rPr>
                  <m:nor/>
                </m:rPr>
                <w:rPr>
                  <w:rFonts w:ascii="Times New Roman" w:hAnsi="Times New Roman" w:cs="Times New Roman"/>
                  <w:bCs/>
                  <w:sz w:val="24"/>
                  <w:szCs w:val="24"/>
                </w:rPr>
                <m:t>Gleichung 2:</m:t>
              </m:r>
              <m:r>
                <m:rPr>
                  <m:nor/>
                </m:rPr>
                <w:rPr>
                  <w:rFonts w:ascii="Cambria Math" w:hAnsi="Cambria Math" w:cs="Times New Roman"/>
                  <w:b/>
                  <w:sz w:val="24"/>
                  <w:szCs w:val="24"/>
                </w:rPr>
                <m:t xml:space="preserve"> </m:t>
              </m:r>
              <m:r>
                <m:rPr>
                  <m:sty m:val="bi"/>
                </m:rPr>
                <w:rPr>
                  <w:rFonts w:ascii="Cambria Math" w:hAnsi="Cambria Math" w:cs="Times New Roman"/>
                  <w:sz w:val="24"/>
                  <w:szCs w:val="24"/>
                </w:rPr>
                <m:t>σ</m:t>
              </m:r>
            </m:e>
            <m:sub>
              <m:r>
                <m:rPr>
                  <m:sty m:val="bi"/>
                </m:rPr>
                <w:rPr>
                  <w:rFonts w:ascii="Cambria Math" w:hAnsi="Cambria Math" w:cs="Times New Roman"/>
                  <w:sz w:val="24"/>
                  <w:szCs w:val="24"/>
                </w:rPr>
                <m:t>ρ</m:t>
              </m:r>
            </m:sub>
          </m:sSub>
          <m:r>
            <m:rPr>
              <m:sty m:val="bi"/>
            </m:rPr>
            <w:rPr>
              <w:rFonts w:ascii="Cambria Math" w:hAnsi="Cambria Math" w:cs="Times New Roman"/>
              <w:sz w:val="24"/>
              <w:szCs w:val="24"/>
            </w:rPr>
            <m:t>=</m:t>
          </m:r>
          <m:nary>
            <m:naryPr>
              <m:chr m:val="∑"/>
              <m:limLoc m:val="undOvr"/>
              <m:ctrlPr>
                <w:rPr>
                  <w:rFonts w:ascii="Cambria Math" w:eastAsiaTheme="minorHAnsi" w:hAnsi="Cambria Math" w:cs="Times New Roman"/>
                  <w:b/>
                  <w:kern w:val="0"/>
                  <w:sz w:val="24"/>
                  <w:szCs w:val="24"/>
                  <w:lang w:eastAsia="en-US"/>
                  <w14:ligatures w14:val="none"/>
                </w:rPr>
              </m:ctrlPr>
            </m:naryPr>
            <m:sub>
              <m:r>
                <m:rPr>
                  <m:sty m:val="bi"/>
                </m:rPr>
                <w:rPr>
                  <w:rFonts w:ascii="Cambria Math" w:hAnsi="Cambria Math" w:cs="Times New Roman"/>
                  <w:sz w:val="24"/>
                  <w:szCs w:val="24"/>
                </w:rPr>
                <m:t>i=1</m:t>
              </m:r>
            </m:sub>
            <m:sup>
              <m:r>
                <m:rPr>
                  <m:sty m:val="bi"/>
                </m:rPr>
                <w:rPr>
                  <w:rFonts w:ascii="Cambria Math" w:hAnsi="Cambria Math" w:cs="Times New Roman"/>
                  <w:sz w:val="24"/>
                  <w:szCs w:val="24"/>
                </w:rPr>
                <m:t>N</m:t>
              </m:r>
            </m:sup>
            <m:e>
              <m:nary>
                <m:naryPr>
                  <m:chr m:val="∑"/>
                  <m:limLoc m:val="undOvr"/>
                  <m:ctrlPr>
                    <w:rPr>
                      <w:rFonts w:ascii="Cambria Math" w:eastAsiaTheme="minorHAnsi" w:hAnsi="Cambria Math" w:cs="Times New Roman"/>
                      <w:b/>
                      <w:i/>
                      <w:kern w:val="0"/>
                      <w:sz w:val="24"/>
                      <w:szCs w:val="24"/>
                      <w:lang w:eastAsia="en-US"/>
                      <w14:ligatures w14:val="none"/>
                    </w:rPr>
                  </m:ctrlPr>
                </m:naryPr>
                <m:sub>
                  <m:r>
                    <m:rPr>
                      <m:sty m:val="bi"/>
                    </m:rPr>
                    <w:rPr>
                      <w:rFonts w:ascii="Cambria Math" w:hAnsi="Cambria Math" w:cs="Times New Roman"/>
                      <w:sz w:val="24"/>
                      <w:szCs w:val="24"/>
                    </w:rPr>
                    <m:t>k=1</m:t>
                  </m:r>
                </m:sub>
                <m:sup>
                  <m:r>
                    <m:rPr>
                      <m:sty m:val="bi"/>
                    </m:rPr>
                    <w:rPr>
                      <w:rFonts w:ascii="Cambria Math" w:hAnsi="Cambria Math" w:cs="Times New Roman"/>
                      <w:sz w:val="24"/>
                      <w:szCs w:val="24"/>
                    </w:rPr>
                    <m:t>N</m:t>
                  </m:r>
                </m:sup>
                <m:e>
                  <m:r>
                    <m:rPr>
                      <m:sty m:val="bi"/>
                    </m:rPr>
                    <w:rPr>
                      <w:rFonts w:ascii="Cambria Math" w:hAnsi="Cambria Math" w:cs="Times New Roman"/>
                      <w:sz w:val="24"/>
                      <w:szCs w:val="24"/>
                    </w:rPr>
                    <m:t>Cov (</m:t>
                  </m:r>
                  <m:sSub>
                    <m:sSubPr>
                      <m:ctrlPr>
                        <w:rPr>
                          <w:rFonts w:ascii="Cambria Math" w:eastAsiaTheme="minorHAnsi" w:hAnsi="Cambria Math" w:cs="Times New Roman"/>
                          <w:b/>
                          <w:i/>
                          <w:kern w:val="0"/>
                          <w:sz w:val="24"/>
                          <w:szCs w:val="24"/>
                          <w:lang w:eastAsia="en-US"/>
                          <w14:ligatures w14:val="none"/>
                        </w:rPr>
                      </m:ctrlPr>
                    </m:sSubPr>
                    <m:e>
                      <m:r>
                        <m:rPr>
                          <m:sty m:val="bi"/>
                        </m:rPr>
                        <w:rPr>
                          <w:rFonts w:ascii="Cambria Math" w:hAnsi="Cambria Math" w:cs="Times New Roman"/>
                          <w:sz w:val="24"/>
                          <w:szCs w:val="24"/>
                        </w:rPr>
                        <m:t>r</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m:t>
                  </m:r>
                  <m:sSub>
                    <m:sSubPr>
                      <m:ctrlPr>
                        <w:rPr>
                          <w:rFonts w:ascii="Cambria Math" w:eastAsiaTheme="minorHAnsi" w:hAnsi="Cambria Math" w:cs="Times New Roman"/>
                          <w:b/>
                          <w:i/>
                          <w:kern w:val="0"/>
                          <w:sz w:val="24"/>
                          <w:szCs w:val="24"/>
                          <w:lang w:eastAsia="en-US"/>
                          <w14:ligatures w14:val="none"/>
                        </w:rPr>
                      </m:ctrlPr>
                    </m:sSubPr>
                    <m:e>
                      <m:r>
                        <m:rPr>
                          <m:sty m:val="bi"/>
                        </m:rPr>
                        <w:rPr>
                          <w:rFonts w:ascii="Cambria Math" w:hAnsi="Cambria Math" w:cs="Times New Roman"/>
                          <w:sz w:val="24"/>
                          <w:szCs w:val="24"/>
                        </w:rPr>
                        <m:t>r</m:t>
                      </m:r>
                    </m:e>
                    <m:sub>
                      <m:r>
                        <m:rPr>
                          <m:sty m:val="bi"/>
                        </m:rPr>
                        <w:rPr>
                          <w:rFonts w:ascii="Cambria Math" w:hAnsi="Cambria Math" w:cs="Times New Roman"/>
                          <w:sz w:val="24"/>
                          <w:szCs w:val="24"/>
                        </w:rPr>
                        <m:t>k</m:t>
                      </m:r>
                    </m:sub>
                  </m:sSub>
                  <m:r>
                    <m:rPr>
                      <m:sty m:val="bi"/>
                    </m:rPr>
                    <w:rPr>
                      <w:rFonts w:ascii="Cambria Math" w:hAnsi="Cambria Math" w:cs="Times New Roman"/>
                      <w:sz w:val="24"/>
                      <w:szCs w:val="24"/>
                    </w:rPr>
                    <m:t>)</m:t>
                  </m:r>
                  <m:sSub>
                    <m:sSubPr>
                      <m:ctrlPr>
                        <w:rPr>
                          <w:rFonts w:ascii="Cambria Math" w:eastAsiaTheme="minorHAnsi" w:hAnsi="Cambria Math" w:cs="Times New Roman"/>
                          <w:b/>
                          <w:i/>
                          <w:kern w:val="0"/>
                          <w:sz w:val="24"/>
                          <w:szCs w:val="24"/>
                          <w:lang w:eastAsia="en-US"/>
                          <w14:ligatures w14:val="none"/>
                        </w:rPr>
                      </m:ctrlPr>
                    </m:sSubPr>
                    <m:e>
                      <m:r>
                        <m:rPr>
                          <m:sty m:val="bi"/>
                        </m:rPr>
                        <w:rPr>
                          <w:rFonts w:ascii="Cambria Math" w:hAnsi="Cambria Math" w:cs="Times New Roman"/>
                          <w:sz w:val="24"/>
                          <w:szCs w:val="24"/>
                        </w:rPr>
                        <m:t xml:space="preserve"> w</m:t>
                      </m:r>
                    </m:e>
                    <m:sub>
                      <m:r>
                        <m:rPr>
                          <m:sty m:val="bi"/>
                        </m:rPr>
                        <w:rPr>
                          <w:rFonts w:ascii="Cambria Math" w:hAnsi="Cambria Math" w:cs="Times New Roman"/>
                          <w:sz w:val="24"/>
                          <w:szCs w:val="24"/>
                        </w:rPr>
                        <m:t>i</m:t>
                      </m:r>
                    </m:sub>
                  </m:sSub>
                  <m:sSub>
                    <m:sSubPr>
                      <m:ctrlPr>
                        <w:rPr>
                          <w:rFonts w:ascii="Cambria Math" w:eastAsiaTheme="minorHAnsi" w:hAnsi="Cambria Math" w:cs="Times New Roman"/>
                          <w:b/>
                          <w:i/>
                          <w:kern w:val="0"/>
                          <w:sz w:val="24"/>
                          <w:szCs w:val="24"/>
                          <w:lang w:eastAsia="en-US"/>
                          <w14:ligatures w14:val="none"/>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k</m:t>
                      </m:r>
                    </m:sub>
                  </m:sSub>
                </m:e>
              </m:nary>
            </m:e>
          </m:nary>
        </m:oMath>
      </m:oMathPara>
    </w:p>
    <w:p w14:paraId="1D166884" w14:textId="300B44FC" w:rsidR="00737E5F" w:rsidRPr="00E064DE" w:rsidRDefault="00737E5F" w:rsidP="00502289">
      <w:pPr>
        <w:spacing w:line="360" w:lineRule="auto"/>
        <w:jc w:val="both"/>
        <w:rPr>
          <w:rFonts w:ascii="Times New Roman" w:hAnsi="Times New Roman" w:cs="Times New Roman"/>
          <w:sz w:val="24"/>
          <w:szCs w:val="24"/>
        </w:rPr>
      </w:pPr>
      <w:r w:rsidRPr="00E064DE">
        <w:rPr>
          <w:rFonts w:ascii="Times New Roman" w:hAnsi="Times New Roman" w:cs="Times New Roman"/>
          <w:sz w:val="24"/>
          <w:szCs w:val="24"/>
        </w:rPr>
        <w:t xml:space="preserve">und wird mit </w:t>
      </w:r>
      <w:proofErr w:type="spellStart"/>
      <w:r w:rsidRPr="00E064DE">
        <w:rPr>
          <w:rFonts w:ascii="Times New Roman" w:hAnsi="Times New Roman" w:cs="Times New Roman"/>
          <w:i/>
          <w:iCs/>
          <w:sz w:val="24"/>
          <w:szCs w:val="24"/>
        </w:rPr>
        <w:t>Co</w:t>
      </w:r>
      <w:r w:rsidR="002B31B5">
        <w:rPr>
          <w:rFonts w:ascii="Times New Roman" w:hAnsi="Times New Roman" w:cs="Times New Roman"/>
          <w:i/>
          <w:iCs/>
          <w:sz w:val="24"/>
          <w:szCs w:val="24"/>
        </w:rPr>
        <w:t>v</w:t>
      </w:r>
      <w:proofErr w:type="spellEnd"/>
      <w:r w:rsidR="002B31B5">
        <w:rPr>
          <w:rFonts w:ascii="Times New Roman" w:hAnsi="Times New Roman" w:cs="Times New Roman"/>
          <w:i/>
          <w:iCs/>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r</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r</m:t>
            </m:r>
          </m:e>
          <m:sub>
            <m:r>
              <w:rPr>
                <w:rFonts w:ascii="Cambria Math" w:hAnsi="Cambria Math" w:cs="Times New Roman"/>
                <w:sz w:val="24"/>
                <w:szCs w:val="24"/>
              </w:rPr>
              <m:t>k</m:t>
            </m:r>
          </m:sub>
        </m:sSub>
        <m:r>
          <w:rPr>
            <w:rFonts w:ascii="Cambria Math" w:hAnsi="Cambria Math" w:cs="Times New Roman"/>
            <w:sz w:val="24"/>
            <w:szCs w:val="24"/>
          </w:rPr>
          <m:t>)</m:t>
        </m:r>
      </m:oMath>
      <w:r w:rsidR="002B31B5">
        <w:rPr>
          <w:rFonts w:ascii="Times New Roman" w:hAnsi="Times New Roman" w:cs="Times New Roman"/>
          <w:i/>
          <w:iCs/>
          <w:sz w:val="24"/>
          <w:szCs w:val="24"/>
        </w:rPr>
        <w:t xml:space="preserve"> </w:t>
      </w:r>
      <w:r w:rsidRPr="00E064DE">
        <w:rPr>
          <w:rFonts w:ascii="Times New Roman" w:hAnsi="Times New Roman" w:cs="Times New Roman"/>
          <w:sz w:val="24"/>
          <w:szCs w:val="24"/>
        </w:rPr>
        <w:t>der</w:t>
      </w:r>
      <w:r w:rsidRPr="00E064DE">
        <w:rPr>
          <w:rFonts w:ascii="Times New Roman" w:hAnsi="Times New Roman" w:cs="Times New Roman"/>
          <w:i/>
          <w:iCs/>
          <w:sz w:val="24"/>
          <w:szCs w:val="24"/>
        </w:rPr>
        <w:t xml:space="preserve"> </w:t>
      </w:r>
      <w:r w:rsidRPr="00E064DE">
        <w:rPr>
          <w:rFonts w:ascii="Times New Roman" w:hAnsi="Times New Roman" w:cs="Times New Roman"/>
          <w:sz w:val="24"/>
          <w:szCs w:val="24"/>
        </w:rPr>
        <w:t>Renditen</w:t>
      </w:r>
      <w:r w:rsidRPr="00E064DE">
        <w:rPr>
          <w:rFonts w:ascii="Times New Roman" w:hAnsi="Times New Roman" w:cs="Times New Roman"/>
          <w:i/>
          <w:iCs/>
          <w:sz w:val="24"/>
          <w:szCs w:val="24"/>
        </w:rPr>
        <w:t xml:space="preserve"> </w:t>
      </w:r>
      <w:r w:rsidRPr="00E064DE">
        <w:rPr>
          <w:rFonts w:ascii="Times New Roman" w:hAnsi="Times New Roman" w:cs="Times New Roman"/>
          <w:sz w:val="24"/>
          <w:szCs w:val="24"/>
        </w:rPr>
        <w:t xml:space="preserve">der verschiedenen Anlageklassen </w:t>
      </w:r>
      <w:r w:rsidRPr="00E064DE">
        <w:rPr>
          <w:rFonts w:ascii="Times New Roman" w:hAnsi="Times New Roman" w:cs="Times New Roman"/>
          <w:i/>
          <w:iCs/>
          <w:sz w:val="24"/>
          <w:szCs w:val="24"/>
        </w:rPr>
        <w:t xml:space="preserve">i </w:t>
      </w:r>
      <w:r w:rsidRPr="00E064DE">
        <w:rPr>
          <w:rFonts w:ascii="Times New Roman" w:hAnsi="Times New Roman" w:cs="Times New Roman"/>
          <w:sz w:val="24"/>
          <w:szCs w:val="24"/>
        </w:rPr>
        <w:t>und</w:t>
      </w:r>
      <w:r w:rsidRPr="00E064DE">
        <w:rPr>
          <w:rFonts w:ascii="Times New Roman" w:hAnsi="Times New Roman" w:cs="Times New Roman"/>
          <w:i/>
          <w:iCs/>
          <w:sz w:val="24"/>
          <w:szCs w:val="24"/>
        </w:rPr>
        <w:t xml:space="preserve"> k</w:t>
      </w:r>
      <w:r w:rsidRPr="00E064DE">
        <w:rPr>
          <w:rFonts w:ascii="Times New Roman" w:hAnsi="Times New Roman" w:cs="Times New Roman"/>
          <w:sz w:val="24"/>
          <w:szCs w:val="24"/>
          <w:vertAlign w:val="subscript"/>
        </w:rPr>
        <w:t xml:space="preserve"> </w:t>
      </w:r>
      <w:r w:rsidRPr="00E064DE">
        <w:rPr>
          <w:rFonts w:ascii="Times New Roman" w:hAnsi="Times New Roman" w:cs="Times New Roman"/>
          <w:sz w:val="24"/>
          <w:szCs w:val="24"/>
        </w:rPr>
        <w:t>bestimmt.</w:t>
      </w:r>
    </w:p>
    <w:p w14:paraId="59F2F007" w14:textId="77777777" w:rsidR="00FB2A5C" w:rsidRDefault="13CA57D7" w:rsidP="00502289">
      <w:pPr>
        <w:spacing w:line="360" w:lineRule="auto"/>
        <w:jc w:val="both"/>
        <w:rPr>
          <w:rFonts w:ascii="Times New Roman" w:hAnsi="Times New Roman" w:cs="Times New Roman"/>
          <w:sz w:val="24"/>
          <w:szCs w:val="24"/>
        </w:rPr>
      </w:pPr>
      <w:r w:rsidRPr="13CA57D7">
        <w:rPr>
          <w:rFonts w:ascii="Times New Roman" w:hAnsi="Times New Roman" w:cs="Times New Roman"/>
          <w:sz w:val="24"/>
          <w:szCs w:val="24"/>
        </w:rPr>
        <w:t xml:space="preserve">Wird die Korrelation zwischen zwei Anlageklassen </w:t>
      </w:r>
      <w:r w:rsidRPr="13CA57D7">
        <w:rPr>
          <w:rFonts w:ascii="Times New Roman" w:hAnsi="Times New Roman" w:cs="Times New Roman"/>
          <w:i/>
          <w:iCs/>
          <w:sz w:val="24"/>
          <w:szCs w:val="24"/>
        </w:rPr>
        <w:t>i</w:t>
      </w:r>
      <w:r w:rsidRPr="13CA57D7">
        <w:rPr>
          <w:rFonts w:ascii="Times New Roman" w:hAnsi="Times New Roman" w:cs="Times New Roman"/>
          <w:sz w:val="24"/>
          <w:szCs w:val="24"/>
        </w:rPr>
        <w:t xml:space="preserve"> und </w:t>
      </w:r>
      <w:r w:rsidRPr="13CA57D7">
        <w:rPr>
          <w:rFonts w:ascii="Times New Roman" w:hAnsi="Times New Roman" w:cs="Times New Roman"/>
          <w:i/>
          <w:iCs/>
          <w:sz w:val="24"/>
          <w:szCs w:val="24"/>
        </w:rPr>
        <w:t>k</w:t>
      </w:r>
      <w:r w:rsidRPr="13CA57D7">
        <w:rPr>
          <w:rFonts w:ascii="Times New Roman" w:hAnsi="Times New Roman" w:cs="Times New Roman"/>
          <w:sz w:val="24"/>
          <w:szCs w:val="24"/>
        </w:rPr>
        <w:t xml:space="preserve">, die sich aus ihrer Kovarianz </w:t>
      </w:r>
    </w:p>
    <w:p w14:paraId="7FB44812" w14:textId="2B5080CA" w:rsidR="00737E5F" w:rsidRPr="00E064DE" w:rsidRDefault="13CA57D7" w:rsidP="00502289">
      <w:pPr>
        <w:spacing w:line="360" w:lineRule="auto"/>
        <w:jc w:val="both"/>
        <w:rPr>
          <w:rFonts w:ascii="Times New Roman" w:hAnsi="Times New Roman" w:cs="Times New Roman"/>
          <w:sz w:val="24"/>
          <w:szCs w:val="24"/>
        </w:rPr>
      </w:pPr>
      <w:proofErr w:type="spellStart"/>
      <w:r w:rsidRPr="13CA57D7">
        <w:rPr>
          <w:rFonts w:ascii="Times New Roman" w:hAnsi="Times New Roman" w:cs="Times New Roman"/>
          <w:i/>
          <w:iCs/>
          <w:sz w:val="24"/>
          <w:szCs w:val="24"/>
        </w:rPr>
        <w:t>Co</w:t>
      </w:r>
      <w:r w:rsidR="0098193A">
        <w:rPr>
          <w:rFonts w:ascii="Times New Roman" w:hAnsi="Times New Roman" w:cs="Times New Roman"/>
          <w:i/>
          <w:iCs/>
          <w:sz w:val="24"/>
          <w:szCs w:val="24"/>
        </w:rPr>
        <w:t>v</w:t>
      </w:r>
      <w:proofErr w:type="spellEnd"/>
      <w:r w:rsidRPr="13CA57D7">
        <w:rPr>
          <w:rFonts w:ascii="Times New Roman" w:hAnsi="Times New Roman" w:cs="Times New Roman"/>
          <w:i/>
          <w:iCs/>
          <w:sz w:val="24"/>
          <w:szCs w:val="24"/>
        </w:rPr>
        <w:t xml:space="preserve"> </w:t>
      </w:r>
      <w:r w:rsidR="00A50810">
        <w:rPr>
          <w:rFonts w:ascii="Times New Roman" w:hAnsi="Times New Roman" w:cs="Times New Roman"/>
          <w:i/>
          <w:iCs/>
          <w:sz w:val="24"/>
          <w:szCs w:val="24"/>
        </w:rPr>
        <w:t>(</w:t>
      </w:r>
      <m:oMath>
        <m:sSub>
          <m:sSubPr>
            <m:ctrlPr>
              <w:rPr>
                <w:rFonts w:ascii="Cambria Math" w:hAnsi="Cambria Math" w:cs="Times New Roman"/>
                <w:i/>
                <w:iCs/>
                <w:sz w:val="24"/>
                <w:szCs w:val="24"/>
              </w:rPr>
            </m:ctrlPr>
          </m:sSubPr>
          <m:e>
            <m:r>
              <w:rPr>
                <w:rFonts w:ascii="Cambria Math" w:hAnsi="Cambria Math" w:cs="Times New Roman"/>
                <w:sz w:val="24"/>
                <w:szCs w:val="24"/>
              </w:rPr>
              <m:t>r</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r</m:t>
            </m:r>
          </m:e>
          <m:sub>
            <m:r>
              <w:rPr>
                <w:rFonts w:ascii="Cambria Math" w:hAnsi="Cambria Math" w:cs="Times New Roman"/>
                <w:sz w:val="24"/>
                <w:szCs w:val="24"/>
              </w:rPr>
              <m:t>k</m:t>
            </m:r>
          </m:sub>
        </m:sSub>
        <m:r>
          <w:rPr>
            <w:rFonts w:ascii="Cambria Math" w:hAnsi="Cambria Math" w:cs="Times New Roman"/>
            <w:sz w:val="24"/>
            <w:szCs w:val="24"/>
          </w:rPr>
          <m:t>)</m:t>
        </m:r>
      </m:oMath>
      <w:r w:rsidR="00A50810">
        <w:rPr>
          <w:rFonts w:ascii="Times New Roman" w:hAnsi="Times New Roman" w:cs="Times New Roman"/>
          <w:i/>
          <w:iCs/>
          <w:sz w:val="24"/>
          <w:szCs w:val="24"/>
        </w:rPr>
        <w:t xml:space="preserve"> </w:t>
      </w:r>
      <w:r w:rsidRPr="13CA57D7">
        <w:rPr>
          <w:rFonts w:ascii="Times New Roman" w:hAnsi="Times New Roman" w:cs="Times New Roman"/>
          <w:sz w:val="24"/>
          <w:szCs w:val="24"/>
        </w:rPr>
        <w:t>und den jeweiligen Standardabweichungen</w:t>
      </w:r>
      <w:r w:rsidR="00164297">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i</m:t>
            </m:r>
          </m:sub>
        </m:sSub>
      </m:oMath>
      <w:r w:rsidR="00164297">
        <w:rPr>
          <w:rFonts w:ascii="Times New Roman" w:hAnsi="Times New Roman" w:cs="Times New Roman"/>
          <w:sz w:val="24"/>
          <w:szCs w:val="24"/>
        </w:rPr>
        <w:t xml:space="preserve"> </w:t>
      </w:r>
      <w:r w:rsidRPr="13CA57D7">
        <w:rPr>
          <w:rFonts w:ascii="Times New Roman" w:hAnsi="Times New Roman" w:cs="Times New Roman"/>
          <w:sz w:val="24"/>
          <w:szCs w:val="24"/>
        </w:rPr>
        <w:t>und</w:t>
      </w:r>
      <w:r w:rsidR="00FB2A5C">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k</m:t>
            </m:r>
          </m:sub>
        </m:sSub>
      </m:oMath>
      <w:r w:rsidRPr="13CA57D7">
        <w:rPr>
          <w:rFonts w:ascii="Times New Roman" w:hAnsi="Times New Roman" w:cs="Times New Roman"/>
          <w:sz w:val="24"/>
          <w:szCs w:val="24"/>
        </w:rPr>
        <w:t>der Renditen ergibt, berücksichtigt, so wird die Formel der Portfolio-Risiko wie folgt formuliert</w:t>
      </w:r>
      <w:r w:rsidR="00343596">
        <w:rPr>
          <w:rStyle w:val="Funotenzeichen"/>
          <w:rFonts w:ascii="Times New Roman" w:hAnsi="Times New Roman" w:cs="Times New Roman"/>
          <w:sz w:val="24"/>
          <w:szCs w:val="24"/>
        </w:rPr>
        <w:footnoteReference w:id="4"/>
      </w:r>
      <w:r w:rsidRPr="13CA57D7">
        <w:rPr>
          <w:rFonts w:ascii="Times New Roman" w:hAnsi="Times New Roman" w:cs="Times New Roman"/>
          <w:sz w:val="24"/>
          <w:szCs w:val="24"/>
        </w:rPr>
        <w:t xml:space="preserve">: </w:t>
      </w:r>
    </w:p>
    <w:p w14:paraId="0ACDA432" w14:textId="4A699BB3" w:rsidR="00343596" w:rsidRPr="00502289" w:rsidRDefault="00343596" w:rsidP="00502289">
      <w:pPr>
        <w:spacing w:line="360" w:lineRule="auto"/>
        <w:jc w:val="both"/>
        <w:rPr>
          <w:rFonts w:ascii="Times New Roman" w:eastAsiaTheme="minorHAnsi" w:hAnsi="Times New Roman" w:cs="Times New Roman"/>
          <w:sz w:val="24"/>
          <w:szCs w:val="24"/>
        </w:rPr>
      </w:pPr>
      <m:oMathPara>
        <m:oMath>
          <m:r>
            <m:rPr>
              <m:nor/>
            </m:rPr>
            <w:rPr>
              <w:rFonts w:ascii="Times New Roman" w:eastAsiaTheme="minorHAnsi" w:hAnsi="Times New Roman" w:cs="Times New Roman"/>
              <w:bCs/>
              <w:kern w:val="0"/>
              <w:sz w:val="24"/>
              <w:szCs w:val="24"/>
              <w:lang w:eastAsia="en-US"/>
              <w14:ligatures w14:val="none"/>
            </w:rPr>
            <m:t>Gleichung 3:</m:t>
          </m:r>
          <m:r>
            <m:rPr>
              <m:nor/>
            </m:rPr>
            <w:rPr>
              <w:rFonts w:ascii="Cambria Math" w:eastAsiaTheme="minorHAnsi" w:hAnsi="Cambria Math" w:cs="Times New Roman"/>
              <w:b/>
              <w:kern w:val="0"/>
              <w:sz w:val="24"/>
              <w:szCs w:val="24"/>
              <w:lang w:eastAsia="en-US"/>
              <w14:ligatures w14:val="none"/>
            </w:rPr>
            <m:t xml:space="preserve"> </m:t>
          </m:r>
          <m:sSub>
            <m:sSubPr>
              <m:ctrlPr>
                <w:rPr>
                  <w:rFonts w:ascii="Cambria Math" w:eastAsiaTheme="minorHAnsi" w:hAnsi="Cambria Math" w:cs="Times New Roman"/>
                  <w:b/>
                  <w:i/>
                  <w:kern w:val="0"/>
                  <w:sz w:val="24"/>
                  <w:szCs w:val="24"/>
                  <w:lang w:eastAsia="en-US"/>
                  <w14:ligatures w14:val="none"/>
                </w:rPr>
              </m:ctrlPr>
            </m:sSubPr>
            <m:e>
              <m:r>
                <m:rPr>
                  <m:sty m:val="bi"/>
                </m:rPr>
                <w:rPr>
                  <w:rFonts w:ascii="Cambria Math" w:hAnsi="Cambria Math" w:cs="Times New Roman"/>
                  <w:sz w:val="24"/>
                  <w:szCs w:val="24"/>
                </w:rPr>
                <m:t>σ</m:t>
              </m:r>
            </m:e>
            <m:sub>
              <m:r>
                <m:rPr>
                  <m:sty m:val="bi"/>
                </m:rPr>
                <w:rPr>
                  <w:rFonts w:ascii="Cambria Math" w:hAnsi="Cambria Math" w:cs="Times New Roman"/>
                  <w:sz w:val="24"/>
                  <w:szCs w:val="24"/>
                </w:rPr>
                <m:t>ρ</m:t>
              </m:r>
            </m:sub>
          </m:sSub>
          <m:r>
            <m:rPr>
              <m:sty m:val="bi"/>
            </m:rPr>
            <w:rPr>
              <w:rFonts w:ascii="Cambria Math" w:hAnsi="Cambria Math" w:cs="Times New Roman"/>
              <w:sz w:val="24"/>
              <w:szCs w:val="24"/>
            </w:rPr>
            <m:t>=</m:t>
          </m:r>
          <m:nary>
            <m:naryPr>
              <m:chr m:val="∑"/>
              <m:limLoc m:val="undOvr"/>
              <m:ctrlPr>
                <w:rPr>
                  <w:rFonts w:ascii="Cambria Math" w:eastAsiaTheme="minorHAnsi" w:hAnsi="Cambria Math" w:cs="Times New Roman"/>
                  <w:b/>
                  <w:kern w:val="0"/>
                  <w:sz w:val="24"/>
                  <w:szCs w:val="24"/>
                  <w:lang w:eastAsia="en-US"/>
                  <w14:ligatures w14:val="none"/>
                </w:rPr>
              </m:ctrlPr>
            </m:naryPr>
            <m:sub>
              <m:r>
                <m:rPr>
                  <m:sty m:val="bi"/>
                </m:rPr>
                <w:rPr>
                  <w:rFonts w:ascii="Cambria Math" w:hAnsi="Cambria Math" w:cs="Times New Roman"/>
                  <w:sz w:val="24"/>
                  <w:szCs w:val="24"/>
                </w:rPr>
                <m:t>i=1</m:t>
              </m:r>
            </m:sub>
            <m:sup>
              <m:r>
                <m:rPr>
                  <m:sty m:val="bi"/>
                </m:rPr>
                <w:rPr>
                  <w:rFonts w:ascii="Cambria Math" w:hAnsi="Cambria Math" w:cs="Times New Roman"/>
                  <w:sz w:val="24"/>
                  <w:szCs w:val="24"/>
                </w:rPr>
                <m:t>N</m:t>
              </m:r>
            </m:sup>
            <m:e>
              <m:nary>
                <m:naryPr>
                  <m:chr m:val="∑"/>
                  <m:limLoc m:val="undOvr"/>
                  <m:ctrlPr>
                    <w:rPr>
                      <w:rFonts w:ascii="Cambria Math" w:eastAsiaTheme="minorHAnsi" w:hAnsi="Cambria Math" w:cs="Times New Roman"/>
                      <w:b/>
                      <w:i/>
                      <w:kern w:val="0"/>
                      <w:sz w:val="24"/>
                      <w:szCs w:val="24"/>
                      <w:lang w:eastAsia="en-US"/>
                      <w14:ligatures w14:val="none"/>
                    </w:rPr>
                  </m:ctrlPr>
                </m:naryPr>
                <m:sub>
                  <m:r>
                    <m:rPr>
                      <m:sty m:val="bi"/>
                    </m:rPr>
                    <w:rPr>
                      <w:rFonts w:ascii="Cambria Math" w:hAnsi="Cambria Math" w:cs="Times New Roman"/>
                      <w:sz w:val="24"/>
                      <w:szCs w:val="24"/>
                    </w:rPr>
                    <m:t>k=1</m:t>
                  </m:r>
                </m:sub>
                <m:sup>
                  <m:r>
                    <m:rPr>
                      <m:sty m:val="bi"/>
                    </m:rPr>
                    <w:rPr>
                      <w:rFonts w:ascii="Cambria Math" w:hAnsi="Cambria Math" w:cs="Times New Roman"/>
                      <w:sz w:val="24"/>
                      <w:szCs w:val="24"/>
                    </w:rPr>
                    <m:t>N</m:t>
                  </m:r>
                </m:sup>
                <m:e>
                  <m:sSub>
                    <m:sSubPr>
                      <m:ctrlPr>
                        <w:rPr>
                          <w:rFonts w:ascii="Cambria Math" w:eastAsiaTheme="minorHAnsi" w:hAnsi="Cambria Math" w:cs="Times New Roman"/>
                          <w:b/>
                          <w:i/>
                          <w:kern w:val="0"/>
                          <w:sz w:val="24"/>
                          <w:szCs w:val="24"/>
                          <w:lang w:eastAsia="en-US"/>
                          <w14:ligatures w14:val="none"/>
                        </w:rPr>
                      </m:ctrlPr>
                    </m:sSubPr>
                    <m:e>
                      <m:r>
                        <m:rPr>
                          <m:sty m:val="bi"/>
                        </m:rPr>
                        <w:rPr>
                          <w:rFonts w:ascii="Cambria Math" w:hAnsi="Cambria Math" w:cs="Times New Roman"/>
                          <w:sz w:val="24"/>
                          <w:szCs w:val="24"/>
                        </w:rPr>
                        <m:t>σ</m:t>
                      </m:r>
                    </m:e>
                    <m:sub>
                      <m:r>
                        <m:rPr>
                          <m:sty m:val="bi"/>
                        </m:rPr>
                        <w:rPr>
                          <w:rFonts w:ascii="Cambria Math" w:hAnsi="Cambria Math" w:cs="Times New Roman"/>
                          <w:sz w:val="24"/>
                          <w:szCs w:val="24"/>
                        </w:rPr>
                        <m:t>i</m:t>
                      </m:r>
                    </m:sub>
                  </m:sSub>
                  <m:sSub>
                    <m:sSubPr>
                      <m:ctrlPr>
                        <w:rPr>
                          <w:rFonts w:ascii="Cambria Math" w:eastAsiaTheme="minorHAnsi" w:hAnsi="Cambria Math" w:cs="Times New Roman"/>
                          <w:b/>
                          <w:i/>
                          <w:kern w:val="0"/>
                          <w:sz w:val="24"/>
                          <w:szCs w:val="24"/>
                          <w:lang w:eastAsia="en-US"/>
                          <w14:ligatures w14:val="none"/>
                        </w:rPr>
                      </m:ctrlPr>
                    </m:sSubPr>
                    <m:e>
                      <m:r>
                        <m:rPr>
                          <m:sty m:val="bi"/>
                        </m:rPr>
                        <w:rPr>
                          <w:rFonts w:ascii="Cambria Math" w:hAnsi="Cambria Math" w:cs="Times New Roman"/>
                          <w:sz w:val="24"/>
                          <w:szCs w:val="24"/>
                        </w:rPr>
                        <m:t>σ</m:t>
                      </m:r>
                    </m:e>
                    <m:sub>
                      <m:r>
                        <m:rPr>
                          <m:sty m:val="bi"/>
                        </m:rPr>
                        <w:rPr>
                          <w:rFonts w:ascii="Cambria Math" w:hAnsi="Cambria Math" w:cs="Times New Roman"/>
                          <w:sz w:val="24"/>
                          <w:szCs w:val="24"/>
                        </w:rPr>
                        <m:t>k</m:t>
                      </m:r>
                    </m:sub>
                  </m:sSub>
                  <m:r>
                    <m:rPr>
                      <m:sty m:val="bi"/>
                    </m:rPr>
                    <w:rPr>
                      <w:rFonts w:ascii="Cambria Math" w:hAnsi="Cambria Math" w:cs="Times New Roman"/>
                      <w:sz w:val="24"/>
                      <w:szCs w:val="24"/>
                    </w:rPr>
                    <m:t xml:space="preserve"> Cor </m:t>
                  </m:r>
                  <m:d>
                    <m:dPr>
                      <m:ctrlPr>
                        <w:rPr>
                          <w:rFonts w:ascii="Cambria Math" w:hAnsi="Cambria Math" w:cs="Times New Roman"/>
                          <w:b/>
                          <w:i/>
                          <w:sz w:val="24"/>
                          <w:szCs w:val="24"/>
                        </w:rPr>
                      </m:ctrlPr>
                    </m:dPr>
                    <m:e>
                      <m:sSub>
                        <m:sSubPr>
                          <m:ctrlPr>
                            <w:rPr>
                              <w:rFonts w:ascii="Cambria Math" w:eastAsiaTheme="minorHAnsi" w:hAnsi="Cambria Math" w:cs="Times New Roman"/>
                              <w:b/>
                              <w:i/>
                              <w:kern w:val="0"/>
                              <w:sz w:val="24"/>
                              <w:szCs w:val="24"/>
                              <w:lang w:eastAsia="en-US"/>
                              <w14:ligatures w14:val="none"/>
                            </w:rPr>
                          </m:ctrlPr>
                        </m:sSubPr>
                        <m:e>
                          <m:r>
                            <m:rPr>
                              <m:sty m:val="bi"/>
                            </m:rPr>
                            <w:rPr>
                              <w:rFonts w:ascii="Cambria Math" w:hAnsi="Cambria Math" w:cs="Times New Roman"/>
                              <w:sz w:val="24"/>
                              <w:szCs w:val="24"/>
                            </w:rPr>
                            <m:t>r</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m:t>
                      </m:r>
                      <m:sSub>
                        <m:sSubPr>
                          <m:ctrlPr>
                            <w:rPr>
                              <w:rFonts w:ascii="Cambria Math" w:eastAsiaTheme="minorHAnsi" w:hAnsi="Cambria Math" w:cs="Times New Roman"/>
                              <w:b/>
                              <w:i/>
                              <w:kern w:val="0"/>
                              <w:sz w:val="24"/>
                              <w:szCs w:val="24"/>
                              <w:lang w:eastAsia="en-US"/>
                              <w14:ligatures w14:val="none"/>
                            </w:rPr>
                          </m:ctrlPr>
                        </m:sSubPr>
                        <m:e>
                          <m:r>
                            <m:rPr>
                              <m:sty m:val="bi"/>
                            </m:rPr>
                            <w:rPr>
                              <w:rFonts w:ascii="Cambria Math" w:hAnsi="Cambria Math" w:cs="Times New Roman"/>
                              <w:sz w:val="24"/>
                              <w:szCs w:val="24"/>
                            </w:rPr>
                            <m:t>r</m:t>
                          </m:r>
                        </m:e>
                        <m:sub>
                          <m:r>
                            <m:rPr>
                              <m:sty m:val="bi"/>
                            </m:rPr>
                            <w:rPr>
                              <w:rFonts w:ascii="Cambria Math" w:hAnsi="Cambria Math" w:cs="Times New Roman"/>
                              <w:sz w:val="24"/>
                              <w:szCs w:val="24"/>
                            </w:rPr>
                            <m:t>k</m:t>
                          </m:r>
                        </m:sub>
                      </m:sSub>
                    </m:e>
                  </m:d>
                  <m:r>
                    <m:rPr>
                      <m:sty m:val="bi"/>
                    </m:rPr>
                    <w:rPr>
                      <w:rFonts w:ascii="Cambria Math" w:hAnsi="Cambria Math" w:cs="Times New Roman"/>
                      <w:sz w:val="24"/>
                      <w:szCs w:val="24"/>
                    </w:rPr>
                    <m:t xml:space="preserve"> </m:t>
                  </m:r>
                  <m:sSub>
                    <m:sSubPr>
                      <m:ctrlPr>
                        <w:rPr>
                          <w:rFonts w:ascii="Cambria Math" w:eastAsiaTheme="minorHAnsi" w:hAnsi="Cambria Math" w:cs="Times New Roman"/>
                          <w:b/>
                          <w:i/>
                          <w:kern w:val="0"/>
                          <w:sz w:val="24"/>
                          <w:szCs w:val="24"/>
                          <w:lang w:eastAsia="en-US"/>
                          <w14:ligatures w14:val="none"/>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i</m:t>
                      </m:r>
                    </m:sub>
                  </m:sSub>
                  <m:sSub>
                    <m:sSubPr>
                      <m:ctrlPr>
                        <w:rPr>
                          <w:rFonts w:ascii="Cambria Math" w:eastAsiaTheme="minorHAnsi" w:hAnsi="Cambria Math" w:cs="Times New Roman"/>
                          <w:b/>
                          <w:i/>
                          <w:kern w:val="0"/>
                          <w:sz w:val="24"/>
                          <w:szCs w:val="24"/>
                          <w:lang w:eastAsia="en-US"/>
                          <w14:ligatures w14:val="none"/>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k</m:t>
                      </m:r>
                    </m:sub>
                  </m:sSub>
                </m:e>
              </m:nary>
            </m:e>
          </m:nary>
        </m:oMath>
      </m:oMathPara>
    </w:p>
    <w:p w14:paraId="3185E952" w14:textId="27F0FF89" w:rsidR="00737E5F" w:rsidRPr="00E064DE" w:rsidRDefault="00034D31" w:rsidP="002F6865">
      <w:pPr>
        <w:spacing w:line="360" w:lineRule="auto"/>
        <w:jc w:val="both"/>
        <w:rPr>
          <w:rFonts w:ascii="Times New Roman" w:hAnsi="Times New Roman" w:cs="Times New Roman"/>
          <w:sz w:val="24"/>
          <w:szCs w:val="24"/>
        </w:rPr>
      </w:pPr>
      <w:r w:rsidRPr="00034D31">
        <w:rPr>
          <w:rFonts w:ascii="Times New Roman" w:hAnsi="Times New Roman" w:cs="Times New Roman"/>
          <w:sz w:val="24"/>
          <w:szCs w:val="24"/>
        </w:rPr>
        <w:lastRenderedPageBreak/>
        <w:t>Die Portfolio-Varianz ergibt sich aus einer Kombination der Standardabweichungen und der Korrelationen zwischen den Anlageklassen, wobei niedrige Korrelationen eine wirksame Risikoreduzierung ermöglichen</w:t>
      </w:r>
      <w:r>
        <w:rPr>
          <w:rFonts w:ascii="Segoe UI" w:hAnsi="Segoe UI" w:cs="Segoe UI"/>
          <w:color w:val="0D0D0D"/>
          <w:shd w:val="clear" w:color="auto" w:fill="FFFFFF"/>
        </w:rPr>
        <w:t>.</w:t>
      </w:r>
      <w:r w:rsidR="00737E5F" w:rsidRPr="00E064DE">
        <w:rPr>
          <w:rStyle w:val="Funotenzeichen"/>
          <w:rFonts w:ascii="Times New Roman" w:hAnsi="Times New Roman" w:cs="Times New Roman"/>
          <w:sz w:val="24"/>
          <w:szCs w:val="24"/>
        </w:rPr>
        <w:footnoteReference w:id="5"/>
      </w:r>
      <w:r w:rsidR="00737E5F" w:rsidRPr="00E064DE">
        <w:rPr>
          <w:rFonts w:ascii="Times New Roman" w:hAnsi="Times New Roman" w:cs="Times New Roman"/>
          <w:sz w:val="24"/>
          <w:szCs w:val="24"/>
        </w:rPr>
        <w:t xml:space="preserve"> Bei der Umsetzung der Portfoliooptimierung nach Markowitz ist es unerlässlich, die zugehörigen Varianzen und Kovarianzen zu schätzen. Eine ausschließliche Verwendung von Zeitreihendaten für diese Schätzungen kann</w:t>
      </w:r>
      <w:r w:rsidR="00737E5F">
        <w:rPr>
          <w:rFonts w:ascii="Times New Roman" w:hAnsi="Times New Roman" w:cs="Times New Roman"/>
          <w:sz w:val="24"/>
          <w:szCs w:val="24"/>
        </w:rPr>
        <w:t xml:space="preserve"> jedoch</w:t>
      </w:r>
      <w:r w:rsidR="00737E5F" w:rsidRPr="00E064DE">
        <w:rPr>
          <w:rFonts w:ascii="Times New Roman" w:hAnsi="Times New Roman" w:cs="Times New Roman"/>
          <w:sz w:val="24"/>
          <w:szCs w:val="24"/>
        </w:rPr>
        <w:t xml:space="preserve"> dazu führen, dass das resultierende Portfolio deutlich vom optimalen entfernt ist. Daher gibt es zahlreiche Ansätze in der Literatur, um das Schätzrisiko bei der Portfoliooptimierung zu reduzieren.</w:t>
      </w:r>
      <w:r w:rsidR="00737E5F" w:rsidRPr="00E064DE">
        <w:rPr>
          <w:rStyle w:val="Funotenzeichen"/>
          <w:rFonts w:ascii="Times New Roman" w:hAnsi="Times New Roman" w:cs="Times New Roman"/>
          <w:sz w:val="24"/>
          <w:szCs w:val="24"/>
        </w:rPr>
        <w:footnoteReference w:id="6"/>
      </w:r>
      <w:r w:rsidR="00737E5F">
        <w:rPr>
          <w:rFonts w:ascii="Times New Roman" w:hAnsi="Times New Roman" w:cs="Times New Roman"/>
          <w:sz w:val="24"/>
          <w:szCs w:val="24"/>
        </w:rPr>
        <w:t xml:space="preserve"> </w:t>
      </w:r>
    </w:p>
    <w:p w14:paraId="537C0D1D" w14:textId="3A3FF1E3" w:rsidR="00B96943" w:rsidRDefault="00737E5F" w:rsidP="002F6865">
      <w:pPr>
        <w:spacing w:line="360" w:lineRule="auto"/>
        <w:jc w:val="both"/>
        <w:rPr>
          <w:rFonts w:ascii="Times New Roman" w:hAnsi="Times New Roman" w:cs="Times New Roman"/>
          <w:sz w:val="24"/>
          <w:szCs w:val="24"/>
        </w:rPr>
      </w:pPr>
      <w:r w:rsidRPr="00E064DE">
        <w:rPr>
          <w:rFonts w:ascii="Times New Roman" w:hAnsi="Times New Roman" w:cs="Times New Roman"/>
          <w:sz w:val="24"/>
          <w:szCs w:val="24"/>
        </w:rPr>
        <w:t>Untersuchungen</w:t>
      </w:r>
      <w:r w:rsidR="00BC5C57">
        <w:rPr>
          <w:rFonts w:ascii="Times New Roman" w:hAnsi="Times New Roman" w:cs="Times New Roman"/>
          <w:sz w:val="24"/>
          <w:szCs w:val="24"/>
        </w:rPr>
        <w:t xml:space="preserve"> </w:t>
      </w:r>
      <w:r w:rsidRPr="00E064DE">
        <w:rPr>
          <w:rFonts w:ascii="Times New Roman" w:hAnsi="Times New Roman" w:cs="Times New Roman"/>
          <w:sz w:val="24"/>
          <w:szCs w:val="24"/>
        </w:rPr>
        <w:t xml:space="preserve">wie die von </w:t>
      </w:r>
      <w:r w:rsidRPr="00E36044">
        <w:rPr>
          <w:rFonts w:ascii="Times New Roman" w:hAnsi="Times New Roman" w:cs="Times New Roman"/>
          <w:sz w:val="24"/>
          <w:szCs w:val="24"/>
        </w:rPr>
        <w:t>Memmel (2004)</w:t>
      </w:r>
      <w:r w:rsidR="00BC5C57">
        <w:rPr>
          <w:rFonts w:ascii="Times New Roman" w:hAnsi="Times New Roman" w:cs="Times New Roman"/>
          <w:sz w:val="24"/>
          <w:szCs w:val="24"/>
        </w:rPr>
        <w:t xml:space="preserve"> </w:t>
      </w:r>
      <w:r w:rsidRPr="00E064DE">
        <w:rPr>
          <w:rFonts w:ascii="Times New Roman" w:hAnsi="Times New Roman" w:cs="Times New Roman"/>
          <w:sz w:val="24"/>
          <w:szCs w:val="24"/>
        </w:rPr>
        <w:t xml:space="preserve">haben gezeigt, dass Schätzfehler in den erwarteten Renditen einen größeren Einfluss auf die Abweichungen von den optimalen Gewichten und damit auf den Anlageerfolg haben als Schätzfehler in den Varianzen und Kovarianzen. Gleichzeitig ist die Schätzung der erwarteten Renditen deutlich ungenauer als die Schätzung der Varianzen und Kovarianzen, wie von </w:t>
      </w:r>
      <w:r w:rsidRPr="00E36044">
        <w:rPr>
          <w:rFonts w:ascii="Times New Roman" w:hAnsi="Times New Roman" w:cs="Times New Roman"/>
          <w:sz w:val="24"/>
          <w:szCs w:val="24"/>
        </w:rPr>
        <w:t>Merton (1980)</w:t>
      </w:r>
      <w:r w:rsidRPr="00E064DE">
        <w:rPr>
          <w:rFonts w:ascii="Times New Roman" w:hAnsi="Times New Roman" w:cs="Times New Roman"/>
          <w:i/>
          <w:iCs/>
          <w:sz w:val="24"/>
          <w:szCs w:val="24"/>
        </w:rPr>
        <w:t xml:space="preserve"> </w:t>
      </w:r>
      <w:r w:rsidRPr="00E064DE">
        <w:rPr>
          <w:rFonts w:ascii="Times New Roman" w:hAnsi="Times New Roman" w:cs="Times New Roman"/>
          <w:sz w:val="24"/>
          <w:szCs w:val="24"/>
        </w:rPr>
        <w:t>gezeigt wurde.</w:t>
      </w:r>
      <w:r>
        <w:rPr>
          <w:rFonts w:ascii="Times New Roman" w:hAnsi="Times New Roman" w:cs="Times New Roman"/>
          <w:sz w:val="24"/>
          <w:szCs w:val="24"/>
        </w:rPr>
        <w:t xml:space="preserve"> Demzufolge</w:t>
      </w:r>
      <w:r w:rsidRPr="00723563">
        <w:rPr>
          <w:rFonts w:ascii="Times New Roman" w:hAnsi="Times New Roman" w:cs="Times New Roman"/>
          <w:sz w:val="24"/>
          <w:szCs w:val="24"/>
        </w:rPr>
        <w:t xml:space="preserve"> besteht eine weitgehende Einigkeit </w:t>
      </w:r>
      <w:r>
        <w:rPr>
          <w:rFonts w:ascii="Times New Roman" w:hAnsi="Times New Roman" w:cs="Times New Roman"/>
          <w:sz w:val="24"/>
          <w:szCs w:val="24"/>
        </w:rPr>
        <w:t xml:space="preserve">in der Literatur </w:t>
      </w:r>
      <w:r w:rsidRPr="00723563">
        <w:rPr>
          <w:rFonts w:ascii="Times New Roman" w:hAnsi="Times New Roman" w:cs="Times New Roman"/>
          <w:sz w:val="24"/>
          <w:szCs w:val="24"/>
        </w:rPr>
        <w:t xml:space="preserve">darüber, dass die Schätzung der erwarteten Renditen </w:t>
      </w:r>
      <w:r>
        <w:rPr>
          <w:rFonts w:ascii="Times New Roman" w:hAnsi="Times New Roman" w:cs="Times New Roman"/>
          <w:sz w:val="24"/>
          <w:szCs w:val="24"/>
        </w:rPr>
        <w:t>die</w:t>
      </w:r>
      <w:r w:rsidRPr="00723563">
        <w:rPr>
          <w:rFonts w:ascii="Times New Roman" w:hAnsi="Times New Roman" w:cs="Times New Roman"/>
          <w:sz w:val="24"/>
          <w:szCs w:val="24"/>
        </w:rPr>
        <w:t xml:space="preserve"> primäre Herausforderung bei der Umsetzung der Markowitz-Optimierung darstellt, im Gegensatz zur Schätzung der Varianz-Kovarianz-Matrix, die weniger problematisch ist.</w:t>
      </w:r>
      <w:r w:rsidRPr="00723563">
        <w:rPr>
          <w:rStyle w:val="Funotenzeichen"/>
          <w:rFonts w:ascii="Times New Roman" w:hAnsi="Times New Roman" w:cs="Times New Roman"/>
          <w:sz w:val="24"/>
          <w:szCs w:val="24"/>
        </w:rPr>
        <w:t xml:space="preserve"> </w:t>
      </w:r>
      <w:r w:rsidRPr="00E064DE">
        <w:rPr>
          <w:rStyle w:val="Funotenzeichen"/>
          <w:rFonts w:ascii="Times New Roman" w:hAnsi="Times New Roman" w:cs="Times New Roman"/>
          <w:sz w:val="24"/>
          <w:szCs w:val="24"/>
        </w:rPr>
        <w:footnoteReference w:id="7"/>
      </w:r>
      <w:r w:rsidRPr="00E064DE">
        <w:rPr>
          <w:rFonts w:ascii="Times New Roman" w:hAnsi="Times New Roman" w:cs="Times New Roman"/>
          <w:sz w:val="24"/>
          <w:szCs w:val="24"/>
        </w:rPr>
        <w:t xml:space="preserve">  </w:t>
      </w:r>
    </w:p>
    <w:p w14:paraId="1A638791" w14:textId="44C9CD42" w:rsidR="00737E5F" w:rsidRPr="00E064DE" w:rsidRDefault="00843FE0" w:rsidP="00CE6D02">
      <w:pPr>
        <w:pStyle w:val="berschrift2"/>
      </w:pPr>
      <w:bookmarkStart w:id="5" w:name="_Toc162179987"/>
      <w:r>
        <w:t>3</w:t>
      </w:r>
      <w:r w:rsidR="00737E5F" w:rsidRPr="00E064DE">
        <w:t>.</w:t>
      </w:r>
      <w:r w:rsidR="00B96943">
        <w:t>2</w:t>
      </w:r>
      <w:r w:rsidR="001432E3">
        <w:t>.2</w:t>
      </w:r>
      <w:r w:rsidR="00B96943">
        <w:t xml:space="preserve"> </w:t>
      </w:r>
      <w:r w:rsidR="00737E5F" w:rsidRPr="00E064DE">
        <w:t>Risikobasierte Portfolioplanung</w:t>
      </w:r>
      <w:bookmarkEnd w:id="5"/>
      <w:r w:rsidR="00737E5F" w:rsidRPr="00E064DE">
        <w:t xml:space="preserve"> </w:t>
      </w:r>
    </w:p>
    <w:p w14:paraId="775488A9" w14:textId="42067D53" w:rsidR="00737E5F" w:rsidRDefault="13CA57D7" w:rsidP="002F6865">
      <w:pPr>
        <w:spacing w:line="360" w:lineRule="auto"/>
        <w:jc w:val="both"/>
        <w:rPr>
          <w:rFonts w:ascii="Times New Roman" w:hAnsi="Times New Roman" w:cs="Times New Roman"/>
          <w:sz w:val="24"/>
          <w:szCs w:val="24"/>
        </w:rPr>
      </w:pPr>
      <w:r w:rsidRPr="13CA57D7">
        <w:rPr>
          <w:rFonts w:ascii="Times New Roman" w:hAnsi="Times New Roman" w:cs="Times New Roman"/>
          <w:sz w:val="24"/>
          <w:szCs w:val="24"/>
        </w:rPr>
        <w:t xml:space="preserve">Das Ziel der risikobasierten Portfoliooptimierung besteht darin, die Abhängigkeit von unsicheren Renditeschätzungen zu minimieren, indem primär auf risikobasierte Kennzahlen wie Varianzen und Kovarianzen gesetzt wird. In diesem Zusammenhang werden im weiteren Verlauf verschiedene Methoden wie das </w:t>
      </w:r>
      <w:bookmarkStart w:id="6" w:name="_Hlk161861460"/>
      <w:r w:rsidRPr="13CA57D7">
        <w:rPr>
          <w:rFonts w:ascii="Times New Roman" w:hAnsi="Times New Roman" w:cs="Times New Roman"/>
          <w:sz w:val="24"/>
          <w:szCs w:val="24"/>
        </w:rPr>
        <w:t>Minimum-Varianz-Portfolio (MVP</w:t>
      </w:r>
      <w:bookmarkEnd w:id="6"/>
      <w:r w:rsidRPr="13CA57D7">
        <w:rPr>
          <w:rFonts w:ascii="Times New Roman" w:hAnsi="Times New Roman" w:cs="Times New Roman"/>
          <w:sz w:val="24"/>
          <w:szCs w:val="24"/>
        </w:rPr>
        <w:t xml:space="preserve">), das Konzept der </w:t>
      </w:r>
      <w:proofErr w:type="spellStart"/>
      <w:r w:rsidRPr="13CA57D7">
        <w:rPr>
          <w:rFonts w:ascii="Times New Roman" w:hAnsi="Times New Roman" w:cs="Times New Roman"/>
          <w:sz w:val="24"/>
          <w:szCs w:val="24"/>
        </w:rPr>
        <w:t>Equal</w:t>
      </w:r>
      <w:proofErr w:type="spellEnd"/>
      <w:r w:rsidRPr="13CA57D7">
        <w:rPr>
          <w:rFonts w:ascii="Times New Roman" w:hAnsi="Times New Roman" w:cs="Times New Roman"/>
          <w:sz w:val="24"/>
          <w:szCs w:val="24"/>
        </w:rPr>
        <w:t>-Risk-</w:t>
      </w:r>
      <w:proofErr w:type="spellStart"/>
      <w:r w:rsidRPr="13CA57D7">
        <w:rPr>
          <w:rFonts w:ascii="Times New Roman" w:hAnsi="Times New Roman" w:cs="Times New Roman"/>
          <w:sz w:val="24"/>
          <w:szCs w:val="24"/>
        </w:rPr>
        <w:t>Contribution</w:t>
      </w:r>
      <w:proofErr w:type="spellEnd"/>
      <w:r w:rsidRPr="13CA57D7">
        <w:rPr>
          <w:rFonts w:ascii="Times New Roman" w:hAnsi="Times New Roman" w:cs="Times New Roman"/>
          <w:sz w:val="24"/>
          <w:szCs w:val="24"/>
        </w:rPr>
        <w:t xml:space="preserve"> (ERC) und der Gleichgewichtete Portfolioansatz (1/N) betrachtet, um dieses Ziel zu erreichen.</w:t>
      </w:r>
    </w:p>
    <w:p w14:paraId="010BA413" w14:textId="42117B13" w:rsidR="00737E5F" w:rsidRPr="00E064DE" w:rsidRDefault="00843FE0" w:rsidP="00CE6D02">
      <w:pPr>
        <w:pStyle w:val="berschrift3"/>
      </w:pPr>
      <w:bookmarkStart w:id="7" w:name="_Toc162179988"/>
      <w:r>
        <w:t>3</w:t>
      </w:r>
      <w:r w:rsidR="00737E5F" w:rsidRPr="00E064DE">
        <w:t>.</w:t>
      </w:r>
      <w:r w:rsidR="00B96943">
        <w:t>2</w:t>
      </w:r>
      <w:r w:rsidR="001432E3">
        <w:t>.2</w:t>
      </w:r>
      <w:r w:rsidR="00B96943">
        <w:t xml:space="preserve">.1 </w:t>
      </w:r>
      <w:r w:rsidR="00737E5F" w:rsidRPr="00E064DE">
        <w:t>Das Minimum-Varianz-Portfolio</w:t>
      </w:r>
      <w:bookmarkEnd w:id="7"/>
    </w:p>
    <w:p w14:paraId="2816E752" w14:textId="4F8AA505" w:rsidR="00423759" w:rsidRDefault="00EB5091" w:rsidP="00423759">
      <w:pPr>
        <w:spacing w:line="360" w:lineRule="auto"/>
        <w:jc w:val="both"/>
        <w:rPr>
          <w:rFonts w:ascii="Times New Roman" w:hAnsi="Times New Roman" w:cs="Times New Roman"/>
          <w:sz w:val="24"/>
          <w:szCs w:val="24"/>
        </w:rPr>
      </w:pPr>
      <w:r w:rsidRPr="00EB5091">
        <w:rPr>
          <w:rFonts w:ascii="Times New Roman" w:hAnsi="Times New Roman" w:cs="Times New Roman"/>
          <w:sz w:val="24"/>
          <w:szCs w:val="24"/>
        </w:rPr>
        <w:t>Das Minimum-Varianz-Portfolio (MVP), auch als Global Minimum-</w:t>
      </w:r>
      <w:proofErr w:type="spellStart"/>
      <w:r w:rsidRPr="00EB5091">
        <w:rPr>
          <w:rFonts w:ascii="Times New Roman" w:hAnsi="Times New Roman" w:cs="Times New Roman"/>
          <w:sz w:val="24"/>
          <w:szCs w:val="24"/>
        </w:rPr>
        <w:t>Variance</w:t>
      </w:r>
      <w:proofErr w:type="spellEnd"/>
      <w:r w:rsidRPr="00EB5091">
        <w:rPr>
          <w:rFonts w:ascii="Times New Roman" w:hAnsi="Times New Roman" w:cs="Times New Roman"/>
          <w:sz w:val="24"/>
          <w:szCs w:val="24"/>
        </w:rPr>
        <w:t xml:space="preserve"> Portfolio (GMV) bezeichnet, nimmt innerhalb der modernen Portfoliotheorie nach Markowitz eine zentrale Stellung ein. Es beschreibt dasjenige Portfolio aus einem gegebenen Universum risikobehafteter Vermögenswerte, das die geringstmögliche Gesamtvarianz und damit die niedrigste Volatilität aufweist. Im Risiko-Rendite-Diagramm bildet das MVP den linksäußersten Punkt der Minimum-Varianz-Grenze und markiert zugleich den Übergang zwischen ihrem effizienten und ineffizienten Abschnitt</w:t>
      </w:r>
      <w:r>
        <w:rPr>
          <w:rFonts w:ascii="Times New Roman" w:hAnsi="Times New Roman" w:cs="Times New Roman"/>
          <w:sz w:val="24"/>
          <w:szCs w:val="24"/>
        </w:rPr>
        <w:t xml:space="preserve">, siehe Abbildung 1. </w:t>
      </w:r>
      <w:r w:rsidRPr="00EB5091">
        <w:rPr>
          <w:rFonts w:ascii="Times New Roman" w:hAnsi="Times New Roman" w:cs="Times New Roman"/>
          <w:sz w:val="24"/>
          <w:szCs w:val="24"/>
        </w:rPr>
        <w:t>Auf dem effizienten Abschnitt der Grenze</w:t>
      </w:r>
      <w:r>
        <w:rPr>
          <w:rFonts w:ascii="Times New Roman" w:hAnsi="Times New Roman" w:cs="Times New Roman"/>
          <w:sz w:val="24"/>
          <w:szCs w:val="24"/>
        </w:rPr>
        <w:t xml:space="preserve"> </w:t>
      </w:r>
      <w:r w:rsidRPr="00EB5091">
        <w:rPr>
          <w:rFonts w:ascii="Times New Roman" w:hAnsi="Times New Roman" w:cs="Times New Roman"/>
          <w:sz w:val="24"/>
          <w:szCs w:val="24"/>
        </w:rPr>
        <w:t xml:space="preserve">befinden sich Portfolios, die bei höherem Risiko eine höhere erwartete Rendite ermöglichen, während </w:t>
      </w:r>
      <w:r w:rsidRPr="00EB5091">
        <w:rPr>
          <w:rFonts w:ascii="Times New Roman" w:hAnsi="Times New Roman" w:cs="Times New Roman"/>
          <w:sz w:val="24"/>
          <w:szCs w:val="24"/>
        </w:rPr>
        <w:lastRenderedPageBreak/>
        <w:t>Portfolios auf dem ineffizienten Abschnitt bei höherem Risiko eine geringere erwartete Rendite als das MVP aufweisen.</w:t>
      </w:r>
      <w:r>
        <w:rPr>
          <w:rFonts w:ascii="Times New Roman" w:hAnsi="Times New Roman" w:cs="Times New Roman"/>
          <w:sz w:val="24"/>
          <w:szCs w:val="24"/>
        </w:rPr>
        <w:t xml:space="preserve"> </w:t>
      </w:r>
      <w:r w:rsidRPr="00EB5091">
        <w:rPr>
          <w:rFonts w:ascii="Times New Roman" w:hAnsi="Times New Roman" w:cs="Times New Roman"/>
          <w:sz w:val="24"/>
          <w:szCs w:val="24"/>
        </w:rPr>
        <w:t>Die Konstruktion des MVP erfolgt ausschließlich auf Grundlage der Kovarianzmatrix der Vermögenswerte, sodass keine Schätzungen der erwarteten Renditen erforderlich sind. Ziel der Optimierung ist es, die Portfoliogewichte unter der Bedingung einer vollständigen Investition des verfügbaren Kapitals so zu bestimmen, dass die Gesamtvarianz minimiert wird. Das zugrunde liegende Optimierungsproblem lässt sich mathematisch wie folgt darstellen</w:t>
      </w:r>
      <w:r w:rsidR="0095601E">
        <w:rPr>
          <w:rStyle w:val="Funotenzeichen"/>
          <w:rFonts w:ascii="Times New Roman" w:hAnsi="Times New Roman" w:cs="Times New Roman"/>
          <w:sz w:val="24"/>
          <w:szCs w:val="24"/>
        </w:rPr>
        <w:footnoteReference w:id="8"/>
      </w:r>
      <w:r w:rsidR="00737E5F" w:rsidRPr="00D377CB">
        <w:rPr>
          <w:rFonts w:ascii="Times New Roman" w:hAnsi="Times New Roman" w:cs="Times New Roman"/>
          <w:sz w:val="24"/>
          <w:szCs w:val="24"/>
        </w:rPr>
        <w:t>:</w:t>
      </w:r>
    </w:p>
    <w:p w14:paraId="121FCD7C" w14:textId="4D039C82" w:rsidR="077CF8EB" w:rsidRPr="00EE2C70" w:rsidRDefault="00423759" w:rsidP="00EE2C70">
      <w:pPr>
        <w:spacing w:line="360" w:lineRule="auto"/>
        <w:ind w:left="2832" w:firstLine="708"/>
        <w:jc w:val="both"/>
        <w:rPr>
          <w:rStyle w:val="mord"/>
          <w:rFonts w:ascii="Times New Roman" w:hAnsi="Times New Roman" w:cs="Times New Roman"/>
          <w:sz w:val="24"/>
          <w:szCs w:val="24"/>
        </w:rPr>
      </w:pPr>
      <w:r w:rsidRPr="00423759">
        <w:rPr>
          <w:rStyle w:val="mop"/>
          <w:rFonts w:ascii="Times New Roman" w:hAnsi="Times New Roman" w:cs="Times New Roman"/>
          <w:color w:val="0D0D0D"/>
          <w:sz w:val="24"/>
          <w:szCs w:val="24"/>
          <w:shd w:val="clear" w:color="auto" w:fill="FFFFFF"/>
        </w:rPr>
        <w:t xml:space="preserve">Gleichung </w:t>
      </w:r>
      <w:r w:rsidR="00127739">
        <w:rPr>
          <w:rStyle w:val="mop"/>
          <w:rFonts w:ascii="Times New Roman" w:hAnsi="Times New Roman" w:cs="Times New Roman"/>
          <w:color w:val="0D0D0D"/>
          <w:sz w:val="24"/>
          <w:szCs w:val="24"/>
          <w:shd w:val="clear" w:color="auto" w:fill="FFFFFF"/>
        </w:rPr>
        <w:t>4</w:t>
      </w:r>
      <w:r w:rsidRPr="00DA0274">
        <w:rPr>
          <w:rStyle w:val="mop"/>
          <w:rFonts w:ascii="Times New Roman" w:hAnsi="Times New Roman" w:cs="Times New Roman"/>
          <w:sz w:val="24"/>
          <w:szCs w:val="24"/>
          <w:shd w:val="clear" w:color="auto" w:fill="FFFFFF"/>
        </w:rPr>
        <w:t>:</w:t>
      </w:r>
      <w:r w:rsidRPr="00DA0274">
        <w:rPr>
          <w:rStyle w:val="mop"/>
          <w:rFonts w:ascii="Times New Roman" w:hAnsi="Times New Roman" w:cs="Times New Roman"/>
          <w:b/>
          <w:bCs/>
          <w:sz w:val="24"/>
          <w:szCs w:val="24"/>
          <w:shd w:val="clear" w:color="auto" w:fill="FFFFFF"/>
        </w:rPr>
        <w:t xml:space="preserve"> min</w:t>
      </w:r>
      <w:r w:rsidRPr="00DA0274">
        <w:rPr>
          <w:rStyle w:val="vlist-s"/>
          <w:rFonts w:ascii="Times New Roman" w:hAnsi="Times New Roman" w:cs="Times New Roman"/>
          <w:b/>
          <w:bCs/>
          <w:sz w:val="24"/>
          <w:szCs w:val="24"/>
          <w:shd w:val="clear" w:color="auto" w:fill="FFFFFF"/>
        </w:rPr>
        <w:t xml:space="preserve">​ </w:t>
      </w:r>
      <m:oMath>
        <m:sSup>
          <m:sSupPr>
            <m:ctrlPr>
              <w:rPr>
                <w:rStyle w:val="vlist-s"/>
                <w:rFonts w:ascii="Cambria Math" w:hAnsi="Cambria Math" w:cs="Times New Roman"/>
                <w:b/>
                <w:bCs/>
                <w:i/>
                <w:sz w:val="24"/>
                <w:szCs w:val="24"/>
                <w:shd w:val="clear" w:color="auto" w:fill="FFFFFF"/>
              </w:rPr>
            </m:ctrlPr>
          </m:sSupPr>
          <m:e>
            <m:r>
              <m:rPr>
                <m:sty m:val="bi"/>
              </m:rPr>
              <w:rPr>
                <w:rStyle w:val="vlist-s"/>
                <w:rFonts w:ascii="Cambria Math" w:hAnsi="Cambria Math" w:cs="Times New Roman"/>
                <w:sz w:val="24"/>
                <w:szCs w:val="24"/>
                <w:shd w:val="clear" w:color="auto" w:fill="FFFFFF"/>
              </w:rPr>
              <m:t>w</m:t>
            </m:r>
          </m:e>
          <m:sup>
            <m:r>
              <m:rPr>
                <m:sty m:val="bi"/>
              </m:rPr>
              <w:rPr>
                <w:rStyle w:val="vlist-s"/>
                <w:rFonts w:ascii="Cambria Math" w:hAnsi="Cambria Math" w:cs="Times New Roman"/>
                <w:sz w:val="24"/>
                <w:szCs w:val="24"/>
                <w:shd w:val="clear" w:color="auto" w:fill="FFFFFF"/>
              </w:rPr>
              <m:t>T</m:t>
            </m:r>
          </m:sup>
        </m:sSup>
        <m:r>
          <m:rPr>
            <m:sty m:val="bi"/>
          </m:rPr>
          <w:rPr>
            <w:rStyle w:val="vlist-s"/>
            <w:rFonts w:ascii="Cambria Math" w:hAnsi="Cambria Math" w:cs="Times New Roman"/>
            <w:sz w:val="24"/>
            <w:szCs w:val="24"/>
            <w:shd w:val="clear" w:color="auto" w:fill="FFFFFF"/>
          </w:rPr>
          <m:t xml:space="preserve"> V w</m:t>
        </m:r>
      </m:oMath>
      <w:r w:rsidR="00C94564" w:rsidRPr="00DA0274">
        <w:rPr>
          <w:rStyle w:val="vlist-s"/>
          <w:rFonts w:ascii="Times New Roman" w:hAnsi="Times New Roman" w:cs="Times New Roman"/>
          <w:b/>
          <w:bCs/>
          <w:sz w:val="24"/>
          <w:szCs w:val="24"/>
          <w:shd w:val="clear" w:color="auto" w:fill="FFFFFF"/>
        </w:rPr>
        <w:t xml:space="preserve">,   </w:t>
      </w:r>
    </w:p>
    <w:p w14:paraId="7A10836F" w14:textId="786B964F" w:rsidR="00737E5F" w:rsidRPr="00730152" w:rsidRDefault="00423759" w:rsidP="077CF8EB">
      <w:pPr>
        <w:spacing w:line="360" w:lineRule="auto"/>
        <w:jc w:val="both"/>
        <w:rPr>
          <w:rFonts w:ascii="Times New Roman" w:hAnsi="Times New Roman" w:cs="Times New Roman"/>
          <w:sz w:val="24"/>
          <w:szCs w:val="24"/>
        </w:rPr>
      </w:pPr>
      <w:r>
        <w:rPr>
          <w:rFonts w:ascii="Times New Roman" w:hAnsi="Times New Roman" w:cs="Times New Roman"/>
          <w:sz w:val="24"/>
          <w:szCs w:val="24"/>
        </w:rPr>
        <w:t>h</w:t>
      </w:r>
      <w:r w:rsidR="00737E5F" w:rsidRPr="00D377CB">
        <w:rPr>
          <w:rFonts w:ascii="Times New Roman" w:hAnsi="Times New Roman" w:cs="Times New Roman"/>
          <w:sz w:val="24"/>
          <w:szCs w:val="24"/>
        </w:rPr>
        <w:t>ierbei repräsentiert</w:t>
      </w:r>
      <w:r w:rsidR="00737E5F">
        <w:rPr>
          <w:rFonts w:ascii="Times New Roman" w:hAnsi="Times New Roman" w:cs="Times New Roman"/>
          <w:sz w:val="24"/>
          <w:szCs w:val="24"/>
        </w:rPr>
        <w:t xml:space="preserve"> </w:t>
      </w:r>
      <w:r w:rsidR="00737E5F" w:rsidRPr="5169281A">
        <w:rPr>
          <w:rFonts w:ascii="Times New Roman" w:hAnsi="Times New Roman" w:cs="Times New Roman"/>
          <w:i/>
          <w:iCs/>
          <w:sz w:val="24"/>
          <w:szCs w:val="24"/>
        </w:rPr>
        <w:t>w</w:t>
      </w:r>
      <w:r w:rsidR="00737E5F">
        <w:rPr>
          <w:rFonts w:ascii="Times New Roman" w:hAnsi="Times New Roman" w:cs="Times New Roman"/>
          <w:sz w:val="24"/>
          <w:szCs w:val="24"/>
        </w:rPr>
        <w:t xml:space="preserve"> die Portfoliogewichte und </w:t>
      </w:r>
      <w:r w:rsidR="00737E5F" w:rsidRPr="5169281A">
        <w:rPr>
          <w:rStyle w:val="mord"/>
          <w:rFonts w:ascii="Times New Roman" w:hAnsi="Times New Roman" w:cs="Times New Roman"/>
          <w:i/>
          <w:iCs/>
          <w:color w:val="0D0D0D"/>
          <w:sz w:val="24"/>
          <w:szCs w:val="24"/>
          <w:shd w:val="clear" w:color="auto" w:fill="FFFFFF"/>
        </w:rPr>
        <w:t xml:space="preserve">V </w:t>
      </w:r>
      <w:r w:rsidR="00737E5F" w:rsidRPr="00D377CB">
        <w:rPr>
          <w:rFonts w:ascii="Times New Roman" w:hAnsi="Times New Roman" w:cs="Times New Roman"/>
          <w:sz w:val="24"/>
          <w:szCs w:val="24"/>
        </w:rPr>
        <w:t>die Kovarianzmatrix der Vermögenswerte</w:t>
      </w:r>
      <w:r w:rsidR="00737E5F">
        <w:rPr>
          <w:rFonts w:ascii="Times New Roman" w:hAnsi="Times New Roman" w:cs="Times New Roman"/>
          <w:b/>
          <w:bCs/>
          <w:sz w:val="24"/>
          <w:szCs w:val="24"/>
        </w:rPr>
        <w:t xml:space="preserve"> </w:t>
      </w:r>
      <w:r w:rsidR="00737E5F" w:rsidRPr="00730152">
        <w:rPr>
          <w:rFonts w:ascii="Times New Roman" w:hAnsi="Times New Roman" w:cs="Times New Roman"/>
          <w:sz w:val="24"/>
          <w:szCs w:val="24"/>
        </w:rPr>
        <w:t>im Portfolio.</w:t>
      </w:r>
      <w:r w:rsidR="00737E5F">
        <w:rPr>
          <w:rStyle w:val="Funotenzeichen"/>
          <w:rFonts w:ascii="Times New Roman" w:hAnsi="Times New Roman" w:cs="Times New Roman"/>
          <w:sz w:val="24"/>
          <w:szCs w:val="24"/>
        </w:rPr>
        <w:footnoteReference w:id="9"/>
      </w:r>
      <w:r w:rsidR="077CF8EB" w:rsidRPr="077CF8EB">
        <w:rPr>
          <w:rFonts w:ascii="Times New Roman" w:hAnsi="Times New Roman" w:cs="Times New Roman"/>
          <w:sz w:val="24"/>
          <w:szCs w:val="24"/>
        </w:rPr>
        <w:t xml:space="preserve"> </w:t>
      </w:r>
    </w:p>
    <w:p w14:paraId="5D943DDB" w14:textId="1A76CD80" w:rsidR="077CF8EB" w:rsidRDefault="077CF8EB" w:rsidP="077CF8EB">
      <w:pPr>
        <w:spacing w:line="360" w:lineRule="auto"/>
        <w:jc w:val="both"/>
        <w:rPr>
          <w:rFonts w:ascii="Times New Roman" w:hAnsi="Times New Roman" w:cs="Times New Roman"/>
          <w:sz w:val="24"/>
          <w:szCs w:val="24"/>
        </w:rPr>
      </w:pPr>
    </w:p>
    <w:p w14:paraId="4A64DEEA" w14:textId="77777777" w:rsidR="005A041B" w:rsidRDefault="00737E5F" w:rsidP="005A041B">
      <w:pPr>
        <w:keepNext/>
        <w:spacing w:line="360" w:lineRule="auto"/>
        <w:jc w:val="center"/>
      </w:pPr>
      <w:r>
        <w:rPr>
          <w:noProof/>
        </w:rPr>
        <w:drawing>
          <wp:inline distT="0" distB="0" distL="0" distR="0" wp14:anchorId="6703CD94" wp14:editId="09781518">
            <wp:extent cx="5328000" cy="3416928"/>
            <wp:effectExtent l="0" t="0" r="0" b="0"/>
            <wp:docPr id="128744176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pic:cNvPicPr/>
                  </pic:nvPicPr>
                  <pic:blipFill>
                    <a:blip r:embed="rId16">
                      <a:extLst>
                        <a:ext uri="{28A0092B-C50C-407E-A947-70E740481C1C}">
                          <a14:useLocalDpi xmlns:a14="http://schemas.microsoft.com/office/drawing/2010/main" val="0"/>
                        </a:ext>
                      </a:extLst>
                    </a:blip>
                    <a:stretch>
                      <a:fillRect/>
                    </a:stretch>
                  </pic:blipFill>
                  <pic:spPr>
                    <a:xfrm>
                      <a:off x="0" y="0"/>
                      <a:ext cx="5328000" cy="3416928"/>
                    </a:xfrm>
                    <a:prstGeom prst="rect">
                      <a:avLst/>
                    </a:prstGeom>
                  </pic:spPr>
                </pic:pic>
              </a:graphicData>
            </a:graphic>
          </wp:inline>
        </w:drawing>
      </w:r>
    </w:p>
    <w:p w14:paraId="6A2484AE" w14:textId="639BE9A6" w:rsidR="00737E5F" w:rsidRPr="007D2AE7" w:rsidRDefault="3D753EF4" w:rsidP="3D753EF4">
      <w:pPr>
        <w:pStyle w:val="Beschriftung"/>
        <w:jc w:val="center"/>
        <w:rPr>
          <w:rFonts w:ascii="Times New Roman" w:hAnsi="Times New Roman" w:cs="Times New Roman"/>
          <w:i w:val="0"/>
          <w:iCs w:val="0"/>
          <w:color w:val="auto"/>
          <w:sz w:val="24"/>
          <w:szCs w:val="24"/>
        </w:rPr>
      </w:pPr>
      <w:bookmarkStart w:id="8" w:name="_Toc162179997"/>
      <w:r w:rsidRPr="3D753EF4">
        <w:rPr>
          <w:rFonts w:ascii="Times New Roman" w:hAnsi="Times New Roman" w:cs="Times New Roman"/>
          <w:i w:val="0"/>
          <w:iCs w:val="0"/>
          <w:color w:val="auto"/>
        </w:rPr>
        <w:t xml:space="preserve">Abbildung </w:t>
      </w:r>
      <w:r w:rsidR="005A041B" w:rsidRPr="3D753EF4">
        <w:rPr>
          <w:rFonts w:ascii="Times New Roman" w:hAnsi="Times New Roman" w:cs="Times New Roman"/>
          <w:i w:val="0"/>
          <w:iCs w:val="0"/>
          <w:color w:val="auto"/>
        </w:rPr>
        <w:fldChar w:fldCharType="begin"/>
      </w:r>
      <w:r w:rsidR="005A041B" w:rsidRPr="3D753EF4">
        <w:rPr>
          <w:rFonts w:ascii="Times New Roman" w:hAnsi="Times New Roman" w:cs="Times New Roman"/>
          <w:i w:val="0"/>
          <w:iCs w:val="0"/>
          <w:color w:val="auto"/>
        </w:rPr>
        <w:instrText xml:space="preserve"> SEQ Abbildung \* ARABIC </w:instrText>
      </w:r>
      <w:r w:rsidR="005A041B" w:rsidRPr="3D753EF4">
        <w:rPr>
          <w:rFonts w:ascii="Times New Roman" w:hAnsi="Times New Roman" w:cs="Times New Roman"/>
          <w:i w:val="0"/>
          <w:iCs w:val="0"/>
          <w:color w:val="auto"/>
        </w:rPr>
        <w:fldChar w:fldCharType="separate"/>
      </w:r>
      <w:r w:rsidR="00F90324">
        <w:rPr>
          <w:rFonts w:ascii="Times New Roman" w:hAnsi="Times New Roman" w:cs="Times New Roman"/>
          <w:i w:val="0"/>
          <w:iCs w:val="0"/>
          <w:noProof/>
          <w:color w:val="auto"/>
        </w:rPr>
        <w:t>1</w:t>
      </w:r>
      <w:r w:rsidR="005A041B" w:rsidRPr="3D753EF4">
        <w:rPr>
          <w:rFonts w:ascii="Times New Roman" w:hAnsi="Times New Roman" w:cs="Times New Roman"/>
          <w:i w:val="0"/>
          <w:iCs w:val="0"/>
          <w:color w:val="auto"/>
        </w:rPr>
        <w:fldChar w:fldCharType="end"/>
      </w:r>
      <w:r w:rsidRPr="3D753EF4">
        <w:rPr>
          <w:rFonts w:ascii="Times New Roman" w:hAnsi="Times New Roman" w:cs="Times New Roman"/>
          <w:i w:val="0"/>
          <w:iCs w:val="0"/>
          <w:color w:val="auto"/>
        </w:rPr>
        <w:t>:</w:t>
      </w:r>
      <w:r w:rsidRPr="3D753EF4">
        <w:rPr>
          <w:rFonts w:ascii="Times New Roman" w:hAnsi="Times New Roman" w:cs="Times New Roman"/>
          <w:color w:val="auto"/>
        </w:rPr>
        <w:t xml:space="preserve"> </w:t>
      </w:r>
      <w:r w:rsidRPr="3D753EF4">
        <w:rPr>
          <w:rFonts w:ascii="Times New Roman" w:hAnsi="Times New Roman" w:cs="Times New Roman"/>
          <w:i w:val="0"/>
          <w:iCs w:val="0"/>
          <w:color w:val="auto"/>
        </w:rPr>
        <w:t>M</w:t>
      </w:r>
      <w:r w:rsidR="00EE2C70">
        <w:rPr>
          <w:rFonts w:ascii="Times New Roman" w:hAnsi="Times New Roman" w:cs="Times New Roman"/>
          <w:i w:val="0"/>
          <w:iCs w:val="0"/>
          <w:color w:val="auto"/>
        </w:rPr>
        <w:t>V</w:t>
      </w:r>
      <w:r w:rsidR="00EE2C70" w:rsidRPr="3D753EF4">
        <w:rPr>
          <w:rFonts w:ascii="Times New Roman" w:hAnsi="Times New Roman" w:cs="Times New Roman"/>
          <w:i w:val="0"/>
          <w:iCs w:val="0"/>
          <w:color w:val="auto"/>
        </w:rPr>
        <w:t xml:space="preserve"> </w:t>
      </w:r>
      <w:r w:rsidRPr="3D753EF4">
        <w:rPr>
          <w:rFonts w:ascii="Times New Roman" w:hAnsi="Times New Roman" w:cs="Times New Roman"/>
          <w:i w:val="0"/>
          <w:iCs w:val="0"/>
          <w:color w:val="auto"/>
        </w:rPr>
        <w:t>-Portfolio, Effizienzlinie (Eigene Darstellung)</w:t>
      </w:r>
      <w:bookmarkEnd w:id="8"/>
      <w:r w:rsidRPr="3D753EF4">
        <w:rPr>
          <w:rFonts w:ascii="Times New Roman" w:hAnsi="Times New Roman" w:cs="Times New Roman"/>
          <w:i w:val="0"/>
          <w:iCs w:val="0"/>
          <w:color w:val="auto"/>
        </w:rPr>
        <w:t xml:space="preserve">  </w:t>
      </w:r>
    </w:p>
    <w:p w14:paraId="5CC47C4C" w14:textId="77777777" w:rsidR="00BC462A" w:rsidRPr="00BC462A" w:rsidRDefault="00BC462A" w:rsidP="00BC462A">
      <w:pPr>
        <w:spacing w:line="360" w:lineRule="auto"/>
        <w:jc w:val="both"/>
        <w:rPr>
          <w:rFonts w:ascii="Times New Roman" w:hAnsi="Times New Roman" w:cs="Times New Roman"/>
          <w:sz w:val="24"/>
          <w:szCs w:val="24"/>
        </w:rPr>
      </w:pPr>
      <w:r w:rsidRPr="00BC462A">
        <w:rPr>
          <w:rFonts w:ascii="Times New Roman" w:hAnsi="Times New Roman" w:cs="Times New Roman"/>
          <w:sz w:val="24"/>
          <w:szCs w:val="24"/>
        </w:rPr>
        <w:t xml:space="preserve">Eine wesentliche theoretische Eigenschaft des unbeschränkten MVP besteht darin, dass der marginale Risikobeitrag jedes Vermögenswerts identisch ist und der Volatilität des Gesamtportfolios entspricht. Daraus folgt, dass der prozentuale Beitrag eines Vermögenswerts zum Gesamtrisiko seinem jeweiligen Portfoliogewicht entspricht. Darüber hinaus ist die Kovarianz jedes einzelnen Vermögenswerts mit dem MVP gleich der Varianz des MVP, sodass das Beta sämtlicher Vermögenswerte in Bezug auf dieses Portfolio den Wert eins annimmt. Diese </w:t>
      </w:r>
      <w:r w:rsidRPr="00BC462A">
        <w:rPr>
          <w:rFonts w:ascii="Times New Roman" w:hAnsi="Times New Roman" w:cs="Times New Roman"/>
          <w:sz w:val="24"/>
          <w:szCs w:val="24"/>
        </w:rPr>
        <w:lastRenderedPageBreak/>
        <w:t>Zusammenhänge gelten für die unbeschränkte Optimierung und müssen bei zusätzlichen Gewichtsbeschränkungen nicht mehr für sämtliche Vermögenswerte erfüllt sein.</w:t>
      </w:r>
    </w:p>
    <w:p w14:paraId="78E15E6D" w14:textId="77777777" w:rsidR="00BC462A" w:rsidRPr="00BC462A" w:rsidRDefault="00BC462A" w:rsidP="00BC462A">
      <w:pPr>
        <w:spacing w:line="360" w:lineRule="auto"/>
        <w:jc w:val="both"/>
        <w:rPr>
          <w:rFonts w:ascii="Times New Roman" w:hAnsi="Times New Roman" w:cs="Times New Roman"/>
          <w:sz w:val="24"/>
          <w:szCs w:val="24"/>
        </w:rPr>
      </w:pPr>
      <w:r w:rsidRPr="00BC462A">
        <w:rPr>
          <w:rFonts w:ascii="Times New Roman" w:hAnsi="Times New Roman" w:cs="Times New Roman"/>
          <w:sz w:val="24"/>
          <w:szCs w:val="24"/>
        </w:rPr>
        <w:t>Ein wesentlicher Vorteil des MVP liegt in der Vermeidung von Schätzfehlern, die mit der Bestimmung erwarteter Renditen verbunden sind. Merton (1980) verdeutlicht die statistischen Schwierigkeiten bei der Schätzung von Renditeerwartungen. Durch den Verzicht auf diese Schätzungen kann die Robustheit der Portfoliooptimierung verbessert werden. Allerdings bleibt das MVP gegenüber Fehlschätzungen der Varianzen und Korrelationen empfindlich. Insbesondere bei einer unbeschränkten Optimierung können bereits geringe Veränderungen der geschätzten Kovarianzmatrix zu erheblichen Verschiebungen der Portfoliogewichte führen.</w:t>
      </w:r>
    </w:p>
    <w:p w14:paraId="78F06E3C" w14:textId="77777777" w:rsidR="00BC462A" w:rsidRPr="00BC462A" w:rsidRDefault="00BC462A" w:rsidP="00BC462A">
      <w:pPr>
        <w:spacing w:line="360" w:lineRule="auto"/>
        <w:jc w:val="both"/>
        <w:rPr>
          <w:rFonts w:ascii="Times New Roman" w:hAnsi="Times New Roman" w:cs="Times New Roman"/>
          <w:sz w:val="24"/>
          <w:szCs w:val="24"/>
        </w:rPr>
      </w:pPr>
      <w:r w:rsidRPr="00BC462A">
        <w:rPr>
          <w:rFonts w:ascii="Times New Roman" w:hAnsi="Times New Roman" w:cs="Times New Roman"/>
          <w:sz w:val="24"/>
          <w:szCs w:val="24"/>
        </w:rPr>
        <w:t>Die empirische Untersuchung von Behr et al. (2008) liefert Hinweise auf die praktische Bedeutung der Minimum-Varianz-Strategie. Die Autoren analysierten das US-Aktienuniversum im Zeitraum von April 1968 bis Dezember 2007 und stellten fest, dass Minimum-Varianz-Portfolios insbesondere in Phasen hoher Marktvolatilität und Unsicherheit positive und signifikante Renditen erzielen können. Im Vergleich zu einem wertgewichteten Benchmark zeigte die Strategie eine höhere Performance. Gegenüber einem gleichgewichteten Portfolio konnte jedoch keine statistisch signifikante Verbesserung der Sharpe-Ratio nachgewiesen werden. Die Ergebnisse deuten darauf hin, dass die Minimum-Varianz-Strategie zur Risikoreduzierung beitragen kann, ohne dabei zwangsläufig eine höhere risikoadjustierte Rendite als alternative Portfolioansätze zu erzielen.</w:t>
      </w:r>
    </w:p>
    <w:p w14:paraId="3AC1F0B4" w14:textId="77777777" w:rsidR="00BC462A" w:rsidRPr="00BC462A" w:rsidRDefault="00BC462A" w:rsidP="00BC462A">
      <w:pPr>
        <w:spacing w:line="360" w:lineRule="auto"/>
        <w:jc w:val="both"/>
        <w:rPr>
          <w:rFonts w:ascii="Times New Roman" w:hAnsi="Times New Roman" w:cs="Times New Roman"/>
          <w:sz w:val="24"/>
          <w:szCs w:val="24"/>
        </w:rPr>
      </w:pPr>
      <w:r w:rsidRPr="00BC462A">
        <w:rPr>
          <w:rFonts w:ascii="Times New Roman" w:hAnsi="Times New Roman" w:cs="Times New Roman"/>
          <w:sz w:val="24"/>
          <w:szCs w:val="24"/>
        </w:rPr>
        <w:t>Eine zentrale Schwäche des MVP besteht in seiner potenziell hohen Konzentration auf einzelne Vermögenswerte. Da die Optimierung ausschließlich auf die Minimierung der Gesamtvarianz ausgerichtet ist, können bestimmte Positionen stark gewichtet werden, während andere vollständig aus dem Portfolio ausgeschlossen werden. Dies verdeutlicht die Untersuchung von Lee (2011), in der zehn Sektoren des Russell-1000-Universums anhand historischer monatlicher Renditen analysiert wurden. Unter der Nebenbedingung nicht negativer Portfoliogewichte erhielten vier der zehn Sektoren im optimierten Portfolio ein Gewicht von null. Ohne diese Beschränkung hätten die betreffenden Sektoren negative Gewichte aufgewiesen. Auch Maillard et al. (2010) weisen auf die Konzentrationsanfälligkeit von Minimum-Varianz-Portfolios hin.</w:t>
      </w:r>
    </w:p>
    <w:p w14:paraId="3D3BFB70" w14:textId="77777777" w:rsidR="00BC462A" w:rsidRPr="00BC462A" w:rsidRDefault="00BC462A" w:rsidP="00BC462A">
      <w:pPr>
        <w:spacing w:line="360" w:lineRule="auto"/>
        <w:jc w:val="both"/>
        <w:rPr>
          <w:rFonts w:ascii="Times New Roman" w:hAnsi="Times New Roman" w:cs="Times New Roman"/>
          <w:sz w:val="24"/>
          <w:szCs w:val="24"/>
        </w:rPr>
      </w:pPr>
      <w:r w:rsidRPr="00BC462A">
        <w:rPr>
          <w:rFonts w:ascii="Times New Roman" w:hAnsi="Times New Roman" w:cs="Times New Roman"/>
          <w:sz w:val="24"/>
          <w:szCs w:val="24"/>
        </w:rPr>
        <w:t>Die Portfoliozusammensetzung wird dabei nicht allein durch die individuellen Volatilitäten der Vermögenswerte bestimmt, sondern auch durch deren gegenseitige Korrelationen. Daher können selbst Vermögenswerte mit vergleichsweise hoher Einzelvolatilität zur Reduzierung des Gesamtrisikos beitragen, sofern sie günstige Diversifikationseigenschaften aufweisen. Um einer übermäßigen Konzentration entgegenzuwirken, können zusätzliche Gewichtsbeschränkungen eingeführt werden. Jagannathan und Ma (2003) zeigen, dass solche Beschränkungen zugleich einen regulierenden Effekt auf die Verwendung geschätzter Kovarianzen haben können.</w:t>
      </w:r>
    </w:p>
    <w:p w14:paraId="4129CD8E" w14:textId="77777777" w:rsidR="00BC462A" w:rsidRPr="00BC462A" w:rsidRDefault="00BC462A" w:rsidP="00BC462A">
      <w:pPr>
        <w:spacing w:line="360" w:lineRule="auto"/>
        <w:jc w:val="both"/>
        <w:rPr>
          <w:rFonts w:ascii="Times New Roman" w:hAnsi="Times New Roman" w:cs="Times New Roman"/>
          <w:sz w:val="24"/>
          <w:szCs w:val="24"/>
        </w:rPr>
      </w:pPr>
      <w:r w:rsidRPr="00BC462A">
        <w:rPr>
          <w:rFonts w:ascii="Times New Roman" w:hAnsi="Times New Roman" w:cs="Times New Roman"/>
          <w:sz w:val="24"/>
          <w:szCs w:val="24"/>
        </w:rPr>
        <w:lastRenderedPageBreak/>
        <w:t>Eine weitere theoretische Besonderheit des MVP ergibt sich unter der Annahme identischer erwarteter Renditen aller Vermögenswerte. In diesem Fall besitzen sämtliche vollständig investierten Portfolios dieselbe erwartete Rendite, sodass das MVP aufgrund seines geringsten Risikos zugleich das optimale Portfolio im Sinne der Mean-</w:t>
      </w:r>
      <w:proofErr w:type="spellStart"/>
      <w:r w:rsidRPr="00BC462A">
        <w:rPr>
          <w:rFonts w:ascii="Times New Roman" w:hAnsi="Times New Roman" w:cs="Times New Roman"/>
          <w:sz w:val="24"/>
          <w:szCs w:val="24"/>
        </w:rPr>
        <w:t>Variance</w:t>
      </w:r>
      <w:proofErr w:type="spellEnd"/>
      <w:r w:rsidRPr="00BC462A">
        <w:rPr>
          <w:rFonts w:ascii="Times New Roman" w:hAnsi="Times New Roman" w:cs="Times New Roman"/>
          <w:sz w:val="24"/>
          <w:szCs w:val="24"/>
        </w:rPr>
        <w:t>-Optimierung darstellt. Liegt die gemeinsame erwartete Rendite oberhalb des risikofreien Zinssatzes, entspricht das MVP zudem dem Tangentialportfolio mit der höchsten Sharpe-Ratio. Lee (2011) sowie Chaves et al. (2011) befassen sich mit diesem Zusammenhang und untersuchen die Bedeutung gleicher erwarteter Renditen für die Konstruktion risikobasierter Portfolios.</w:t>
      </w:r>
    </w:p>
    <w:p w14:paraId="69CF1249" w14:textId="51AEDDBD" w:rsidR="00737E5F" w:rsidRPr="00D377CB" w:rsidRDefault="00843FE0" w:rsidP="00CE6D02">
      <w:pPr>
        <w:pStyle w:val="berschrift3"/>
      </w:pPr>
      <w:bookmarkStart w:id="9" w:name="_Toc162179989"/>
      <w:r>
        <w:t>3</w:t>
      </w:r>
      <w:r w:rsidR="00B96943">
        <w:t>.2.2</w:t>
      </w:r>
      <w:r w:rsidR="001432E3">
        <w:t>.2</w:t>
      </w:r>
      <w:r w:rsidR="00B96943">
        <w:t xml:space="preserve"> </w:t>
      </w:r>
      <w:r w:rsidR="077CF8EB" w:rsidRPr="077CF8EB">
        <w:t>Gleichgewichtetes Portfolio (1/N</w:t>
      </w:r>
      <w:r w:rsidR="00F277A2">
        <w:t xml:space="preserve">- </w:t>
      </w:r>
      <w:r w:rsidR="077CF8EB" w:rsidRPr="077CF8EB">
        <w:t>Portfolio)</w:t>
      </w:r>
      <w:bookmarkEnd w:id="9"/>
    </w:p>
    <w:p w14:paraId="47FD76C0" w14:textId="099109E0" w:rsidR="00737E5F" w:rsidRDefault="13CA57D7" w:rsidP="077CF8EB">
      <w:pPr>
        <w:spacing w:line="360" w:lineRule="auto"/>
        <w:jc w:val="both"/>
        <w:rPr>
          <w:rFonts w:ascii="Times New Roman" w:hAnsi="Times New Roman" w:cs="Times New Roman"/>
          <w:sz w:val="24"/>
          <w:szCs w:val="24"/>
        </w:rPr>
      </w:pPr>
      <w:r w:rsidRPr="13CA57D7">
        <w:rPr>
          <w:rFonts w:ascii="Times New Roman" w:hAnsi="Times New Roman" w:cs="Times New Roman"/>
          <w:sz w:val="24"/>
          <w:szCs w:val="24"/>
        </w:rPr>
        <w:t>Das 1/N-Portfolio, auch bekannt als gleichgewichtete Portfoliostrategie, ist eine einfache Anlagestrategie, bei der jedes der n risikoreichen Vermögenswerte im Portfolio mit einem gleichmäßigen Gewicht gehalten wird.</w:t>
      </w:r>
    </w:p>
    <w:p w14:paraId="57E790EC" w14:textId="06EDECB0" w:rsidR="00737E5F" w:rsidRPr="005B7F56" w:rsidRDefault="077CF8EB" w:rsidP="005B7F56">
      <w:pPr>
        <w:spacing w:line="360" w:lineRule="auto"/>
        <w:jc w:val="both"/>
        <w:rPr>
          <w:rFonts w:ascii="Times New Roman" w:hAnsi="Times New Roman" w:cs="Times New Roman"/>
          <w:sz w:val="24"/>
          <w:szCs w:val="24"/>
        </w:rPr>
      </w:pPr>
      <w:r w:rsidRPr="077CF8EB">
        <w:rPr>
          <w:rFonts w:ascii="Times New Roman" w:hAnsi="Times New Roman" w:cs="Times New Roman"/>
          <w:sz w:val="24"/>
          <w:szCs w:val="24"/>
        </w:rPr>
        <w:t>Die Formel zur Berechnung der Gewichte im 1/N- Portfolio lautet</w:t>
      </w:r>
      <w:r w:rsidR="00970CCE">
        <w:rPr>
          <w:rStyle w:val="Funotenzeichen"/>
          <w:rFonts w:ascii="Times New Roman" w:hAnsi="Times New Roman" w:cs="Times New Roman"/>
          <w:sz w:val="24"/>
          <w:szCs w:val="24"/>
        </w:rPr>
        <w:footnoteReference w:id="10"/>
      </w:r>
      <w:r w:rsidR="00970CCE" w:rsidRPr="00D377CB">
        <w:rPr>
          <w:rFonts w:ascii="Times New Roman" w:hAnsi="Times New Roman" w:cs="Times New Roman"/>
          <w:sz w:val="24"/>
          <w:szCs w:val="24"/>
        </w:rPr>
        <w:t>:</w:t>
      </w:r>
    </w:p>
    <w:p w14:paraId="77200FC8" w14:textId="6884848B" w:rsidR="001470FE" w:rsidRPr="00EE2C70" w:rsidRDefault="005B7F56" w:rsidP="00EE2C70">
      <w:pPr>
        <w:spacing w:line="360" w:lineRule="auto"/>
        <w:jc w:val="both"/>
        <w:rPr>
          <w:rFonts w:ascii="Times New Roman" w:hAnsi="Times New Roman" w:cs="Times New Roman"/>
          <w:b/>
          <w:bCs/>
          <w:sz w:val="24"/>
          <w:szCs w:val="24"/>
        </w:rPr>
      </w:pPr>
      <m:oMathPara>
        <m:oMath>
          <m:r>
            <m:rPr>
              <m:nor/>
            </m:rPr>
            <w:rPr>
              <w:rFonts w:ascii="Times New Roman" w:hAnsi="Times New Roman" w:cs="Times New Roman"/>
              <w:sz w:val="24"/>
              <w:szCs w:val="24"/>
            </w:rPr>
            <m:t>Gleichung 5:</m:t>
          </m:r>
          <m:r>
            <m:rPr>
              <m:nor/>
            </m:rPr>
            <w:rPr>
              <w:rFonts w:ascii="Cambria Math" w:hAnsi="Cambria Math" w:cs="Times New Roman"/>
              <w:b/>
              <w:bCs/>
              <w:sz w:val="24"/>
              <w:szCs w:val="24"/>
            </w:rPr>
            <m:t xml:space="preserve"> </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 xml:space="preserve"> </m:t>
              </m:r>
            </m:sub>
          </m:sSub>
          <m:r>
            <m:rPr>
              <m:sty m:val="bi"/>
            </m:rPr>
            <w:rPr>
              <w:rFonts w:ascii="Cambria Math" w:hAnsi="Cambria Math" w:cs="Times New Roman"/>
              <w:sz w:val="24"/>
              <w:szCs w:val="24"/>
            </w:rPr>
            <m:t>=</m:t>
          </m:r>
          <m:f>
            <m:fPr>
              <m:ctrlPr>
                <w:rPr>
                  <w:rFonts w:ascii="Cambria Math" w:hAnsi="Cambria Math" w:cs="Times New Roman"/>
                  <w:b/>
                  <w:bCs/>
                  <w:i/>
                  <w:sz w:val="24"/>
                  <w:szCs w:val="24"/>
                </w:rPr>
              </m:ctrlPr>
            </m:fPr>
            <m:num>
              <m:r>
                <m:rPr>
                  <m:sty m:val="bi"/>
                </m:rPr>
                <w:rPr>
                  <w:rFonts w:ascii="Cambria Math" w:hAnsi="Cambria Math" w:cs="Times New Roman"/>
                  <w:sz w:val="24"/>
                  <w:szCs w:val="24"/>
                </w:rPr>
                <m:t>1</m:t>
              </m:r>
            </m:num>
            <m:den>
              <m:r>
                <m:rPr>
                  <m:sty m:val="bi"/>
                </m:rPr>
                <w:rPr>
                  <w:rFonts w:ascii="Cambria Math" w:hAnsi="Cambria Math" w:cs="Times New Roman"/>
                  <w:sz w:val="24"/>
                  <w:szCs w:val="24"/>
                </w:rPr>
                <m:t>n</m:t>
              </m:r>
            </m:den>
          </m:f>
        </m:oMath>
      </m:oMathPara>
    </w:p>
    <w:p w14:paraId="2847766D" w14:textId="7C820CD6" w:rsidR="00192FD4" w:rsidRPr="00192FD4" w:rsidRDefault="00737E5F" w:rsidP="00192FD4">
      <w:pPr>
        <w:spacing w:line="360" w:lineRule="auto"/>
        <w:jc w:val="both"/>
        <w:rPr>
          <w:rFonts w:ascii="Times New Roman" w:hAnsi="Times New Roman" w:cs="Times New Roman"/>
          <w:sz w:val="24"/>
          <w:szCs w:val="24"/>
        </w:rPr>
      </w:pPr>
      <w:r w:rsidRPr="00D377CB">
        <w:rPr>
          <w:rFonts w:ascii="Times New Roman" w:hAnsi="Times New Roman" w:cs="Times New Roman"/>
          <w:sz w:val="24"/>
          <w:szCs w:val="24"/>
        </w:rPr>
        <w:t xml:space="preserve">Hierbei repräsentiert </w:t>
      </w:r>
      <w:r w:rsidRPr="00D377CB">
        <w:rPr>
          <w:rFonts w:ascii="Times New Roman" w:hAnsi="Times New Roman" w:cs="Times New Roman"/>
          <w:i/>
          <w:iCs/>
          <w:sz w:val="24"/>
          <w:szCs w:val="24"/>
        </w:rPr>
        <w:t>w</w:t>
      </w:r>
      <w:r w:rsidR="009B7191">
        <w:rPr>
          <w:rFonts w:ascii="Times New Roman" w:hAnsi="Times New Roman" w:cs="Times New Roman"/>
          <w:i/>
          <w:iCs/>
          <w:sz w:val="24"/>
          <w:szCs w:val="24"/>
          <w:vertAlign w:val="subscript"/>
        </w:rPr>
        <w:t xml:space="preserve"> </w:t>
      </w:r>
      <w:r w:rsidRPr="00D377CB">
        <w:rPr>
          <w:rFonts w:ascii="Times New Roman" w:hAnsi="Times New Roman" w:cs="Times New Roman"/>
          <w:sz w:val="24"/>
          <w:szCs w:val="24"/>
        </w:rPr>
        <w:t>das Gewicht des</w:t>
      </w:r>
      <w:r w:rsidR="009B7191">
        <w:rPr>
          <w:rFonts w:ascii="Times New Roman" w:hAnsi="Times New Roman" w:cs="Times New Roman"/>
          <w:sz w:val="24"/>
          <w:szCs w:val="24"/>
        </w:rPr>
        <w:t xml:space="preserve"> </w:t>
      </w:r>
      <w:r w:rsidRPr="00D377CB">
        <w:rPr>
          <w:rFonts w:ascii="Times New Roman" w:hAnsi="Times New Roman" w:cs="Times New Roman"/>
          <w:sz w:val="24"/>
          <w:szCs w:val="24"/>
        </w:rPr>
        <w:t xml:space="preserve">Vermögenswerts und </w:t>
      </w:r>
      <w:r w:rsidRPr="00D377CB">
        <w:rPr>
          <w:rFonts w:ascii="Times New Roman" w:hAnsi="Times New Roman" w:cs="Times New Roman"/>
          <w:i/>
          <w:iCs/>
          <w:sz w:val="24"/>
          <w:szCs w:val="24"/>
        </w:rPr>
        <w:t>n</w:t>
      </w:r>
      <w:r w:rsidRPr="00D377CB">
        <w:rPr>
          <w:rFonts w:ascii="Times New Roman" w:hAnsi="Times New Roman" w:cs="Times New Roman"/>
          <w:sz w:val="24"/>
          <w:szCs w:val="24"/>
        </w:rPr>
        <w:t xml:space="preserve"> die Gesamtanzahl der Vermögenswerte im Portfolio</w:t>
      </w:r>
      <w:r w:rsidRPr="00192FD4">
        <w:rPr>
          <w:rFonts w:ascii="Times New Roman" w:hAnsi="Times New Roman" w:cs="Times New Roman"/>
          <w:color w:val="EE0000"/>
          <w:sz w:val="24"/>
          <w:szCs w:val="24"/>
        </w:rPr>
        <w:t>. Durch diese Strategie wird sichergestellt, dass alle Vermögenswerte im Portfolio gleichbehandelt werden und jeder einen gleichwertigen Beitrag zum Gesamtrisiko leistet</w:t>
      </w:r>
      <w:r w:rsidR="00192FD4" w:rsidRPr="00192FD4">
        <w:rPr>
          <w:rFonts w:ascii="Times New Roman" w:hAnsi="Times New Roman" w:cs="Times New Roman"/>
          <w:sz w:val="24"/>
          <w:szCs w:val="24"/>
        </w:rPr>
        <w:t>. Für die Bestimmung der Portfoliogewichte müssen weder erwartete Renditen noch Varianzen oder Kovarianzen geschätzt werden. Darüber hinaus kann die gleichmäßige Kapitalverteilung einer übermäßigen Konzentration auf einzelne Positionen entgegenwirken.</w:t>
      </w:r>
    </w:p>
    <w:p w14:paraId="58970EEF" w14:textId="77777777" w:rsidR="00192FD4" w:rsidRPr="00192FD4" w:rsidRDefault="00192FD4" w:rsidP="00192FD4">
      <w:pPr>
        <w:spacing w:line="360" w:lineRule="auto"/>
        <w:jc w:val="both"/>
        <w:rPr>
          <w:rFonts w:ascii="Times New Roman" w:hAnsi="Times New Roman" w:cs="Times New Roman"/>
          <w:sz w:val="24"/>
          <w:szCs w:val="24"/>
        </w:rPr>
      </w:pPr>
      <w:r w:rsidRPr="00192FD4">
        <w:rPr>
          <w:rFonts w:ascii="Times New Roman" w:hAnsi="Times New Roman" w:cs="Times New Roman"/>
          <w:sz w:val="24"/>
          <w:szCs w:val="24"/>
        </w:rPr>
        <w:t>Die empirische Untersuchung von DeMiguel et al. (2009) verdeutlicht die praktische Bedeutung der 1/N-Strategie. Die Autoren verglichen die Out-of-Sample-Performance von 14 optimierten Portfoliomodellen, darunter klassische Mean-</w:t>
      </w:r>
      <w:proofErr w:type="spellStart"/>
      <w:r w:rsidRPr="00192FD4">
        <w:rPr>
          <w:rFonts w:ascii="Times New Roman" w:hAnsi="Times New Roman" w:cs="Times New Roman"/>
          <w:sz w:val="24"/>
          <w:szCs w:val="24"/>
        </w:rPr>
        <w:t>Variance</w:t>
      </w:r>
      <w:proofErr w:type="spellEnd"/>
      <w:r w:rsidRPr="00192FD4">
        <w:rPr>
          <w:rFonts w:ascii="Times New Roman" w:hAnsi="Times New Roman" w:cs="Times New Roman"/>
          <w:sz w:val="24"/>
          <w:szCs w:val="24"/>
        </w:rPr>
        <w:t xml:space="preserve">-Modelle, </w:t>
      </w:r>
      <w:proofErr w:type="spellStart"/>
      <w:r w:rsidRPr="00192FD4">
        <w:rPr>
          <w:rFonts w:ascii="Times New Roman" w:hAnsi="Times New Roman" w:cs="Times New Roman"/>
          <w:sz w:val="24"/>
          <w:szCs w:val="24"/>
        </w:rPr>
        <w:t>bayesianische</w:t>
      </w:r>
      <w:proofErr w:type="spellEnd"/>
      <w:r w:rsidRPr="00192FD4">
        <w:rPr>
          <w:rFonts w:ascii="Times New Roman" w:hAnsi="Times New Roman" w:cs="Times New Roman"/>
          <w:sz w:val="24"/>
          <w:szCs w:val="24"/>
        </w:rPr>
        <w:t xml:space="preserve"> Ansätze und Modelle mit Gewichtsbeschränkungen, anhand von sieben empirischen Datensätzen mit der gleichgewichteten Strategie. Dabei konnte keines der untersuchten Optimierungsmodelle die 1/N-Strategie hinsichtlich der Sharpe-Ratio, der risikoadjustierten Nutzenkennzahl (</w:t>
      </w:r>
      <w:proofErr w:type="spellStart"/>
      <w:r w:rsidRPr="00192FD4">
        <w:rPr>
          <w:rFonts w:ascii="Times New Roman" w:hAnsi="Times New Roman" w:cs="Times New Roman"/>
          <w:sz w:val="24"/>
          <w:szCs w:val="24"/>
        </w:rPr>
        <w:t>Certainty-Equivalent</w:t>
      </w:r>
      <w:proofErr w:type="spellEnd"/>
      <w:r w:rsidRPr="00192FD4">
        <w:rPr>
          <w:rFonts w:ascii="Times New Roman" w:hAnsi="Times New Roman" w:cs="Times New Roman"/>
          <w:sz w:val="24"/>
          <w:szCs w:val="24"/>
        </w:rPr>
        <w:t xml:space="preserve"> Return, CEQ) und des Portfolioumschlags konsistent übertreffen. Als wesentlichen Grund identifizierten die Autoren die Anfälligkeit komplexer Optimierungsverfahren gegenüber Schätzfehlern, insbesondere bei der Bestimmung erwarteter Renditen und der Kovarianzmatrix. Diese können dazu führen, dass Vermögenswerte mit überschätzten Renditeerwartungen oder unterschätzten Risiken überproportional gewichtet werden. Um den Einfluss solcher Schätzfehler ausreichend zu reduzieren, wären bei klassischen Mean-</w:t>
      </w:r>
      <w:proofErr w:type="spellStart"/>
      <w:r w:rsidRPr="00192FD4">
        <w:rPr>
          <w:rFonts w:ascii="Times New Roman" w:hAnsi="Times New Roman" w:cs="Times New Roman"/>
          <w:sz w:val="24"/>
          <w:szCs w:val="24"/>
        </w:rPr>
        <w:t>Variance</w:t>
      </w:r>
      <w:proofErr w:type="spellEnd"/>
      <w:r w:rsidRPr="00192FD4">
        <w:rPr>
          <w:rFonts w:ascii="Times New Roman" w:hAnsi="Times New Roman" w:cs="Times New Roman"/>
          <w:sz w:val="24"/>
          <w:szCs w:val="24"/>
        </w:rPr>
        <w:t>-</w:t>
      </w:r>
      <w:r w:rsidRPr="00192FD4">
        <w:rPr>
          <w:rFonts w:ascii="Times New Roman" w:hAnsi="Times New Roman" w:cs="Times New Roman"/>
          <w:sz w:val="24"/>
          <w:szCs w:val="24"/>
        </w:rPr>
        <w:lastRenderedPageBreak/>
        <w:t>Modellen teilweise außergewöhnlich lange historische Beobachtungszeiträume erforderlich. Die Ergebnisse verdeutlichen somit, dass eine höhere mathematische Komplexität nicht zwangsläufig mit einer besseren tatsächlichen Portfolioperformance einhergeht.</w:t>
      </w:r>
    </w:p>
    <w:p w14:paraId="3624D0C6" w14:textId="77777777" w:rsidR="00192FD4" w:rsidRPr="00192FD4" w:rsidRDefault="00192FD4" w:rsidP="00192FD4">
      <w:pPr>
        <w:spacing w:line="360" w:lineRule="auto"/>
        <w:jc w:val="both"/>
        <w:rPr>
          <w:rFonts w:ascii="Times New Roman" w:hAnsi="Times New Roman" w:cs="Times New Roman"/>
          <w:sz w:val="24"/>
          <w:szCs w:val="24"/>
        </w:rPr>
      </w:pPr>
      <w:r w:rsidRPr="00192FD4">
        <w:rPr>
          <w:rFonts w:ascii="Times New Roman" w:hAnsi="Times New Roman" w:cs="Times New Roman"/>
          <w:sz w:val="24"/>
          <w:szCs w:val="24"/>
        </w:rPr>
        <w:t>Die Befunde von DeMiguel et al. (2009) wurden in der nachfolgenden Literatur jedoch differenziert betrachtet. Kritzman et al. (2010) argumentieren, dass die Ergebnisse zugunsten der 1/N-Strategie unter anderem durch die Verwendung kurzer historischer Schätzfenster beeinflusst werden können. Bei der Berücksichtigung langfristiger Renditeannahmen können optimierte Portfolios hingegen bessere Ergebnisse erzielen. Kirby und Ostdiek (2012) zeigen zudem, dass die Leistungsfähigkeit der Optimierungsverfahren von der Wahl der zugrunde liegenden Zielrenditen und Gewichtungsbeschränkungen abhängt. Durch die Berücksichtigung geeigneter Zielrenditen oder alternativer Gewichtungsansätze, beispielsweise auf Grundlage von Volatilitäts- oder Rendite-Risiko-Signalen, können optimierte Strategien die gleichgewichtete Portfoliokonstruktion auch unter Berücksichtigung von Transaktionskosten übertreffen. Einen weiteren Ansatz verfolgen Tu und Zhou (2011), indem sie die 1/N-Strategie mit optimierten Portfolios kombinieren. Ziel dieser Kombination ist es, die Robustheit der Gleichgewichtung mit den Vorteilen einer risikoorientierten Optimierung zu verbinden und dadurch die Auswirkungen von Schätzfehlern zu reduzieren.</w:t>
      </w:r>
    </w:p>
    <w:p w14:paraId="28AA8A85" w14:textId="38D9D972" w:rsidR="077CF8EB" w:rsidRPr="00CE6D02" w:rsidRDefault="00192FD4" w:rsidP="00C313AD">
      <w:pPr>
        <w:spacing w:line="360" w:lineRule="auto"/>
        <w:jc w:val="both"/>
        <w:rPr>
          <w:rFonts w:ascii="Times New Roman" w:hAnsi="Times New Roman" w:cs="Times New Roman"/>
          <w:sz w:val="24"/>
          <w:szCs w:val="24"/>
        </w:rPr>
      </w:pPr>
      <w:r w:rsidRPr="00192FD4">
        <w:rPr>
          <w:rFonts w:ascii="Times New Roman" w:hAnsi="Times New Roman" w:cs="Times New Roman"/>
          <w:sz w:val="24"/>
          <w:szCs w:val="24"/>
        </w:rPr>
        <w:t>Trotz ihrer einfachen Konstruktion weist die 1/N-Strategie Einschränkungen hinsichtlich der Risikodiversifizierung auf. Da die individuellen Volatilitäten und Korrelationen der Vermögenswerte bei der Gewichtung unberücksichtigt bleiben, können insbesondere Positionen mit hoher Volatilität einen überproportionalen Beitrag zum Gesamtrisiko leisten. In Phasen ausgeprägter Marktturbulenzen kann sich diese ungleiche Risikoverteilung zusätzlich auf die Portfolioentwicklung auswirken. Risikoorientierte Optimierungsverfahren, wie das Minimum-Varianz-Portfolio (MVP), können in solchen Marktphasen Vorteile hinsichtlich der Begrenzung des Gesamtrisikos bieten</w:t>
      </w:r>
      <w:r w:rsidR="00737E5F" w:rsidRPr="00E67BF7">
        <w:rPr>
          <w:rFonts w:ascii="Times New Roman" w:hAnsi="Times New Roman" w:cs="Times New Roman"/>
          <w:sz w:val="24"/>
          <w:szCs w:val="24"/>
        </w:rPr>
        <w:t>.</w:t>
      </w:r>
      <w:r w:rsidR="00737E5F" w:rsidRPr="00147B20">
        <w:rPr>
          <w:rStyle w:val="Funotenzeichen"/>
          <w:rFonts w:ascii="Times New Roman" w:hAnsi="Times New Roman" w:cs="Times New Roman"/>
          <w:sz w:val="24"/>
          <w:szCs w:val="24"/>
        </w:rPr>
        <w:footnoteReference w:id="11"/>
      </w:r>
    </w:p>
    <w:p w14:paraId="7E548E21" w14:textId="3270B3ED" w:rsidR="00737E5F" w:rsidRPr="00E064DE" w:rsidRDefault="00843FE0" w:rsidP="00EE2C70">
      <w:pPr>
        <w:pStyle w:val="berschrift3"/>
        <w:spacing w:after="0"/>
        <w:rPr>
          <w:rFonts w:eastAsiaTheme="minorHAnsi"/>
        </w:rPr>
      </w:pPr>
      <w:bookmarkStart w:id="10" w:name="_Toc162179990"/>
      <w:r>
        <w:t>3</w:t>
      </w:r>
      <w:r w:rsidR="00B96943">
        <w:t>.2.</w:t>
      </w:r>
      <w:r w:rsidR="001432E3">
        <w:t>2.</w:t>
      </w:r>
      <w:r w:rsidR="00B96943">
        <w:t xml:space="preserve">3 </w:t>
      </w:r>
      <w:r w:rsidR="077CF8EB" w:rsidRPr="077CF8EB">
        <w:t xml:space="preserve">Das </w:t>
      </w:r>
      <w:proofErr w:type="spellStart"/>
      <w:r w:rsidR="077CF8EB" w:rsidRPr="077CF8EB">
        <w:t>Equal</w:t>
      </w:r>
      <w:proofErr w:type="spellEnd"/>
      <w:r w:rsidR="077CF8EB" w:rsidRPr="077CF8EB">
        <w:t>-Risk-</w:t>
      </w:r>
      <w:proofErr w:type="spellStart"/>
      <w:r w:rsidR="077CF8EB" w:rsidRPr="077CF8EB">
        <w:t>Contribution</w:t>
      </w:r>
      <w:proofErr w:type="spellEnd"/>
      <w:r w:rsidR="077CF8EB" w:rsidRPr="077CF8EB">
        <w:t>-Portfolio</w:t>
      </w:r>
      <w:bookmarkEnd w:id="10"/>
    </w:p>
    <w:p w14:paraId="06148954" w14:textId="77777777" w:rsidR="00DA0274" w:rsidRDefault="00DA0274" w:rsidP="00EE2C70">
      <w:pPr>
        <w:pStyle w:val="StandardWeb"/>
        <w:spacing w:before="0" w:beforeAutospacing="0" w:after="0" w:afterAutospacing="0" w:line="360" w:lineRule="auto"/>
        <w:jc w:val="both"/>
        <w:rPr>
          <w:rFonts w:eastAsiaTheme="minorEastAsia"/>
          <w:lang w:eastAsia="en-US"/>
        </w:rPr>
      </w:pPr>
      <w:r w:rsidRPr="00DA0274">
        <w:rPr>
          <w:rFonts w:eastAsiaTheme="minorEastAsia"/>
          <w:lang w:eastAsia="en-US"/>
        </w:rPr>
        <w:t xml:space="preserve">Das </w:t>
      </w:r>
      <w:proofErr w:type="spellStart"/>
      <w:r w:rsidRPr="00DA0274">
        <w:rPr>
          <w:rFonts w:eastAsiaTheme="minorEastAsia"/>
          <w:lang w:eastAsia="en-US"/>
        </w:rPr>
        <w:t>Equal</w:t>
      </w:r>
      <w:proofErr w:type="spellEnd"/>
      <w:r w:rsidRPr="00DA0274">
        <w:rPr>
          <w:rFonts w:eastAsiaTheme="minorEastAsia"/>
          <w:lang w:eastAsia="en-US"/>
        </w:rPr>
        <w:t>-Risk-</w:t>
      </w:r>
      <w:proofErr w:type="spellStart"/>
      <w:r w:rsidRPr="00DA0274">
        <w:rPr>
          <w:rFonts w:eastAsiaTheme="minorEastAsia"/>
          <w:lang w:eastAsia="en-US"/>
        </w:rPr>
        <w:t>Contribution</w:t>
      </w:r>
      <w:proofErr w:type="spellEnd"/>
      <w:r w:rsidRPr="00DA0274">
        <w:rPr>
          <w:rFonts w:eastAsiaTheme="minorEastAsia"/>
          <w:lang w:eastAsia="en-US"/>
        </w:rPr>
        <w:t xml:space="preserve">-Portfolio (ERC) stellt einen risikobasierten Ansatz zur Portfoliooptimierung dar, dessen Grundlagen unter anderem von Qian (2005) und Neukirch (2008) entwickelt und von Maillard et al. (2010) näher untersucht wurden. Im Gegensatz zum gleichgewichteten Portfolio (1/N), bei dem das Kapital gleichmäßig auf sämtliche Vermögenswerte verteilt wird, und zum Minimum-Varianz-Portfolio (MVP), das auf die Minimierung der Gesamtvarianz ausgerichtet ist, verfolgt die ERC-Strategie das Ziel einer gleichmäßigen Verteilung der Risikobeiträge. Hierbei werden die Portfoliogewichte so bestimmt, dass jeder </w:t>
      </w:r>
      <w:r w:rsidRPr="00DA0274">
        <w:rPr>
          <w:rFonts w:eastAsiaTheme="minorEastAsia"/>
          <w:lang w:eastAsia="en-US"/>
        </w:rPr>
        <w:lastRenderedPageBreak/>
        <w:t>Vermögenswert unabhängig von seinem Kapitalanteil den gleichen Beitrag zum Gesamtrisiko leistet. Dabei werden sowohl die individuellen Volatilitäten als auch die Korrelationen zwischen den Vermögenswerten berücksichtigt.</w:t>
      </w:r>
      <w:r>
        <w:rPr>
          <w:rFonts w:eastAsiaTheme="minorEastAsia"/>
          <w:lang w:eastAsia="en-US"/>
        </w:rPr>
        <w:t xml:space="preserve"> </w:t>
      </w:r>
    </w:p>
    <w:p w14:paraId="08809094" w14:textId="4C94DDF9" w:rsidR="00B96943" w:rsidRPr="007A7FA8" w:rsidRDefault="077CF8EB" w:rsidP="00EE2C70">
      <w:pPr>
        <w:pStyle w:val="StandardWeb"/>
        <w:spacing w:before="0" w:beforeAutospacing="0" w:after="0" w:afterAutospacing="0" w:line="360" w:lineRule="auto"/>
        <w:jc w:val="both"/>
        <w:rPr>
          <w:rFonts w:eastAsiaTheme="minorEastAsia"/>
          <w:color w:val="FF0000"/>
          <w:sz w:val="20"/>
          <w:szCs w:val="20"/>
        </w:rPr>
      </w:pPr>
      <w:r w:rsidRPr="51744B2A">
        <w:rPr>
          <w:rFonts w:eastAsiaTheme="minorEastAsia"/>
          <w:lang w:eastAsia="en-US"/>
        </w:rPr>
        <w:t>Die ERC-Portfoliokonstruktion beginnt damit, das Produkt des Gewichts eines Vermögenswerts mit seinem marginalen Risikobeitrag zu berechnen. Der marginale Risikobeitrag wird durch die Veränderung des Gesamtrisikos des Portfolios infolge einer Erhöhung des Bestands des Vermögenswerts definiert. Diese marginalen Risikobeiträge (MRC) geben Aufschluss darüber, wie sehr sich die Volatilität des Portfolios verändert, wenn das Gewicht eines Vermögenswerts leicht erhöht wird. Die Berechnung der MRC basiert hauptsächlich auf der Portfoliovolatilität und den Gewichtungen der Vermögenswerte</w:t>
      </w:r>
      <w:r w:rsidR="00784951">
        <w:rPr>
          <w:rStyle w:val="Funotenzeichen"/>
          <w:rFonts w:eastAsiaTheme="minorHAnsi"/>
          <w:lang w:eastAsia="en-US"/>
        </w:rPr>
        <w:footnoteReference w:id="12"/>
      </w:r>
      <w:r w:rsidRPr="51744B2A">
        <w:rPr>
          <w:rFonts w:eastAsiaTheme="minorEastAsia"/>
          <w:lang w:eastAsia="en-US"/>
        </w:rPr>
        <w:t>:</w:t>
      </w:r>
    </w:p>
    <w:p w14:paraId="0ADDA708" w14:textId="5E601DE2" w:rsidR="00784951" w:rsidRPr="00D377CB" w:rsidRDefault="00C95FE2" w:rsidP="00EE2C70">
      <w:pPr>
        <w:pStyle w:val="StandardWeb"/>
        <w:spacing w:before="0" w:beforeAutospacing="0" w:after="0" w:afterAutospacing="0" w:line="360" w:lineRule="auto"/>
        <w:jc w:val="both"/>
        <w:rPr>
          <w:rFonts w:eastAsiaTheme="minorHAnsi"/>
          <w:lang w:eastAsia="en-US"/>
        </w:rPr>
      </w:pPr>
      <m:oMathPara>
        <m:oMath>
          <m:r>
            <m:rPr>
              <m:nor/>
            </m:rPr>
            <w:rPr>
              <w:rFonts w:eastAsiaTheme="minorEastAsia"/>
              <w:bCs/>
            </w:rPr>
            <m:t>Gleichung 6:</m:t>
          </m:r>
          <m:r>
            <m:rPr>
              <m:nor/>
            </m:rPr>
            <w:rPr>
              <w:rFonts w:ascii="Cambria Math" w:eastAsiaTheme="minorEastAsia" w:hAnsi="Cambria Math"/>
              <w:b/>
            </w:rPr>
            <m:t xml:space="preserve"> </m:t>
          </m:r>
          <m:r>
            <m:rPr>
              <m:sty m:val="bi"/>
            </m:rPr>
            <w:rPr>
              <w:rFonts w:ascii="Cambria Math" w:eastAsiaTheme="minorEastAsia" w:hAnsi="Cambria Math"/>
            </w:rPr>
            <m:t>MRC=</m:t>
          </m:r>
          <m:f>
            <m:fPr>
              <m:ctrlPr>
                <w:rPr>
                  <w:rFonts w:ascii="Cambria Math" w:eastAsiaTheme="minorEastAsia" w:hAnsi="Cambria Math"/>
                  <w:b/>
                  <w:bCs/>
                  <w:i/>
                  <w:iCs/>
                  <w:lang w:eastAsia="en-US"/>
                </w:rPr>
              </m:ctrlPr>
            </m:fPr>
            <m:num>
              <m:r>
                <m:rPr>
                  <m:sty m:val="bi"/>
                </m:rPr>
                <w:rPr>
                  <w:rFonts w:ascii="Cambria Math" w:eastAsiaTheme="minorEastAsia" w:hAnsi="Cambria Math"/>
                </w:rPr>
                <m:t>∂σ(w)</m:t>
              </m:r>
            </m:num>
            <m:den>
              <m:r>
                <m:rPr>
                  <m:sty m:val="bi"/>
                </m:rPr>
                <w:rPr>
                  <w:rFonts w:ascii="Cambria Math" w:eastAsiaTheme="minorEastAsia" w:hAnsi="Cambria Math"/>
                </w:rPr>
                <m:t>∂wi</m:t>
              </m:r>
            </m:den>
          </m:f>
          <m:r>
            <m:rPr>
              <m:sty m:val="bi"/>
            </m:rPr>
            <w:rPr>
              <w:rFonts w:ascii="Cambria Math" w:eastAsiaTheme="minorEastAsia" w:hAnsi="Cambria Math"/>
            </w:rPr>
            <m:t xml:space="preserve">=V </m:t>
          </m:r>
          <m:r>
            <w:rPr>
              <w:rFonts w:ascii="Cambria Math" w:eastAsiaTheme="minorEastAsia" w:hAnsi="Cambria Math"/>
            </w:rPr>
            <m:t>×</m:t>
          </m:r>
          <m:r>
            <m:rPr>
              <m:sty m:val="bi"/>
            </m:rPr>
            <w:rPr>
              <w:rFonts w:ascii="Cambria Math" w:eastAsiaTheme="minorEastAsia" w:hAnsi="Cambria Math"/>
            </w:rPr>
            <m:t xml:space="preserve"> </m:t>
          </m:r>
          <m:f>
            <m:fPr>
              <m:ctrlPr>
                <w:rPr>
                  <w:rFonts w:ascii="Cambria Math" w:eastAsiaTheme="minorEastAsia" w:hAnsi="Cambria Math"/>
                  <w:b/>
                  <w:bCs/>
                  <w:i/>
                  <w:iCs/>
                  <w:lang w:eastAsia="en-US"/>
                </w:rPr>
              </m:ctrlPr>
            </m:fPr>
            <m:num>
              <m:r>
                <m:rPr>
                  <m:sty m:val="bi"/>
                </m:rPr>
                <w:rPr>
                  <w:rFonts w:ascii="Cambria Math" w:eastAsiaTheme="minorEastAsia" w:hAnsi="Cambria Math"/>
                </w:rPr>
                <m:t>w</m:t>
              </m:r>
            </m:num>
            <m:den>
              <m:r>
                <m:rPr>
                  <m:sty m:val="bi"/>
                </m:rPr>
                <w:rPr>
                  <w:rFonts w:ascii="Cambria Math" w:eastAsiaTheme="minorEastAsia" w:hAnsi="Cambria Math"/>
                </w:rPr>
                <m:t>σ(w)</m:t>
              </m:r>
            </m:den>
          </m:f>
        </m:oMath>
      </m:oMathPara>
    </w:p>
    <w:p w14:paraId="7AD1A856" w14:textId="3C822E1B" w:rsidR="00737E5F" w:rsidRPr="00D377CB" w:rsidRDefault="00737E5F" w:rsidP="00EE2C70">
      <w:pPr>
        <w:pStyle w:val="StandardWeb"/>
        <w:spacing w:before="0" w:beforeAutospacing="0" w:after="0" w:afterAutospacing="0" w:line="360" w:lineRule="auto"/>
        <w:jc w:val="both"/>
        <w:rPr>
          <w:rFonts w:eastAsiaTheme="minorHAnsi"/>
          <w:lang w:eastAsia="en-US"/>
        </w:rPr>
      </w:pPr>
      <w:r>
        <w:rPr>
          <w:rFonts w:eastAsiaTheme="minorHAnsi"/>
          <w:lang w:eastAsia="en-US"/>
        </w:rPr>
        <w:t>Dabei</w:t>
      </w:r>
      <w:r w:rsidRPr="00D377CB">
        <w:rPr>
          <w:rFonts w:eastAsiaTheme="minorHAnsi"/>
          <w:lang w:eastAsia="en-US"/>
        </w:rPr>
        <w:t xml:space="preserve"> steht </w:t>
      </w:r>
      <m:oMath>
        <m:r>
          <w:rPr>
            <w:rFonts w:ascii="Cambria Math" w:eastAsiaTheme="minorHAnsi" w:hAnsi="Cambria Math"/>
            <w:lang w:eastAsia="en-US"/>
          </w:rPr>
          <m:t>σ</m:t>
        </m:r>
        <m:d>
          <m:dPr>
            <m:ctrlPr>
              <w:rPr>
                <w:rFonts w:ascii="Cambria Math" w:eastAsiaTheme="minorHAnsi" w:hAnsi="Cambria Math"/>
                <w:i/>
                <w:lang w:eastAsia="en-US"/>
              </w:rPr>
            </m:ctrlPr>
          </m:dPr>
          <m:e>
            <m:r>
              <w:rPr>
                <w:rFonts w:ascii="Cambria Math" w:eastAsiaTheme="minorHAnsi" w:hAnsi="Cambria Math"/>
                <w:lang w:eastAsia="en-US"/>
              </w:rPr>
              <m:t>w</m:t>
            </m:r>
          </m:e>
        </m:d>
      </m:oMath>
      <w:r w:rsidR="00280413">
        <w:rPr>
          <w:rFonts w:eastAsiaTheme="minorEastAsia"/>
          <w:lang w:eastAsia="en-US"/>
        </w:rPr>
        <w:t xml:space="preserve"> </w:t>
      </w:r>
      <w:r w:rsidRPr="00D377CB">
        <w:rPr>
          <w:rFonts w:eastAsiaTheme="minorHAnsi"/>
          <w:lang w:eastAsia="en-US"/>
        </w:rPr>
        <w:t xml:space="preserve">für die Standardabweichung des Portfolios, </w:t>
      </w:r>
      <w:r w:rsidRPr="00D377CB">
        <w:rPr>
          <w:rFonts w:eastAsiaTheme="minorHAnsi"/>
          <w:i/>
          <w:iCs/>
          <w:lang w:eastAsia="en-US"/>
        </w:rPr>
        <w:t>V</w:t>
      </w:r>
      <w:r w:rsidRPr="00D377CB">
        <w:rPr>
          <w:rFonts w:eastAsiaTheme="minorHAnsi"/>
          <w:lang w:eastAsia="en-US"/>
        </w:rPr>
        <w:t xml:space="preserve"> für die Varianz-Kovarianz-Matrix und </w:t>
      </w:r>
      <w:r w:rsidRPr="00D377CB">
        <w:rPr>
          <w:rFonts w:eastAsiaTheme="minorHAnsi"/>
          <w:i/>
          <w:iCs/>
          <w:lang w:eastAsia="en-US"/>
        </w:rPr>
        <w:t>w</w:t>
      </w:r>
      <w:r w:rsidRPr="00D377CB">
        <w:rPr>
          <w:rFonts w:eastAsiaTheme="minorHAnsi"/>
          <w:lang w:eastAsia="en-US"/>
        </w:rPr>
        <w:t xml:space="preserve"> für den Vektor der Portfolio-Gewichte.</w:t>
      </w:r>
    </w:p>
    <w:p w14:paraId="1432FB8E" w14:textId="77777777" w:rsidR="005B1BA8" w:rsidRDefault="00737E5F" w:rsidP="00EE2C70">
      <w:pPr>
        <w:pStyle w:val="StandardWeb"/>
        <w:spacing w:before="0" w:beforeAutospacing="0" w:after="0" w:afterAutospacing="0" w:line="360" w:lineRule="auto"/>
        <w:jc w:val="both"/>
        <w:rPr>
          <w:rFonts w:eastAsiaTheme="minorHAnsi"/>
          <w:lang w:eastAsia="en-US"/>
        </w:rPr>
      </w:pPr>
      <w:r w:rsidRPr="00D377CB">
        <w:rPr>
          <w:rFonts w:eastAsiaTheme="minorHAnsi"/>
          <w:lang w:eastAsia="en-US"/>
        </w:rPr>
        <w:t>Die Portfoliovolatilität wird dann als Summe der absoluten Risikobeiträge (ARC) aller Vermögenswerte berechnet. Jeder ARC gibt an, wie viel Risiko ein Vermögenswert zum Gesamtrisiko des Portfolios beiträgt</w:t>
      </w:r>
      <w:r>
        <w:rPr>
          <w:rFonts w:eastAsiaTheme="minorHAnsi"/>
          <w:lang w:eastAsia="en-US"/>
        </w:rPr>
        <w:t xml:space="preserve"> </w:t>
      </w:r>
      <w:r w:rsidRPr="000C2C51">
        <w:rPr>
          <w:rFonts w:eastAsiaTheme="minorHAnsi"/>
          <w:lang w:eastAsia="en-US"/>
        </w:rPr>
        <w:t>und ermöglicht somit eine detaillierte Analyse der einzelnen Risikokomponenten im Portfolio</w:t>
      </w:r>
      <w:r w:rsidR="0083697B">
        <w:rPr>
          <w:rStyle w:val="Funotenzeichen"/>
          <w:rFonts w:eastAsiaTheme="minorHAnsi"/>
          <w:lang w:eastAsia="en-US"/>
        </w:rPr>
        <w:footnoteReference w:id="13"/>
      </w:r>
      <w:r>
        <w:rPr>
          <w:rFonts w:eastAsiaTheme="minorHAnsi"/>
          <w:lang w:eastAsia="en-US"/>
        </w:rPr>
        <w:t>:</w:t>
      </w:r>
    </w:p>
    <w:p w14:paraId="2BDA710A" w14:textId="0E5EC211" w:rsidR="006F384C" w:rsidRDefault="00333BA7" w:rsidP="00EE2C70">
      <w:pPr>
        <w:pStyle w:val="StandardWeb"/>
        <w:spacing w:before="0" w:beforeAutospacing="0" w:after="0" w:afterAutospacing="0" w:line="360" w:lineRule="auto"/>
        <w:jc w:val="both"/>
        <w:rPr>
          <w:rFonts w:eastAsiaTheme="minorHAnsi"/>
          <w:b/>
          <w:bCs/>
          <w:lang w:eastAsia="en-US"/>
        </w:rPr>
      </w:pPr>
      <m:oMathPara>
        <m:oMath>
          <m:r>
            <m:rPr>
              <m:nor/>
            </m:rPr>
            <w:rPr>
              <w:rFonts w:eastAsiaTheme="minorHAnsi"/>
              <w:lang w:eastAsia="en-US"/>
            </w:rPr>
            <m:t>Gleichung 7:</m:t>
          </m:r>
          <m:r>
            <m:rPr>
              <m:nor/>
            </m:rPr>
            <w:rPr>
              <w:rFonts w:ascii="Cambria Math" w:eastAsiaTheme="minorHAnsi" w:hAnsi="Cambria Math"/>
              <w:b/>
              <w:bCs/>
              <w:lang w:eastAsia="en-US"/>
            </w:rPr>
            <m:t xml:space="preserve"> </m:t>
          </m:r>
          <m:r>
            <m:rPr>
              <m:sty m:val="bi"/>
            </m:rPr>
            <w:rPr>
              <w:rFonts w:ascii="Cambria Math" w:eastAsiaTheme="minorHAnsi" w:hAnsi="Cambria Math"/>
              <w:lang w:eastAsia="en-US"/>
            </w:rPr>
            <m:t>σ</m:t>
          </m:r>
          <m:d>
            <m:dPr>
              <m:ctrlPr>
                <w:rPr>
                  <w:rFonts w:ascii="Cambria Math" w:eastAsiaTheme="minorHAnsi" w:hAnsi="Cambria Math"/>
                  <w:b/>
                  <w:bCs/>
                  <w:i/>
                  <w:lang w:eastAsia="en-US"/>
                </w:rPr>
              </m:ctrlPr>
            </m:dPr>
            <m:e>
              <m:r>
                <m:rPr>
                  <m:sty m:val="bi"/>
                </m:rPr>
                <w:rPr>
                  <w:rFonts w:ascii="Cambria Math" w:eastAsiaTheme="minorHAnsi" w:hAnsi="Cambria Math"/>
                  <w:lang w:eastAsia="en-US"/>
                </w:rPr>
                <m:t>w</m:t>
              </m:r>
            </m:e>
          </m:d>
          <m:r>
            <m:rPr>
              <m:sty m:val="bi"/>
            </m:rPr>
            <w:rPr>
              <w:rFonts w:ascii="Cambria Math" w:eastAsiaTheme="minorHAnsi" w:hAnsi="Cambria Math"/>
              <w:lang w:eastAsia="en-US"/>
            </w:rPr>
            <m:t>=</m:t>
          </m:r>
          <m:nary>
            <m:naryPr>
              <m:chr m:val="∑"/>
              <m:limLoc m:val="undOvr"/>
              <m:ctrlPr>
                <w:rPr>
                  <w:rFonts w:ascii="Cambria Math" w:eastAsiaTheme="minorHAnsi" w:hAnsi="Cambria Math"/>
                  <w:b/>
                  <w:bCs/>
                  <w:i/>
                  <w:lang w:eastAsia="en-US"/>
                </w:rPr>
              </m:ctrlPr>
            </m:naryPr>
            <m:sub>
              <m:r>
                <m:rPr>
                  <m:sty m:val="bi"/>
                </m:rPr>
                <w:rPr>
                  <w:rFonts w:ascii="Cambria Math" w:eastAsiaTheme="minorHAnsi" w:hAnsi="Cambria Math"/>
                  <w:lang w:eastAsia="en-US"/>
                </w:rPr>
                <m:t>i=1</m:t>
              </m:r>
            </m:sub>
            <m:sup>
              <m:r>
                <m:rPr>
                  <m:sty m:val="bi"/>
                </m:rPr>
                <w:rPr>
                  <w:rFonts w:ascii="Cambria Math" w:eastAsiaTheme="minorHAnsi" w:hAnsi="Cambria Math"/>
                  <w:lang w:eastAsia="en-US"/>
                </w:rPr>
                <m:t>n</m:t>
              </m:r>
            </m:sup>
            <m:e>
              <m:sSub>
                <m:sSubPr>
                  <m:ctrlPr>
                    <w:rPr>
                      <w:rFonts w:ascii="Cambria Math" w:eastAsiaTheme="minorHAnsi" w:hAnsi="Cambria Math"/>
                      <w:b/>
                      <w:bCs/>
                      <w:i/>
                      <w:lang w:eastAsia="en-US"/>
                    </w:rPr>
                  </m:ctrlPr>
                </m:sSubPr>
                <m:e>
                  <m:r>
                    <m:rPr>
                      <m:sty m:val="bi"/>
                    </m:rPr>
                    <w:rPr>
                      <w:rFonts w:ascii="Cambria Math" w:eastAsiaTheme="minorHAnsi" w:hAnsi="Cambria Math"/>
                      <w:lang w:eastAsia="en-US"/>
                    </w:rPr>
                    <m:t>ARC</m:t>
                  </m:r>
                </m:e>
                <m:sub>
                  <m:r>
                    <m:rPr>
                      <m:sty m:val="bi"/>
                    </m:rPr>
                    <w:rPr>
                      <w:rFonts w:ascii="Cambria Math" w:eastAsiaTheme="minorHAnsi" w:hAnsi="Cambria Math"/>
                      <w:lang w:eastAsia="en-US"/>
                    </w:rPr>
                    <m:t>i</m:t>
                  </m:r>
                </m:sub>
              </m:sSub>
            </m:e>
          </m:nary>
        </m:oMath>
      </m:oMathPara>
    </w:p>
    <w:p w14:paraId="53887598" w14:textId="5082FB80" w:rsidR="00737E5F" w:rsidRPr="006F384C" w:rsidRDefault="00737E5F" w:rsidP="00EE2C70">
      <w:pPr>
        <w:pStyle w:val="StandardWeb"/>
        <w:spacing w:before="0" w:beforeAutospacing="0" w:after="0" w:afterAutospacing="0" w:line="360" w:lineRule="auto"/>
        <w:jc w:val="both"/>
        <w:rPr>
          <w:rFonts w:eastAsiaTheme="minorHAnsi"/>
          <w:b/>
          <w:bCs/>
          <w:lang w:eastAsia="en-US"/>
        </w:rPr>
      </w:pPr>
      <w:r>
        <w:rPr>
          <w:rFonts w:eastAsiaTheme="minorHAnsi"/>
          <w:lang w:eastAsia="en-US"/>
        </w:rPr>
        <w:t>Hierbei</w:t>
      </w:r>
      <w:r w:rsidRPr="00D377CB">
        <w:rPr>
          <w:rFonts w:eastAsiaTheme="minorHAnsi"/>
          <w:lang w:eastAsia="en-US"/>
        </w:rPr>
        <w:t xml:space="preserve"> is</w:t>
      </w:r>
      <w:r w:rsidR="00DC02E2">
        <w:rPr>
          <w:rFonts w:eastAsiaTheme="minorHAnsi"/>
          <w:lang w:eastAsia="en-US"/>
        </w:rPr>
        <w:t xml:space="preserve">t </w:t>
      </w:r>
      <m:oMath>
        <m:sSub>
          <m:sSubPr>
            <m:ctrlPr>
              <w:rPr>
                <w:rFonts w:ascii="Cambria Math" w:eastAsiaTheme="minorHAnsi" w:hAnsi="Cambria Math"/>
                <w:i/>
                <w:lang w:eastAsia="en-US"/>
              </w:rPr>
            </m:ctrlPr>
          </m:sSubPr>
          <m:e>
            <m:r>
              <w:rPr>
                <w:rFonts w:ascii="Cambria Math" w:eastAsiaTheme="minorHAnsi" w:hAnsi="Cambria Math"/>
                <w:lang w:eastAsia="en-US"/>
              </w:rPr>
              <m:t>ARC</m:t>
            </m:r>
          </m:e>
          <m:sub>
            <m:r>
              <w:rPr>
                <w:rFonts w:ascii="Cambria Math" w:eastAsiaTheme="minorHAnsi" w:hAnsi="Cambria Math"/>
                <w:lang w:eastAsia="en-US"/>
              </w:rPr>
              <m:t>i</m:t>
            </m:r>
          </m:sub>
        </m:sSub>
        <m:r>
          <w:rPr>
            <w:rFonts w:ascii="Cambria Math" w:eastAsiaTheme="minorHAnsi" w:hAnsi="Cambria Math"/>
            <w:lang w:eastAsia="en-US"/>
          </w:rPr>
          <m:t>=</m:t>
        </m:r>
        <m:sSub>
          <m:sSubPr>
            <m:ctrlPr>
              <w:rPr>
                <w:rFonts w:ascii="Cambria Math" w:eastAsiaTheme="minorHAnsi" w:hAnsi="Cambria Math"/>
                <w:i/>
                <w:lang w:eastAsia="en-US"/>
              </w:rPr>
            </m:ctrlPr>
          </m:sSubPr>
          <m:e>
            <m:r>
              <w:rPr>
                <w:rFonts w:ascii="Cambria Math" w:eastAsiaTheme="minorHAnsi" w:hAnsi="Cambria Math"/>
                <w:lang w:eastAsia="en-US"/>
              </w:rPr>
              <m:t>w</m:t>
            </m:r>
          </m:e>
          <m:sub>
            <m:r>
              <w:rPr>
                <w:rFonts w:ascii="Cambria Math" w:eastAsiaTheme="minorHAnsi" w:hAnsi="Cambria Math"/>
                <w:lang w:eastAsia="en-US"/>
              </w:rPr>
              <m:t xml:space="preserve">i </m:t>
            </m:r>
          </m:sub>
        </m:sSub>
        <m:r>
          <w:rPr>
            <w:rFonts w:ascii="Cambria Math" w:eastAsiaTheme="minorHAnsi" w:hAnsi="Cambria Math"/>
            <w:lang w:eastAsia="en-US"/>
          </w:rPr>
          <m:t xml:space="preserve">× </m:t>
        </m:r>
        <m:sSub>
          <m:sSubPr>
            <m:ctrlPr>
              <w:rPr>
                <w:rFonts w:ascii="Cambria Math" w:eastAsiaTheme="minorHAnsi" w:hAnsi="Cambria Math"/>
                <w:i/>
                <w:lang w:eastAsia="en-US"/>
              </w:rPr>
            </m:ctrlPr>
          </m:sSubPr>
          <m:e>
            <m:r>
              <w:rPr>
                <w:rFonts w:ascii="Cambria Math" w:eastAsiaTheme="minorHAnsi" w:hAnsi="Cambria Math"/>
                <w:lang w:eastAsia="en-US"/>
              </w:rPr>
              <m:t>MRC</m:t>
            </m:r>
          </m:e>
          <m:sub>
            <m:r>
              <w:rPr>
                <w:rFonts w:ascii="Cambria Math" w:eastAsiaTheme="minorHAnsi" w:hAnsi="Cambria Math"/>
                <w:lang w:eastAsia="en-US"/>
              </w:rPr>
              <m:t>i</m:t>
            </m:r>
          </m:sub>
        </m:sSub>
      </m:oMath>
      <w:r w:rsidRPr="00D377CB">
        <w:rPr>
          <w:rFonts w:eastAsiaTheme="minorHAnsi"/>
          <w:i/>
          <w:iCs/>
          <w:lang w:eastAsia="en-US"/>
        </w:rPr>
        <w:t xml:space="preserve"> </w:t>
      </w:r>
      <w:r w:rsidRPr="00D377CB">
        <w:rPr>
          <w:rFonts w:eastAsiaTheme="minorHAnsi"/>
          <w:lang w:eastAsia="en-US"/>
        </w:rPr>
        <w:t xml:space="preserve">der absolute Risikobeitrag des Vermögenswerts </w:t>
      </w:r>
      <w:r w:rsidRPr="00D377CB">
        <w:rPr>
          <w:rFonts w:eastAsiaTheme="minorHAnsi"/>
          <w:i/>
          <w:iCs/>
          <w:lang w:eastAsia="en-US"/>
        </w:rPr>
        <w:t>i</w:t>
      </w:r>
      <w:r w:rsidRPr="00D377CB">
        <w:rPr>
          <w:rFonts w:eastAsiaTheme="minorHAnsi"/>
          <w:lang w:eastAsia="en-US"/>
        </w:rPr>
        <w:t>.</w:t>
      </w:r>
    </w:p>
    <w:p w14:paraId="351422F5" w14:textId="2C6134FC" w:rsidR="00737E5F" w:rsidRDefault="00737E5F" w:rsidP="00EE2C70">
      <w:pPr>
        <w:pStyle w:val="StandardWeb"/>
        <w:spacing w:before="0" w:beforeAutospacing="0" w:after="0" w:afterAutospacing="0" w:line="360" w:lineRule="auto"/>
        <w:jc w:val="both"/>
        <w:rPr>
          <w:rFonts w:eastAsiaTheme="minorHAnsi"/>
          <w:lang w:eastAsia="en-US"/>
        </w:rPr>
      </w:pPr>
      <w:r w:rsidRPr="00DB7DE2">
        <w:rPr>
          <w:rFonts w:eastAsiaTheme="minorHAnsi"/>
          <w:lang w:eastAsia="en-US"/>
        </w:rPr>
        <w:t xml:space="preserve">Um sicherzustellen, dass </w:t>
      </w:r>
      <w:r>
        <w:rPr>
          <w:rFonts w:eastAsiaTheme="minorHAnsi"/>
          <w:lang w:eastAsia="en-US"/>
        </w:rPr>
        <w:t>alle</w:t>
      </w:r>
      <w:r w:rsidRPr="00DB7DE2">
        <w:rPr>
          <w:rFonts w:eastAsiaTheme="minorHAnsi"/>
          <w:lang w:eastAsia="en-US"/>
        </w:rPr>
        <w:t xml:space="preserve"> Vermögenswert</w:t>
      </w:r>
      <w:r>
        <w:rPr>
          <w:rFonts w:eastAsiaTheme="minorHAnsi"/>
          <w:lang w:eastAsia="en-US"/>
        </w:rPr>
        <w:t>e</w:t>
      </w:r>
      <w:r w:rsidRPr="00DB7DE2">
        <w:rPr>
          <w:rFonts w:eastAsiaTheme="minorHAnsi"/>
          <w:lang w:eastAsia="en-US"/>
        </w:rPr>
        <w:t xml:space="preserve"> im Portfolio einen gleichmäßigen Beitrag zum Risiko leisten, wird die Differenz zwischen den absoluten Risikobeiträgen (ARC) jedes Vermögenswerts </w:t>
      </w:r>
      <w:r w:rsidRPr="00E064DE">
        <w:rPr>
          <w:rFonts w:eastAsiaTheme="minorHAnsi"/>
          <w:lang w:eastAsia="en-US"/>
        </w:rPr>
        <w:t>minimiert. Dies geschieht durch die Lösung eines Optimierungsproblems, bei dem das Ziel ist, die Quadratsumme der Differenzen zwischen den ARC-Werten aller Vermögenswerte zu minimieren</w:t>
      </w:r>
      <w:r w:rsidR="006F384C">
        <w:rPr>
          <w:rStyle w:val="Funotenzeichen"/>
          <w:rFonts w:eastAsiaTheme="minorHAnsi"/>
          <w:lang w:eastAsia="en-US"/>
        </w:rPr>
        <w:footnoteReference w:id="14"/>
      </w:r>
      <w:r w:rsidRPr="00E064DE">
        <w:rPr>
          <w:rFonts w:eastAsiaTheme="minorHAnsi"/>
          <w:lang w:eastAsia="en-US"/>
        </w:rPr>
        <w:t>:</w:t>
      </w:r>
    </w:p>
    <w:p w14:paraId="01947C76" w14:textId="51B73443" w:rsidR="006F384C" w:rsidRPr="0070328D" w:rsidRDefault="00000000" w:rsidP="00EE2C70">
      <w:pPr>
        <w:pStyle w:val="StandardWeb"/>
        <w:spacing w:before="0" w:beforeAutospacing="0" w:after="0" w:afterAutospacing="0" w:line="360" w:lineRule="auto"/>
        <w:jc w:val="both"/>
        <w:rPr>
          <w:rFonts w:eastAsiaTheme="minorHAnsi"/>
          <w:b/>
          <w:bCs/>
          <w:i/>
          <w:lang w:eastAsia="en-US"/>
        </w:rPr>
      </w:pPr>
      <m:oMathPara>
        <m:oMath>
          <m:func>
            <m:funcPr>
              <m:ctrlPr>
                <w:rPr>
                  <w:rFonts w:ascii="Cambria Math" w:eastAsiaTheme="minorHAnsi" w:hAnsi="Cambria Math"/>
                  <w:b/>
                  <w:bCs/>
                  <w:i/>
                  <w:lang w:eastAsia="en-US"/>
                </w:rPr>
              </m:ctrlPr>
            </m:funcPr>
            <m:fName>
              <m:r>
                <m:rPr>
                  <m:nor/>
                </m:rPr>
                <w:rPr>
                  <w:rFonts w:eastAsiaTheme="minorHAnsi"/>
                  <w:lang w:eastAsia="en-US"/>
                </w:rPr>
                <m:t>Gleichung 8:</m:t>
              </m:r>
              <m:r>
                <m:rPr>
                  <m:nor/>
                </m:rPr>
                <w:rPr>
                  <w:rFonts w:ascii="Cambria Math" w:eastAsiaTheme="minorHAnsi" w:hAnsi="Cambria Math"/>
                  <w:b/>
                  <w:bCs/>
                  <w:lang w:eastAsia="en-US"/>
                </w:rPr>
                <m:t xml:space="preserve"> </m:t>
              </m:r>
              <m:r>
                <m:rPr>
                  <m:sty m:val="bi"/>
                </m:rPr>
                <w:rPr>
                  <w:rFonts w:ascii="Cambria Math" w:eastAsiaTheme="minorHAnsi" w:hAnsi="Cambria Math"/>
                  <w:lang w:eastAsia="en-US"/>
                </w:rPr>
                <m:t>min</m:t>
              </m:r>
            </m:fName>
            <m:e>
              <m:r>
                <m:rPr>
                  <m:sty m:val="bi"/>
                </m:rPr>
                <w:rPr>
                  <w:rFonts w:ascii="Cambria Math" w:eastAsiaTheme="minorHAnsi" w:hAnsi="Cambria Math"/>
                  <w:lang w:eastAsia="en-US"/>
                </w:rPr>
                <m:t>f</m:t>
              </m:r>
              <m:d>
                <m:dPr>
                  <m:ctrlPr>
                    <w:rPr>
                      <w:rFonts w:ascii="Cambria Math" w:eastAsiaTheme="minorHAnsi" w:hAnsi="Cambria Math"/>
                      <w:b/>
                      <w:bCs/>
                      <w:i/>
                      <w:lang w:eastAsia="en-US"/>
                    </w:rPr>
                  </m:ctrlPr>
                </m:dPr>
                <m:e>
                  <m:r>
                    <m:rPr>
                      <m:sty m:val="bi"/>
                    </m:rPr>
                    <w:rPr>
                      <w:rFonts w:ascii="Cambria Math" w:eastAsiaTheme="minorHAnsi" w:hAnsi="Cambria Math"/>
                      <w:lang w:eastAsia="en-US"/>
                    </w:rPr>
                    <m:t>w</m:t>
                  </m:r>
                </m:e>
              </m:d>
              <m:r>
                <m:rPr>
                  <m:sty m:val="bi"/>
                </m:rPr>
                <w:rPr>
                  <w:rFonts w:ascii="Cambria Math" w:eastAsiaTheme="minorHAnsi" w:hAnsi="Cambria Math"/>
                  <w:lang w:eastAsia="en-US"/>
                </w:rPr>
                <m:t>, wobei f</m:t>
              </m:r>
              <m:d>
                <m:dPr>
                  <m:ctrlPr>
                    <w:rPr>
                      <w:rFonts w:ascii="Cambria Math" w:eastAsiaTheme="minorHAnsi" w:hAnsi="Cambria Math"/>
                      <w:b/>
                      <w:bCs/>
                      <w:i/>
                      <w:lang w:eastAsia="en-US"/>
                    </w:rPr>
                  </m:ctrlPr>
                </m:dPr>
                <m:e>
                  <m:r>
                    <m:rPr>
                      <m:sty m:val="bi"/>
                    </m:rPr>
                    <w:rPr>
                      <w:rFonts w:ascii="Cambria Math" w:eastAsiaTheme="minorHAnsi" w:hAnsi="Cambria Math"/>
                      <w:lang w:eastAsia="en-US"/>
                    </w:rPr>
                    <m:t>w</m:t>
                  </m:r>
                </m:e>
              </m:d>
              <m:r>
                <m:rPr>
                  <m:sty m:val="bi"/>
                </m:rPr>
                <w:rPr>
                  <w:rFonts w:ascii="Cambria Math" w:eastAsiaTheme="minorHAnsi" w:hAnsi="Cambria Math"/>
                  <w:lang w:eastAsia="en-US"/>
                </w:rPr>
                <m:t>=</m:t>
              </m:r>
              <m:nary>
                <m:naryPr>
                  <m:chr m:val="∑"/>
                  <m:limLoc m:val="undOvr"/>
                  <m:ctrlPr>
                    <w:rPr>
                      <w:rFonts w:ascii="Cambria Math" w:eastAsiaTheme="minorHAnsi" w:hAnsi="Cambria Math"/>
                      <w:b/>
                      <w:bCs/>
                      <w:i/>
                      <w:lang w:eastAsia="en-US"/>
                    </w:rPr>
                  </m:ctrlPr>
                </m:naryPr>
                <m:sub>
                  <m:r>
                    <m:rPr>
                      <m:sty m:val="bi"/>
                    </m:rPr>
                    <w:rPr>
                      <w:rFonts w:ascii="Cambria Math" w:eastAsiaTheme="minorHAnsi" w:hAnsi="Cambria Math"/>
                      <w:lang w:eastAsia="en-US"/>
                    </w:rPr>
                    <m:t>i=1</m:t>
                  </m:r>
                </m:sub>
                <m:sup>
                  <m:r>
                    <m:rPr>
                      <m:sty m:val="bi"/>
                    </m:rPr>
                    <w:rPr>
                      <w:rFonts w:ascii="Cambria Math" w:eastAsiaTheme="minorHAnsi" w:hAnsi="Cambria Math"/>
                      <w:lang w:eastAsia="en-US"/>
                    </w:rPr>
                    <m:t>n</m:t>
                  </m:r>
                </m:sup>
                <m:e>
                  <m:nary>
                    <m:naryPr>
                      <m:chr m:val="∑"/>
                      <m:limLoc m:val="undOvr"/>
                      <m:ctrlPr>
                        <w:rPr>
                          <w:rFonts w:ascii="Cambria Math" w:eastAsiaTheme="minorHAnsi" w:hAnsi="Cambria Math"/>
                          <w:b/>
                          <w:bCs/>
                          <w:i/>
                          <w:lang w:eastAsia="en-US"/>
                        </w:rPr>
                      </m:ctrlPr>
                    </m:naryPr>
                    <m:sub>
                      <m:r>
                        <m:rPr>
                          <m:sty m:val="bi"/>
                        </m:rPr>
                        <w:rPr>
                          <w:rFonts w:ascii="Cambria Math" w:eastAsiaTheme="minorHAnsi" w:hAnsi="Cambria Math"/>
                          <w:lang w:eastAsia="en-US"/>
                        </w:rPr>
                        <m:t>j=1</m:t>
                      </m:r>
                    </m:sub>
                    <m:sup>
                      <m:r>
                        <m:rPr>
                          <m:sty m:val="bi"/>
                        </m:rPr>
                        <w:rPr>
                          <w:rFonts w:ascii="Cambria Math" w:eastAsiaTheme="minorHAnsi" w:hAnsi="Cambria Math"/>
                          <w:lang w:eastAsia="en-US"/>
                        </w:rPr>
                        <m:t>n</m:t>
                      </m:r>
                    </m:sup>
                    <m:e>
                      <m:r>
                        <m:rPr>
                          <m:sty m:val="bi"/>
                        </m:rPr>
                        <w:rPr>
                          <w:rFonts w:ascii="Cambria Math" w:eastAsiaTheme="minorHAnsi" w:hAnsi="Cambria Math"/>
                          <w:lang w:eastAsia="en-US"/>
                        </w:rPr>
                        <m:t>(</m:t>
                      </m:r>
                      <m:sSup>
                        <m:sSupPr>
                          <m:ctrlPr>
                            <w:rPr>
                              <w:rFonts w:ascii="Cambria Math" w:eastAsiaTheme="minorHAnsi" w:hAnsi="Cambria Math"/>
                              <w:b/>
                              <w:bCs/>
                              <w:i/>
                              <w:lang w:eastAsia="en-US"/>
                            </w:rPr>
                          </m:ctrlPr>
                        </m:sSupPr>
                        <m:e>
                          <m:sSub>
                            <m:sSubPr>
                              <m:ctrlPr>
                                <w:rPr>
                                  <w:rFonts w:ascii="Cambria Math" w:eastAsiaTheme="minorHAnsi" w:hAnsi="Cambria Math"/>
                                  <w:b/>
                                  <w:bCs/>
                                  <w:i/>
                                  <w:lang w:eastAsia="en-US"/>
                                </w:rPr>
                              </m:ctrlPr>
                            </m:sSubPr>
                            <m:e>
                              <m:r>
                                <m:rPr>
                                  <m:sty m:val="bi"/>
                                </m:rPr>
                                <w:rPr>
                                  <w:rFonts w:ascii="Cambria Math" w:eastAsiaTheme="minorHAnsi" w:hAnsi="Cambria Math"/>
                                  <w:lang w:eastAsia="en-US"/>
                                </w:rPr>
                                <m:t>ARC</m:t>
                              </m:r>
                            </m:e>
                            <m:sub>
                              <m:r>
                                <m:rPr>
                                  <m:sty m:val="bi"/>
                                </m:rPr>
                                <w:rPr>
                                  <w:rFonts w:ascii="Cambria Math" w:eastAsiaTheme="minorHAnsi" w:hAnsi="Cambria Math"/>
                                  <w:lang w:eastAsia="en-US"/>
                                </w:rPr>
                                <m:t>i</m:t>
                              </m:r>
                            </m:sub>
                          </m:sSub>
                          <m:r>
                            <m:rPr>
                              <m:sty m:val="bi"/>
                            </m:rPr>
                            <w:rPr>
                              <w:rFonts w:ascii="Cambria Math" w:eastAsiaTheme="minorHAnsi" w:hAnsi="Cambria Math"/>
                              <w:lang w:eastAsia="en-US"/>
                            </w:rPr>
                            <m:t xml:space="preserve">- </m:t>
                          </m:r>
                          <m:sSub>
                            <m:sSubPr>
                              <m:ctrlPr>
                                <w:rPr>
                                  <w:rFonts w:ascii="Cambria Math" w:eastAsiaTheme="minorHAnsi" w:hAnsi="Cambria Math"/>
                                  <w:b/>
                                  <w:bCs/>
                                  <w:i/>
                                  <w:lang w:eastAsia="en-US"/>
                                </w:rPr>
                              </m:ctrlPr>
                            </m:sSubPr>
                            <m:e>
                              <m:r>
                                <m:rPr>
                                  <m:sty m:val="bi"/>
                                </m:rPr>
                                <w:rPr>
                                  <w:rFonts w:ascii="Cambria Math" w:eastAsiaTheme="minorHAnsi" w:hAnsi="Cambria Math"/>
                                  <w:lang w:eastAsia="en-US"/>
                                </w:rPr>
                                <m:t>ARC</m:t>
                              </m:r>
                            </m:e>
                            <m:sub>
                              <m:r>
                                <m:rPr>
                                  <m:sty m:val="bi"/>
                                </m:rPr>
                                <w:rPr>
                                  <w:rFonts w:ascii="Cambria Math" w:eastAsiaTheme="minorHAnsi" w:hAnsi="Cambria Math"/>
                                  <w:lang w:eastAsia="en-US"/>
                                </w:rPr>
                                <m:t>j</m:t>
                              </m:r>
                            </m:sub>
                          </m:sSub>
                          <m:r>
                            <m:rPr>
                              <m:sty m:val="bi"/>
                            </m:rPr>
                            <w:rPr>
                              <w:rFonts w:ascii="Cambria Math" w:eastAsiaTheme="minorHAnsi" w:hAnsi="Cambria Math"/>
                              <w:lang w:eastAsia="en-US"/>
                            </w:rPr>
                            <m:t>)</m:t>
                          </m:r>
                        </m:e>
                        <m:sup>
                          <m:r>
                            <m:rPr>
                              <m:sty m:val="bi"/>
                            </m:rPr>
                            <w:rPr>
                              <w:rFonts w:ascii="Cambria Math" w:eastAsiaTheme="minorHAnsi" w:hAnsi="Cambria Math"/>
                              <w:lang w:eastAsia="en-US"/>
                            </w:rPr>
                            <m:t>2</m:t>
                          </m:r>
                        </m:sup>
                      </m:sSup>
                    </m:e>
                  </m:nary>
                </m:e>
              </m:nary>
            </m:e>
          </m:func>
        </m:oMath>
      </m:oMathPara>
    </w:p>
    <w:p w14:paraId="10623E60" w14:textId="75D6E71A" w:rsidR="00737E5F" w:rsidRPr="00030FA8" w:rsidRDefault="00737E5F" w:rsidP="00EE2C70">
      <w:pPr>
        <w:pStyle w:val="StandardWeb"/>
        <w:spacing w:before="0" w:beforeAutospacing="0" w:after="0" w:afterAutospacing="0" w:line="360" w:lineRule="auto"/>
        <w:jc w:val="both"/>
        <w:rPr>
          <w:rFonts w:eastAsiaTheme="minorEastAsia"/>
          <w:b/>
          <w:bCs/>
          <w:i/>
          <w:iCs/>
          <w:vertAlign w:val="superscript"/>
          <w:lang w:eastAsia="en-US"/>
        </w:rPr>
      </w:pPr>
      <w:r w:rsidRPr="00E064DE">
        <w:rPr>
          <w:rFonts w:eastAsiaTheme="minorHAnsi"/>
          <w:lang w:eastAsia="en-US"/>
        </w:rPr>
        <w:t>minimiere f(w), wobei f(w) die Zielfunktion ist, die die Quadratsumme der Differenzen zwischen den ARC-Werten aller Vermögenswerte im Portfolio darstellt</w:t>
      </w:r>
      <w:r w:rsidR="00AF71BC">
        <w:rPr>
          <w:rFonts w:eastAsiaTheme="minorHAnsi"/>
          <w:lang w:eastAsia="en-US"/>
        </w:rPr>
        <w:t xml:space="preserve">. </w:t>
      </w:r>
    </w:p>
    <w:p w14:paraId="7679BC7D" w14:textId="77777777" w:rsidR="00DA0274" w:rsidRPr="00DA0274" w:rsidRDefault="00737E5F" w:rsidP="00DA0274">
      <w:pPr>
        <w:pStyle w:val="StandardWeb"/>
        <w:spacing w:line="360" w:lineRule="auto"/>
        <w:jc w:val="both"/>
        <w:rPr>
          <w:lang w:eastAsia="en-US"/>
        </w:rPr>
      </w:pPr>
      <w:r w:rsidRPr="00E064DE">
        <w:rPr>
          <w:color w:val="0D0D0D"/>
          <w:shd w:val="clear" w:color="auto" w:fill="FFFFFF"/>
        </w:rPr>
        <w:lastRenderedPageBreak/>
        <w:t>Das ERC-Portfolio strebt somit eine gleichmäßige Verteilung des Risikos auf alle Vermögenswerte im Portfolio an, was zu einer ausgewogeneren Risikoposition führt. Durch diese ausgewogene Risikoverteilung wird die Stabilität des Portfolios verbessert und die Abhängigkeit von einzelnen Vermögenswerten verringert.</w:t>
      </w:r>
      <w:r w:rsidRPr="5425719F">
        <w:rPr>
          <w:rStyle w:val="Funotenzeichen"/>
          <w:rFonts w:eastAsiaTheme="minorEastAsia"/>
          <w:lang w:eastAsia="en-US"/>
        </w:rPr>
        <w:t xml:space="preserve"> </w:t>
      </w:r>
      <w:r w:rsidRPr="5425719F">
        <w:rPr>
          <w:rStyle w:val="Funotenzeichen"/>
          <w:rFonts w:eastAsiaTheme="minorEastAsia"/>
          <w:lang w:eastAsia="en-US"/>
        </w:rPr>
        <w:footnoteReference w:id="15"/>
      </w:r>
      <w:r w:rsidR="001767C0" w:rsidRPr="5425719F">
        <w:rPr>
          <w:rFonts w:eastAsiaTheme="minorEastAsia"/>
          <w:lang w:eastAsia="en-US"/>
        </w:rPr>
        <w:t xml:space="preserve"> </w:t>
      </w:r>
      <w:r w:rsidR="00DA0274">
        <w:rPr>
          <w:rFonts w:eastAsiaTheme="minorEastAsia"/>
          <w:lang w:eastAsia="en-US"/>
        </w:rPr>
        <w:t xml:space="preserve"> </w:t>
      </w:r>
      <w:r w:rsidR="00DA0274" w:rsidRPr="00DA0274">
        <w:rPr>
          <w:lang w:eastAsia="en-US"/>
        </w:rPr>
        <w:t>Maillard et al. (2010) beschreiben das ERC-Portfolio als einen Ansatz, der Eigenschaften des gleichgewichteten Portfolios und des Minimum-Varianz-Portfolios miteinander verbindet. Während das MVP zu einer hohen Konzentration auf einzelne Vermögenswerte neigen kann, werden bei der ERC-Methode unter den üblichen Annahmen einer positiv definiten Kovarianzmatrix und nicht negativer Portfoliogewichte sämtliche Vermögenswerte des Anlageuniversums berücksichtigt. Allerdings weist das ERC-Portfolio im Vergleich zum MVP eine mindestens ebenso hohe Gesamtvarianz auf, da die gleichmäßige Risikoverteilung nicht zwangsläufig mit der Minimierung des Gesamtrisikos einhergeht. Die Untersuchung von Lee (2011) verdeutlicht zudem, dass Vermögenswerte mit niedriger Volatilität innerhalb eines ERC-Portfolios häufig höhere Kapitalgewichte erhalten, um die Risikobeiträge der einzelnen Positionen anzugleichen.</w:t>
      </w:r>
    </w:p>
    <w:p w14:paraId="3740F9E7" w14:textId="77777777" w:rsidR="00DA0274" w:rsidRPr="00DA0274" w:rsidRDefault="00DA0274" w:rsidP="00DA0274">
      <w:pPr>
        <w:pStyle w:val="StandardWeb"/>
        <w:spacing w:before="0" w:beforeAutospacing="0" w:after="0" w:afterAutospacing="0" w:line="360" w:lineRule="auto"/>
        <w:jc w:val="both"/>
        <w:rPr>
          <w:lang w:eastAsia="en-US"/>
        </w:rPr>
      </w:pPr>
      <w:r w:rsidRPr="00DA0274">
        <w:rPr>
          <w:lang w:eastAsia="en-US"/>
        </w:rPr>
        <w:t>Die empirische Untersuchung von Chaves et al. (2011) liefert weitere Erkenntnisse zur Leistungsfähigkeit der ERC-Strategie. Die Autoren verglichen unterschiedliche Asset-Allokationsverfahren anhand eines breit gefächerten Anlageuniversums, das unter anderem US-Staatsanleihen, Unternehmensanleihen verschiedener Bonitätsklassen, internationale Anleihen, Aktien aus Industrie- und Schwellenländern, Rohstoffe sowie börsennotierte Immobilien umfasste. Dabei zeigte sich, dass die ERC-Strategie hinsichtlich ihrer Performance nicht durchgehend bessere Ergebnisse als das gleichgewichtete Portfolio erzielte. Gegenüber dem Minimum-Varianz-Portfolio und klassischen Mean-</w:t>
      </w:r>
      <w:proofErr w:type="spellStart"/>
      <w:r w:rsidRPr="00DA0274">
        <w:rPr>
          <w:lang w:eastAsia="en-US"/>
        </w:rPr>
        <w:t>Variance</w:t>
      </w:r>
      <w:proofErr w:type="spellEnd"/>
      <w:r w:rsidRPr="00DA0274">
        <w:rPr>
          <w:lang w:eastAsia="en-US"/>
        </w:rPr>
        <w:t>-optimierten Portfolios wurden hingegen in den untersuchten Konstellationen günstigere Ergebnisse beobachtet. Die Autoren verdeutlichen zugleich, dass die Leistungsfähigkeit risikobasierter Allokationsstrategien von der Zusammensetzung des Anlageuniversums abhängt. Insbesondere die hohe Gewichtung von Anleihen kann die historische Performance solcher Strategien in Phasen sinkender Zinsen begünstigen.</w:t>
      </w:r>
    </w:p>
    <w:p w14:paraId="254FBE27" w14:textId="1A6052C8" w:rsidR="00DA0274" w:rsidRPr="00DA0274" w:rsidRDefault="00DA0274" w:rsidP="00DA0274">
      <w:pPr>
        <w:pStyle w:val="StandardWeb"/>
        <w:spacing w:before="0" w:beforeAutospacing="0" w:after="0" w:afterAutospacing="0" w:line="360" w:lineRule="auto"/>
        <w:jc w:val="both"/>
        <w:rPr>
          <w:lang w:eastAsia="en-US"/>
        </w:rPr>
      </w:pPr>
      <w:r w:rsidRPr="00DA0274">
        <w:rPr>
          <w:lang w:eastAsia="en-US"/>
        </w:rPr>
        <w:t xml:space="preserve">Auch Savona und Orsini (2019) untersuchten die Leistungsfähigkeit der ERC-Strategie anhand empirischer Daten aus dem Zeitraum von Januar 2001 bis August 2013. Hierzu verglichen sie ERC-Portfolios im Rahmen eines rollierenden Backtests mit klassischen Markowitz-, Minimum-Varianz- und gleichgewichteten Portfolios. Ergänzend führten sie Monte-Carlo-Simulationen und Bootstrap-Analysen durch, um die Robustheit der Ergebnisse und die statistische Signifikanz der beobachteten Renditeunterschiede zu überprüfen. Die Untersuchung zeigte, dass die dynamische ERC-Strategie gegenüber einzelnen Vergleichsstrategien, insbesondere </w:t>
      </w:r>
      <w:r w:rsidRPr="00DA0274">
        <w:rPr>
          <w:lang w:eastAsia="en-US"/>
        </w:rPr>
        <w:lastRenderedPageBreak/>
        <w:t>dem MVP und dem 1/N-Portfolio, eine statistisch signifikante Überrendite erzielen konnte. Gleichzeitig wies das Tangentialportfolio in mehreren untersuchten Konstellationen eine höhere Performance und Diversifizierung auf.</w:t>
      </w:r>
      <w:r>
        <w:rPr>
          <w:lang w:eastAsia="en-US"/>
        </w:rPr>
        <w:t xml:space="preserve"> </w:t>
      </w:r>
      <w:r w:rsidRPr="00DA0274">
        <w:rPr>
          <w:lang w:eastAsia="en-US"/>
        </w:rPr>
        <w:t>Weitere empirische Erkenntnisse liefert Bastin (2018), der verschiedene risikobasierte Portfoliostrategien anhand des deutschen Aktienmarktes im Zeitraum von 2002 bis 2015 untersuchte. Innerhalb des betrachteten CDAX-Anlageuniversums erzielte das ERC-Portfolio eine Sharpe-Ratio von 0,32 und wies damit den höchsten Wert unter den untersuchten Strategien auf. Darüber hinaus wurde eine gegenüber dem Gesamtmarkt um etwa 50 % reduzierte Volatilität sowie ein statistisch signifikantes positives CAPM-Alpha von 7,5 % pro Jahr festgestellt.</w:t>
      </w:r>
    </w:p>
    <w:p w14:paraId="6E4A3A52" w14:textId="5AF6A333" w:rsidR="00DA0274" w:rsidRDefault="00DA0274" w:rsidP="00DA0274">
      <w:pPr>
        <w:pStyle w:val="StandardWeb"/>
        <w:spacing w:before="0" w:beforeAutospacing="0" w:after="0" w:afterAutospacing="0" w:line="360" w:lineRule="auto"/>
        <w:jc w:val="both"/>
        <w:rPr>
          <w:lang w:eastAsia="en-US"/>
        </w:rPr>
      </w:pPr>
      <w:r w:rsidRPr="00DA0274">
        <w:rPr>
          <w:lang w:eastAsia="en-US"/>
        </w:rPr>
        <w:t>Die Leistungsfähigkeit der ERC-Strategie kann zudem in Abhängigkeit von der jeweiligen Marktsituation variieren. Escobar et al. (2013) untersuchten das Verhalten unterschiedlicher Portfolioallokationsstrategien während ruhiger und turbulenter Marktphasen. Dabei zeigten sich in ruhigeren Marktphasen insbesondere für das gleichgewichtete Portfolio und die Minimum-Varianz-Strategie günstige Ergebnisse. Während ausgeprägter Marktturbulenzen gewannen hingegen risikoorientierte Allokationsverfahren an Bedeutung, wobei ERC- und Minimum-Varianz-Portfolios gegenüber der 1/N-Strategie Vorteile hinsichtlich der risikoadjustierten Performance aufweisen konnten. Die Autoren zeigen zudem, dass eine Anpassung der Portfolioallokation an unterschiedliche Marktregime zu höheren Sharpe-</w:t>
      </w:r>
      <w:proofErr w:type="spellStart"/>
      <w:r w:rsidRPr="00DA0274">
        <w:rPr>
          <w:lang w:eastAsia="en-US"/>
        </w:rPr>
        <w:t>Ratios</w:t>
      </w:r>
      <w:proofErr w:type="spellEnd"/>
      <w:r w:rsidRPr="00DA0274">
        <w:rPr>
          <w:lang w:eastAsia="en-US"/>
        </w:rPr>
        <w:t xml:space="preserve"> führen kann als die ausschließliche Verwendung einer statischen Gewichtungsstrategie.</w:t>
      </w:r>
      <w:r>
        <w:rPr>
          <w:lang w:eastAsia="en-US"/>
        </w:rPr>
        <w:t xml:space="preserve"> </w:t>
      </w:r>
      <w:r w:rsidRPr="00DA0274">
        <w:rPr>
          <w:lang w:eastAsia="en-US"/>
        </w:rPr>
        <w:t>Neben der erzielten Risiko-Rendite-Performance ist die Robustheit gegenüber Schätzfehlern ein weiterer wichtiger Aspekt bei der Bewertung der ERC-Strategie. Ardia et al. (2017) untersuchten die Sensitivität verschiedener risikobasierter Portfolioansätze gegenüber Fehlspezifikationen der Kovarianzmatrix. Dabei erwiesen sich die ERC-Strategie und die Inverse-</w:t>
      </w:r>
      <w:proofErr w:type="spellStart"/>
      <w:r w:rsidRPr="00DA0274">
        <w:rPr>
          <w:lang w:eastAsia="en-US"/>
        </w:rPr>
        <w:t>Volatility</w:t>
      </w:r>
      <w:proofErr w:type="spellEnd"/>
      <w:r w:rsidRPr="00DA0274">
        <w:rPr>
          <w:lang w:eastAsia="en-US"/>
        </w:rPr>
        <w:t>-Methode in den untersuchten Konstellationen als vergleichsweise robust, während das Minimum-Varianz-Portfolio eine höhere Empfindlichkeit gegenüber Schätzfehlern aufwies. Allerdings reagiert auch die ERC-Methode auf Ungenauigkeiten in den geschätzten Risikoparametern, wobei Fehler in den individuellen Varianzen einen stärkeren Einfluss auf die Portfoliozusammensetzung haben können als Fehler in den Korrelationen.</w:t>
      </w:r>
      <w:r>
        <w:rPr>
          <w:lang w:eastAsia="en-US"/>
        </w:rPr>
        <w:t xml:space="preserve"> </w:t>
      </w:r>
    </w:p>
    <w:p w14:paraId="0EC3797A" w14:textId="544ECE39" w:rsidR="00DA0274" w:rsidRDefault="00DA0274" w:rsidP="00DA0274">
      <w:pPr>
        <w:pStyle w:val="StandardWeb"/>
        <w:spacing w:before="0" w:beforeAutospacing="0" w:after="0" w:afterAutospacing="0" w:line="360" w:lineRule="auto"/>
        <w:jc w:val="both"/>
        <w:rPr>
          <w:lang w:eastAsia="en-US"/>
        </w:rPr>
      </w:pPr>
      <w:r w:rsidRPr="00DA0274">
        <w:rPr>
          <w:lang w:eastAsia="en-US"/>
        </w:rPr>
        <w:t>Insgesamt verdeutlichen die empirischen Untersuchungen, dass die ERC-Strategie in unterschiedlichen Anlageuniversen und Marktphasen sowohl hinsichtlich der Risikodiversifizierung als auch der risikoadjustierten Performance günstige Ergebnisse erzielen kann. Ihre tatsächliche Leistungsfähigkeit hängt jedoch von den jeweiligen Marktbedingungen, der Zusammensetzung des Anlageuniversums und der Qualität der geschätzten Risikoparameter ab.</w:t>
      </w:r>
    </w:p>
    <w:p w14:paraId="72B64073" w14:textId="77777777" w:rsidR="006E6B0A" w:rsidRDefault="006E6B0A" w:rsidP="00DA0274">
      <w:pPr>
        <w:pStyle w:val="StandardWeb"/>
        <w:spacing w:before="0" w:beforeAutospacing="0" w:after="0" w:afterAutospacing="0" w:line="360" w:lineRule="auto"/>
        <w:jc w:val="both"/>
        <w:rPr>
          <w:lang w:eastAsia="en-US"/>
        </w:rPr>
      </w:pPr>
    </w:p>
    <w:p w14:paraId="748642AA" w14:textId="2BEDBFB2" w:rsidR="006E6B0A" w:rsidRDefault="00843FE0" w:rsidP="006E6B0A">
      <w:pPr>
        <w:pStyle w:val="berschrift3"/>
        <w:spacing w:after="0"/>
      </w:pPr>
      <w:r>
        <w:lastRenderedPageBreak/>
        <w:t>3</w:t>
      </w:r>
      <w:r w:rsidR="006E6B0A">
        <w:t>.2.</w:t>
      </w:r>
      <w:r w:rsidR="001432E3">
        <w:t>2.</w:t>
      </w:r>
      <w:r w:rsidR="006E6B0A">
        <w:t xml:space="preserve">4 </w:t>
      </w:r>
      <w:r w:rsidR="006E6B0A" w:rsidRPr="077CF8EB">
        <w:t xml:space="preserve">Das </w:t>
      </w:r>
      <w:proofErr w:type="spellStart"/>
      <w:r w:rsidR="006E6B0A">
        <w:t>Hierarchical</w:t>
      </w:r>
      <w:proofErr w:type="spellEnd"/>
      <w:r w:rsidR="006E6B0A">
        <w:t xml:space="preserve"> Risk Parity </w:t>
      </w:r>
    </w:p>
    <w:p w14:paraId="422F938E" w14:textId="77777777" w:rsidR="006E6B0A" w:rsidRDefault="006E6B0A" w:rsidP="006E6B0A">
      <w:pPr>
        <w:rPr>
          <w:lang w:eastAsia="en-US"/>
        </w:rPr>
      </w:pPr>
    </w:p>
    <w:p w14:paraId="782B1C27" w14:textId="77777777" w:rsid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r w:rsidRPr="006E6B0A">
        <w:rPr>
          <w:rFonts w:ascii="Times New Roman" w:eastAsia="Times New Roman" w:hAnsi="Times New Roman" w:cs="Times New Roman"/>
          <w:kern w:val="0"/>
          <w:sz w:val="24"/>
          <w:szCs w:val="24"/>
          <w:lang w:eastAsia="en-US"/>
          <w14:ligatures w14:val="none"/>
        </w:rPr>
        <w:t xml:space="preserve">Der </w:t>
      </w:r>
      <w:proofErr w:type="spellStart"/>
      <w:r w:rsidRPr="006E6B0A">
        <w:rPr>
          <w:rFonts w:ascii="Times New Roman" w:eastAsia="Times New Roman" w:hAnsi="Times New Roman" w:cs="Times New Roman"/>
          <w:kern w:val="0"/>
          <w:sz w:val="24"/>
          <w:szCs w:val="24"/>
          <w:lang w:eastAsia="en-US"/>
          <w14:ligatures w14:val="none"/>
        </w:rPr>
        <w:t>Hierarchical</w:t>
      </w:r>
      <w:proofErr w:type="spellEnd"/>
      <w:r w:rsidRPr="006E6B0A">
        <w:rPr>
          <w:rFonts w:ascii="Times New Roman" w:eastAsia="Times New Roman" w:hAnsi="Times New Roman" w:cs="Times New Roman"/>
          <w:kern w:val="0"/>
          <w:sz w:val="24"/>
          <w:szCs w:val="24"/>
          <w:lang w:eastAsia="en-US"/>
          <w14:ligatures w14:val="none"/>
        </w:rPr>
        <w:t>-Risk-Parity-Algorithmus (HRP) wurde von López de Prado (2016) als alternativer Ansatz zur Portfolioallokation entwickelt. Er kombiniert Methoden der Graphentheorie mit hierarchischen Clustering-Verfahren des unüberwachten maschinellen Lernens, um die bei klassischen Portfoliooptimierungsverfahren auftretenden Probleme zu reduzieren. Insbesondere die Mean-</w:t>
      </w:r>
      <w:proofErr w:type="spellStart"/>
      <w:r w:rsidRPr="006E6B0A">
        <w:rPr>
          <w:rFonts w:ascii="Times New Roman" w:eastAsia="Times New Roman" w:hAnsi="Times New Roman" w:cs="Times New Roman"/>
          <w:kern w:val="0"/>
          <w:sz w:val="24"/>
          <w:szCs w:val="24"/>
          <w:lang w:eastAsia="en-US"/>
          <w14:ligatures w14:val="none"/>
        </w:rPr>
        <w:t>Variance</w:t>
      </w:r>
      <w:proofErr w:type="spellEnd"/>
      <w:r w:rsidRPr="006E6B0A">
        <w:rPr>
          <w:rFonts w:ascii="Times New Roman" w:eastAsia="Times New Roman" w:hAnsi="Times New Roman" w:cs="Times New Roman"/>
          <w:kern w:val="0"/>
          <w:sz w:val="24"/>
          <w:szCs w:val="24"/>
          <w:lang w:eastAsia="en-US"/>
          <w14:ligatures w14:val="none"/>
        </w:rPr>
        <w:t xml:space="preserve">-Optimierung nach Markowitz kann aufgrund von Schätzfehlern in den erwarteten Renditen und der Kovarianzmatrix zu instabilen Portfoliogewichten und einer hohen Konzentration auf einzelne Vermögenswerte führen. </w:t>
      </w:r>
    </w:p>
    <w:p w14:paraId="5DF5E6E2" w14:textId="39DC3807" w:rsid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r w:rsidRPr="006E6B0A">
        <w:rPr>
          <w:rFonts w:ascii="Times New Roman" w:eastAsia="Times New Roman" w:hAnsi="Times New Roman" w:cs="Times New Roman"/>
          <w:kern w:val="0"/>
          <w:sz w:val="24"/>
          <w:szCs w:val="24"/>
          <w:lang w:eastAsia="en-US"/>
          <w14:ligatures w14:val="none"/>
        </w:rPr>
        <w:t xml:space="preserve">HRP verfolgt daher einen hierarchischen Ansatz, bei dem die Abhängigkeitsstrukturen zwischen den Vermögenswerten berücksichtigt werden, ohne dass eine Invertierung der Kovarianzmatrix erforderlich ist. Dadurch kann der Algorithmus auch bei schlecht konditionierten oder singulären </w:t>
      </w:r>
      <w:proofErr w:type="spellStart"/>
      <w:r w:rsidRPr="006E6B0A">
        <w:rPr>
          <w:rFonts w:ascii="Times New Roman" w:eastAsia="Times New Roman" w:hAnsi="Times New Roman" w:cs="Times New Roman"/>
          <w:kern w:val="0"/>
          <w:sz w:val="24"/>
          <w:szCs w:val="24"/>
          <w:lang w:eastAsia="en-US"/>
          <w14:ligatures w14:val="none"/>
        </w:rPr>
        <w:t>Kovarianzmatrizen</w:t>
      </w:r>
      <w:proofErr w:type="spellEnd"/>
      <w:r w:rsidRPr="006E6B0A">
        <w:rPr>
          <w:rFonts w:ascii="Times New Roman" w:eastAsia="Times New Roman" w:hAnsi="Times New Roman" w:cs="Times New Roman"/>
          <w:kern w:val="0"/>
          <w:sz w:val="24"/>
          <w:szCs w:val="24"/>
          <w:lang w:eastAsia="en-US"/>
          <w14:ligatures w14:val="none"/>
        </w:rPr>
        <w:t xml:space="preserve"> angewendet werden.</w:t>
      </w:r>
      <w:r>
        <w:rPr>
          <w:rFonts w:ascii="Times New Roman" w:eastAsia="Times New Roman" w:hAnsi="Times New Roman" w:cs="Times New Roman"/>
          <w:kern w:val="0"/>
          <w:sz w:val="24"/>
          <w:szCs w:val="24"/>
          <w:lang w:eastAsia="en-US"/>
          <w14:ligatures w14:val="none"/>
        </w:rPr>
        <w:t xml:space="preserve"> </w:t>
      </w:r>
      <w:r w:rsidRPr="006E6B0A">
        <w:rPr>
          <w:rFonts w:ascii="Times New Roman" w:eastAsia="Times New Roman" w:hAnsi="Times New Roman" w:cs="Times New Roman"/>
          <w:kern w:val="0"/>
          <w:sz w:val="24"/>
          <w:szCs w:val="24"/>
          <w:lang w:eastAsia="en-US"/>
          <w14:ligatures w14:val="none"/>
        </w:rPr>
        <w:t>Die Konstruktion des HRP-Portfolios erfolgt in drei aufeinanderfolgenden Schritten. Zunächst werden die Vermögenswerte mithilfe eines hierarchischen Clustering-Verfahrens anhand ihrer Ähnlichkeiten gruppiert. Als Grundlage dient ein Distanzmaß, das üblicherweise aus den Pearson-Korrelationskoeffizienten der Vermögenswertrenditen abgeleitet wird. Auf diese Weise entsteht eine hierarchische Baumstruktur, das sogenannte Dendrogramm</w:t>
      </w:r>
      <w:r>
        <w:rPr>
          <w:rFonts w:ascii="Times New Roman" w:eastAsia="Times New Roman" w:hAnsi="Times New Roman" w:cs="Times New Roman"/>
          <w:kern w:val="0"/>
          <w:sz w:val="24"/>
          <w:szCs w:val="24"/>
          <w:lang w:eastAsia="en-US"/>
          <w14:ligatures w14:val="none"/>
        </w:rPr>
        <w:t xml:space="preserve"> siehe </w:t>
      </w:r>
      <w:proofErr w:type="spellStart"/>
      <w:r w:rsidRPr="006E6B0A">
        <w:rPr>
          <w:rFonts w:ascii="Times New Roman" w:eastAsia="Times New Roman" w:hAnsi="Times New Roman" w:cs="Times New Roman"/>
          <w:color w:val="EE0000"/>
          <w:kern w:val="0"/>
          <w:sz w:val="24"/>
          <w:szCs w:val="24"/>
          <w:lang w:eastAsia="en-US"/>
          <w14:ligatures w14:val="none"/>
        </w:rPr>
        <w:t>Abbilung</w:t>
      </w:r>
      <w:proofErr w:type="spellEnd"/>
      <w:r w:rsidRPr="006E6B0A">
        <w:rPr>
          <w:rFonts w:ascii="Times New Roman" w:eastAsia="Times New Roman" w:hAnsi="Times New Roman" w:cs="Times New Roman"/>
          <w:color w:val="EE0000"/>
          <w:kern w:val="0"/>
          <w:sz w:val="24"/>
          <w:szCs w:val="24"/>
          <w:lang w:eastAsia="en-US"/>
          <w14:ligatures w14:val="none"/>
        </w:rPr>
        <w:t xml:space="preserve"> X</w:t>
      </w:r>
      <w:r w:rsidRPr="006E6B0A">
        <w:rPr>
          <w:rFonts w:ascii="Times New Roman" w:eastAsia="Times New Roman" w:hAnsi="Times New Roman" w:cs="Times New Roman"/>
          <w:kern w:val="0"/>
          <w:sz w:val="24"/>
          <w:szCs w:val="24"/>
          <w:lang w:eastAsia="en-US"/>
          <w14:ligatures w14:val="none"/>
        </w:rPr>
        <w:t>, in dem Vermögenswerte mit ähnlichen Renditeverläufen zu Clustern zusammengefasst werden. Anschließend erfolgt eine Quasi-Diagonalisierung, bei der die Kovarianzmatrix entsprechend der ermittelten Clusterstruktur umgeordnet wird. Dadurch werden eng miteinander verbundene Vermögenswerte innerhalb der Matrix nebeneinander angeordnet, sodass die Zusammenhänge zwischen den einzelnen Clustern deutlicher hervortreten. Im abschließenden Schritt, der hierarchischen Zweiteilung, wird das verfügbare Kapital schrittweise entlang der Baumstruktur aufgeteilt. Dabei werden die Cluster auf jeder Ebene in zwei Teilgruppen unterteilt, deren Kapitalanteile anhand ihrer jeweiligen Varianzen bestimmt werden. Cluster mit einer höheren Varianz erhalten einen geringeren Kapitalanteil, während risikoärmere Cluster entsprechend stärker gewichtet werden. Auf diese Weise entsteht eine Portfolioallokation, die sowohl die individuellen Risikoeigenschaften der Vermögenswerte als auch deren Abhängigkeitsstrukturen berücksichtigt.</w:t>
      </w:r>
    </w:p>
    <w:p w14:paraId="5204BA2C" w14:textId="77777777" w:rsid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p>
    <w:p w14:paraId="7D9760FC" w14:textId="77777777" w:rsid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p>
    <w:p w14:paraId="01B180D0" w14:textId="77777777" w:rsid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p>
    <w:p w14:paraId="5A13158B" w14:textId="77777777" w:rsid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p>
    <w:p w14:paraId="71C5DAFB" w14:textId="77777777" w:rsid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p>
    <w:p w14:paraId="07C14CA3" w14:textId="77777777" w:rsidR="006E6B0A" w:rsidRP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p>
    <w:p w14:paraId="78D1F7D3" w14:textId="2A2936F0" w:rsid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r>
        <w:rPr>
          <w:rFonts w:ascii="Times New Roman" w:eastAsia="Times New Roman" w:hAnsi="Times New Roman" w:cs="Times New Roman"/>
          <w:noProof/>
          <w:kern w:val="0"/>
          <w:sz w:val="24"/>
          <w:szCs w:val="24"/>
          <w:lang w:eastAsia="en-US"/>
          <w14:ligatures w14:val="none"/>
        </w:rPr>
        <w:lastRenderedPageBreak/>
        <w:drawing>
          <wp:anchor distT="0" distB="0" distL="114300" distR="114300" simplePos="0" relativeHeight="251658240" behindDoc="0" locked="0" layoutInCell="1" allowOverlap="1" wp14:anchorId="3E640A7E" wp14:editId="4EE22EC7">
            <wp:simplePos x="0" y="0"/>
            <wp:positionH relativeFrom="margin">
              <wp:posOffset>518795</wp:posOffset>
            </wp:positionH>
            <wp:positionV relativeFrom="page">
              <wp:posOffset>876300</wp:posOffset>
            </wp:positionV>
            <wp:extent cx="4638675" cy="3940810"/>
            <wp:effectExtent l="0" t="0" r="9525" b="2540"/>
            <wp:wrapThrough wrapText="bothSides">
              <wp:wrapPolygon edited="0">
                <wp:start x="0" y="0"/>
                <wp:lineTo x="0" y="21510"/>
                <wp:lineTo x="21556" y="21510"/>
                <wp:lineTo x="21556" y="0"/>
                <wp:lineTo x="0" y="0"/>
              </wp:wrapPolygon>
            </wp:wrapThrough>
            <wp:docPr id="123547964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38675" cy="3940810"/>
                    </a:xfrm>
                    <a:prstGeom prst="rect">
                      <a:avLst/>
                    </a:prstGeom>
                    <a:noFill/>
                  </pic:spPr>
                </pic:pic>
              </a:graphicData>
            </a:graphic>
            <wp14:sizeRelH relativeFrom="margin">
              <wp14:pctWidth>0</wp14:pctWidth>
            </wp14:sizeRelH>
            <wp14:sizeRelV relativeFrom="margin">
              <wp14:pctHeight>0</wp14:pctHeight>
            </wp14:sizeRelV>
          </wp:anchor>
        </w:drawing>
      </w:r>
    </w:p>
    <w:p w14:paraId="31859525" w14:textId="7F66E9ED" w:rsid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p>
    <w:p w14:paraId="5811A50B" w14:textId="77777777" w:rsid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p>
    <w:p w14:paraId="5E0D9261" w14:textId="77777777" w:rsid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p>
    <w:p w14:paraId="50E42167" w14:textId="77777777" w:rsid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p>
    <w:p w14:paraId="3518AA60" w14:textId="77777777" w:rsid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p>
    <w:p w14:paraId="3861E059" w14:textId="77777777" w:rsid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p>
    <w:p w14:paraId="7A85E0F8" w14:textId="77777777" w:rsid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p>
    <w:p w14:paraId="15FF2EE5" w14:textId="77777777" w:rsid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p>
    <w:p w14:paraId="764B93F0" w14:textId="77777777" w:rsid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p>
    <w:p w14:paraId="1BD1640B" w14:textId="77777777" w:rsid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p>
    <w:p w14:paraId="19E97697" w14:textId="77777777" w:rsid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p>
    <w:p w14:paraId="75510759" w14:textId="77777777" w:rsid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p>
    <w:p w14:paraId="02884A62" w14:textId="77777777" w:rsid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p>
    <w:p w14:paraId="551F9009" w14:textId="77777777" w:rsid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p>
    <w:p w14:paraId="1F988730" w14:textId="77777777" w:rsid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p>
    <w:p w14:paraId="2A1D5908" w14:textId="1D132BF2" w:rsidR="006E6B0A" w:rsidRP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r w:rsidRPr="006E6B0A">
        <w:rPr>
          <w:rFonts w:ascii="Times New Roman" w:eastAsia="Times New Roman" w:hAnsi="Times New Roman" w:cs="Times New Roman"/>
          <w:kern w:val="0"/>
          <w:sz w:val="24"/>
          <w:szCs w:val="24"/>
          <w:lang w:eastAsia="en-US"/>
          <w14:ligatures w14:val="none"/>
        </w:rPr>
        <w:t xml:space="preserve">López de Prado (2016) untersuchte die Leistungsfähigkeit des HRP-Algorithmus anhand von Out-of-Sample-Monte-Carlo-Simulationen mit 10.000 Durchläufen, in denen unterschiedliche Marktschocks berücksichtigt wurden. Als Vergleichsmaßstäbe dienten ein mithilfe des Critical Line </w:t>
      </w:r>
      <w:proofErr w:type="spellStart"/>
      <w:r w:rsidRPr="006E6B0A">
        <w:rPr>
          <w:rFonts w:ascii="Times New Roman" w:eastAsia="Times New Roman" w:hAnsi="Times New Roman" w:cs="Times New Roman"/>
          <w:kern w:val="0"/>
          <w:sz w:val="24"/>
          <w:szCs w:val="24"/>
          <w:lang w:eastAsia="en-US"/>
          <w14:ligatures w14:val="none"/>
        </w:rPr>
        <w:t>Algorithm</w:t>
      </w:r>
      <w:proofErr w:type="spellEnd"/>
      <w:r w:rsidRPr="006E6B0A">
        <w:rPr>
          <w:rFonts w:ascii="Times New Roman" w:eastAsia="Times New Roman" w:hAnsi="Times New Roman" w:cs="Times New Roman"/>
          <w:kern w:val="0"/>
          <w:sz w:val="24"/>
          <w:szCs w:val="24"/>
          <w:lang w:eastAsia="en-US"/>
          <w14:ligatures w14:val="none"/>
        </w:rPr>
        <w:t xml:space="preserve"> (CLA) optimiertes Minimum-Varianz-Portfolio sowie ein nach inverser Volatilität gewichtetes Portfolio (Inverse </w:t>
      </w:r>
      <w:proofErr w:type="spellStart"/>
      <w:r w:rsidRPr="006E6B0A">
        <w:rPr>
          <w:rFonts w:ascii="Times New Roman" w:eastAsia="Times New Roman" w:hAnsi="Times New Roman" w:cs="Times New Roman"/>
          <w:kern w:val="0"/>
          <w:sz w:val="24"/>
          <w:szCs w:val="24"/>
          <w:lang w:eastAsia="en-US"/>
          <w14:ligatures w14:val="none"/>
        </w:rPr>
        <w:t>Volatility</w:t>
      </w:r>
      <w:proofErr w:type="spellEnd"/>
      <w:r w:rsidRPr="006E6B0A">
        <w:rPr>
          <w:rFonts w:ascii="Times New Roman" w:eastAsia="Times New Roman" w:hAnsi="Times New Roman" w:cs="Times New Roman"/>
          <w:kern w:val="0"/>
          <w:sz w:val="24"/>
          <w:szCs w:val="24"/>
          <w:lang w:eastAsia="en-US"/>
          <w14:ligatures w14:val="none"/>
        </w:rPr>
        <w:t xml:space="preserve"> Portfolio, IVP). Die Ergebnisse zeigten, dass HRP in den untersuchten Simulationen eine geringere Out-of-Sample-Varianz aufwies und gegenüber dem CLA-Ansatz eine um etwa 31,3 % höhere Sharpe-Ratio erzielte. Darüber hinaus zeigte sich, dass die hierarchische Allokation die Auswirkungen unterschiedlicher Schockarten auf das Portfolio begrenzen konnte. Während der CLA-Ansatz aufgrund seiner teilweise hohen Positionskonzentration insbesondere gegenüber idiosynkratischen Schocks einzelner Vermögenswerte anfällig war, berücksichtigte das IVP die Korrelationsstrukturen zwischen den Vermögenswerten nicht unmittelbar. Der HRP-Algorithmus ermöglichte hingegen durch die Einbeziehung der Clusterstruktur eine breitere Verteilung des Portfoliorisikos und zeigte sich in den untersuchten Szenarien gegenüber beiden Schockarten vergleichsweise robust.</w:t>
      </w:r>
    </w:p>
    <w:p w14:paraId="0A957CF0" w14:textId="504CECA5" w:rsidR="006E6B0A" w:rsidRP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r w:rsidRPr="006E6B0A">
        <w:rPr>
          <w:rFonts w:ascii="Times New Roman" w:eastAsia="Times New Roman" w:hAnsi="Times New Roman" w:cs="Times New Roman"/>
          <w:kern w:val="0"/>
          <w:sz w:val="24"/>
          <w:szCs w:val="24"/>
          <w:lang w:eastAsia="en-US"/>
          <w14:ligatures w14:val="none"/>
        </w:rPr>
        <w:t xml:space="preserve">Weitere empirische Erkenntnisse liefert Sen (2022), der den HRP-Algorithmus mit dem CLA-Ansatz am indischen Aktienmarkt verglich. Die Untersuchung umfasste den </w:t>
      </w:r>
      <w:proofErr w:type="spellStart"/>
      <w:r w:rsidRPr="006E6B0A">
        <w:rPr>
          <w:rFonts w:ascii="Times New Roman" w:eastAsia="Times New Roman" w:hAnsi="Times New Roman" w:cs="Times New Roman"/>
          <w:kern w:val="0"/>
          <w:sz w:val="24"/>
          <w:szCs w:val="24"/>
          <w:lang w:eastAsia="en-US"/>
          <w14:ligatures w14:val="none"/>
        </w:rPr>
        <w:t>Nifty</w:t>
      </w:r>
      <w:proofErr w:type="spellEnd"/>
      <w:r w:rsidRPr="006E6B0A">
        <w:rPr>
          <w:rFonts w:ascii="Times New Roman" w:eastAsia="Times New Roman" w:hAnsi="Times New Roman" w:cs="Times New Roman"/>
          <w:kern w:val="0"/>
          <w:sz w:val="24"/>
          <w:szCs w:val="24"/>
          <w:lang w:eastAsia="en-US"/>
          <w14:ligatures w14:val="none"/>
        </w:rPr>
        <w:t xml:space="preserve"> 50 sowie acht Branchensektoren und basierte auf einem Trainingszeitraum von 2016 bis 2020 und einem anschließenden Out-of-Sample-Test im Jahr 2021. Dabei erzielte das HRP-Portfolio in sieben der acht untersuchten Sektoren eine höhere Sharpe-Ratio als das mittels CLA konstruierte </w:t>
      </w:r>
      <w:r w:rsidRPr="006E6B0A">
        <w:rPr>
          <w:rFonts w:ascii="Times New Roman" w:eastAsia="Times New Roman" w:hAnsi="Times New Roman" w:cs="Times New Roman"/>
          <w:kern w:val="0"/>
          <w:sz w:val="24"/>
          <w:szCs w:val="24"/>
          <w:lang w:eastAsia="en-US"/>
          <w14:ligatures w14:val="none"/>
        </w:rPr>
        <w:lastRenderedPageBreak/>
        <w:t>Portfolio. Darüber hinaus wies HRP eine ausgewogenere Verteilung der Kapitalgewichte auf, während der CLA-Ansatz teilweise zu einer ausgeprägten Konzentration auf einzelne Vermögenswerte führte. Die Ergebnisse verdeutlichen, dass die Berücksichtigung hierarchischer Abhängigkeitsstrukturen unter den untersuchten Marktbedingungen sowohl die Risikodiversifizierung als auch die risikoadjustierte Portfolioperformance verbessern kann.</w:t>
      </w:r>
      <w:r w:rsidR="00AF0910">
        <w:rPr>
          <w:rFonts w:ascii="Times New Roman" w:eastAsia="Times New Roman" w:hAnsi="Times New Roman" w:cs="Times New Roman"/>
          <w:kern w:val="0"/>
          <w:sz w:val="24"/>
          <w:szCs w:val="24"/>
          <w:lang w:eastAsia="en-US"/>
          <w14:ligatures w14:val="none"/>
        </w:rPr>
        <w:t xml:space="preserve"> </w:t>
      </w:r>
      <w:r w:rsidRPr="006E6B0A">
        <w:rPr>
          <w:rFonts w:ascii="Times New Roman" w:eastAsia="Times New Roman" w:hAnsi="Times New Roman" w:cs="Times New Roman"/>
          <w:kern w:val="0"/>
          <w:sz w:val="24"/>
          <w:szCs w:val="24"/>
          <w:lang w:eastAsia="en-US"/>
          <w14:ligatures w14:val="none"/>
        </w:rPr>
        <w:t>Neben diesen Ergebnissen wurden in weiteren Untersuchungen, unter anderem von Lohre et al., die Eigenschaften des HRP-Algorithmus in Multi-Asset- und Multi-Faktor-Anlageuniversen sowie die Auswirkungen alternativer Distanzmaße und von Transaktionskosten analysiert. Dabei zeigte sich, dass die auf Pearson-Korrelationen basierende HRP-Strategie aufgrund von Veränderungen der geschätzten Clusterstrukturen eine vergleichsweise hohe Umschlagshäufigkeit aufweisen kann. In den untersuchten Backtests lag der jährliche Portfolioumschlag bei etwa 18 % bis 23 %, während traditionelle Risk-Parity-Portfolios Werte zwischen 3,5 % und 5 % erreichten. Die damit verbundenen Transaktionskosten können die Nettoperformance der HRP-Strategie beeinträchtigen und stellen somit eine praktische Einschränkung des Verfahrens dar.</w:t>
      </w:r>
      <w:r w:rsidR="00AF0910">
        <w:rPr>
          <w:rFonts w:ascii="Times New Roman" w:eastAsia="Times New Roman" w:hAnsi="Times New Roman" w:cs="Times New Roman"/>
          <w:kern w:val="0"/>
          <w:sz w:val="24"/>
          <w:szCs w:val="24"/>
          <w:lang w:eastAsia="en-US"/>
          <w14:ligatures w14:val="none"/>
        </w:rPr>
        <w:t xml:space="preserve"> </w:t>
      </w:r>
      <w:r w:rsidRPr="006E6B0A">
        <w:rPr>
          <w:rFonts w:ascii="Times New Roman" w:eastAsia="Times New Roman" w:hAnsi="Times New Roman" w:cs="Times New Roman"/>
          <w:kern w:val="0"/>
          <w:sz w:val="24"/>
          <w:szCs w:val="24"/>
          <w:lang w:eastAsia="en-US"/>
          <w14:ligatures w14:val="none"/>
        </w:rPr>
        <w:t xml:space="preserve">Zur Berücksichtigung extremer Marktrisiken wurden darüber hinaus Erweiterungen des ursprünglichen HRP-Algorithmus entwickelt. Ein Beispiel ist die Verwendung des Lower Tail </w:t>
      </w:r>
      <w:proofErr w:type="spellStart"/>
      <w:r w:rsidRPr="006E6B0A">
        <w:rPr>
          <w:rFonts w:ascii="Times New Roman" w:eastAsia="Times New Roman" w:hAnsi="Times New Roman" w:cs="Times New Roman"/>
          <w:kern w:val="0"/>
          <w:sz w:val="24"/>
          <w:szCs w:val="24"/>
          <w:lang w:eastAsia="en-US"/>
          <w14:ligatures w14:val="none"/>
        </w:rPr>
        <w:t>Dependence</w:t>
      </w:r>
      <w:proofErr w:type="spellEnd"/>
      <w:r w:rsidRPr="006E6B0A">
        <w:rPr>
          <w:rFonts w:ascii="Times New Roman" w:eastAsia="Times New Roman" w:hAnsi="Times New Roman" w:cs="Times New Roman"/>
          <w:kern w:val="0"/>
          <w:sz w:val="24"/>
          <w:szCs w:val="24"/>
          <w:lang w:eastAsia="en-US"/>
          <w14:ligatures w14:val="none"/>
        </w:rPr>
        <w:t xml:space="preserve"> </w:t>
      </w:r>
      <w:proofErr w:type="spellStart"/>
      <w:r w:rsidRPr="006E6B0A">
        <w:rPr>
          <w:rFonts w:ascii="Times New Roman" w:eastAsia="Times New Roman" w:hAnsi="Times New Roman" w:cs="Times New Roman"/>
          <w:kern w:val="0"/>
          <w:sz w:val="24"/>
          <w:szCs w:val="24"/>
          <w:lang w:eastAsia="en-US"/>
          <w14:ligatures w14:val="none"/>
        </w:rPr>
        <w:t>Coefficient</w:t>
      </w:r>
      <w:proofErr w:type="spellEnd"/>
      <w:r w:rsidRPr="006E6B0A">
        <w:rPr>
          <w:rFonts w:ascii="Times New Roman" w:eastAsia="Times New Roman" w:hAnsi="Times New Roman" w:cs="Times New Roman"/>
          <w:kern w:val="0"/>
          <w:sz w:val="24"/>
          <w:szCs w:val="24"/>
          <w:lang w:eastAsia="en-US"/>
          <w14:ligatures w14:val="none"/>
        </w:rPr>
        <w:t xml:space="preserve"> (LTDC) als alternatives Distanzmaß. Im Gegensatz zur Pearson-Korrelation, die den linearen Zusammenhang zwischen den Renditen beschreibt, berücksichtigt der LTDC die gemeinsame Abhängigkeit der Vermögenswerte bei extrem negativen Renditeentwicklungen. Durch die Einbeziehung dieser sogenannten Tail-Risiken kann die Clusterbildung stärker auf das gemeinsame Verlustverhalten der Vermögenswerte ausgerichtet werden. In den untersuchten Bootstrap-Simulationen erzielten LTDC-basierte HRP-Portfolios geringere maximale Kursverluste (Maximum </w:t>
      </w:r>
      <w:proofErr w:type="spellStart"/>
      <w:r w:rsidRPr="006E6B0A">
        <w:rPr>
          <w:rFonts w:ascii="Times New Roman" w:eastAsia="Times New Roman" w:hAnsi="Times New Roman" w:cs="Times New Roman"/>
          <w:kern w:val="0"/>
          <w:sz w:val="24"/>
          <w:szCs w:val="24"/>
          <w:lang w:eastAsia="en-US"/>
          <w14:ligatures w14:val="none"/>
        </w:rPr>
        <w:t>Drawdowns</w:t>
      </w:r>
      <w:proofErr w:type="spellEnd"/>
      <w:r w:rsidRPr="006E6B0A">
        <w:rPr>
          <w:rFonts w:ascii="Times New Roman" w:eastAsia="Times New Roman" w:hAnsi="Times New Roman" w:cs="Times New Roman"/>
          <w:kern w:val="0"/>
          <w:sz w:val="24"/>
          <w:szCs w:val="24"/>
          <w:lang w:eastAsia="en-US"/>
          <w14:ligatures w14:val="none"/>
        </w:rPr>
        <w:t>) als die herangezogenen Vergleichsstrategien. Darüber hinaus wiesen sie eine stabilere Clusterstruktur und eine moderatere Umschlagshäufigkeit auf als die auf Pearson-Korrelationen basierende HRP-Variante.</w:t>
      </w:r>
    </w:p>
    <w:p w14:paraId="7D3E6612" w14:textId="7467EDAC" w:rsidR="006E6B0A" w:rsidRPr="00AF0910" w:rsidRDefault="006E6B0A" w:rsidP="00AF0910">
      <w:pPr>
        <w:spacing w:line="360" w:lineRule="auto"/>
        <w:jc w:val="both"/>
        <w:rPr>
          <w:rFonts w:ascii="Times New Roman" w:eastAsia="Times New Roman" w:hAnsi="Times New Roman" w:cs="Times New Roman"/>
          <w:kern w:val="0"/>
          <w:sz w:val="24"/>
          <w:szCs w:val="24"/>
          <w:lang w:eastAsia="en-US"/>
          <w14:ligatures w14:val="none"/>
        </w:rPr>
      </w:pPr>
      <w:r w:rsidRPr="006E6B0A">
        <w:rPr>
          <w:rFonts w:ascii="Times New Roman" w:eastAsia="Times New Roman" w:hAnsi="Times New Roman" w:cs="Times New Roman"/>
          <w:kern w:val="0"/>
          <w:sz w:val="24"/>
          <w:szCs w:val="24"/>
          <w:lang w:eastAsia="en-US"/>
          <w14:ligatures w14:val="none"/>
        </w:rPr>
        <w:t xml:space="preserve">Insgesamt stellt HRP einen alternativen Ansatz zur risikobasierten Portfolioallokation dar, der die Abhängigkeitsstrukturen zwischen Vermögenswerten durch hierarchisches Clustering in die Gewichtungsentscheidung einbezieht. Die empirischen Untersuchungen zeigen, dass das Verfahren unter bestimmten Marktbedingungen Vorteile hinsichtlich der Risikodiversifizierung, der Stabilität der Portfoliogewichte und der risikoadjustierten Performance bieten kann. Allerdings hängt seine tatsächliche Leistungsfähigkeit von der Qualität der geschätzten Risikoparameter, dem verwendeten Distanzmaß und der Stabilität der ermittelten Clusterstruktur ab. Insbesondere Veränderungen der Abhängigkeitsverhältnisse zwischen den Vermögenswerten können häufige Portfolioanpassungen erforderlich machen und dadurch die erzielten Renditevorteile nach Berücksichtigung der Transaktionskosten </w:t>
      </w:r>
      <w:proofErr w:type="spellStart"/>
      <w:r w:rsidRPr="006E6B0A">
        <w:rPr>
          <w:rFonts w:ascii="Times New Roman" w:eastAsia="Times New Roman" w:hAnsi="Times New Roman" w:cs="Times New Roman"/>
          <w:kern w:val="0"/>
          <w:sz w:val="24"/>
          <w:szCs w:val="24"/>
          <w:lang w:eastAsia="en-US"/>
          <w14:ligatures w14:val="none"/>
        </w:rPr>
        <w:t>reduzier</w:t>
      </w:r>
      <w:proofErr w:type="spellEnd"/>
      <w:r w:rsidR="00070295">
        <w:rPr>
          <w:lang w:eastAsia="en-US"/>
        </w:rPr>
        <w:br w:type="page"/>
      </w:r>
    </w:p>
    <w:p w14:paraId="6EB75454" w14:textId="4646C050" w:rsidR="00474DAD" w:rsidRPr="00C45FDC" w:rsidRDefault="00362C8C" w:rsidP="00843FE0">
      <w:pPr>
        <w:pStyle w:val="berschrift1"/>
        <w:numPr>
          <w:ilvl w:val="0"/>
          <w:numId w:val="22"/>
        </w:numPr>
        <w:divId w:val="486360114"/>
      </w:pPr>
      <w:r>
        <w:lastRenderedPageBreak/>
        <w:t>Bewertungskriterien</w:t>
      </w:r>
      <w:r w:rsidR="077CF8EB" w:rsidRPr="077CF8EB">
        <w:t xml:space="preserve"> </w:t>
      </w:r>
    </w:p>
    <w:p w14:paraId="62A955EB" w14:textId="4B6F6A33" w:rsidR="00474DAD" w:rsidRPr="00362C8C" w:rsidRDefault="00362C8C" w:rsidP="00362C8C">
      <w:pPr>
        <w:pStyle w:val="FirstParagraph"/>
        <w:spacing w:line="360" w:lineRule="auto"/>
        <w:jc w:val="both"/>
        <w:rPr>
          <w:rFonts w:ascii="Times New Roman" w:hAnsi="Times New Roman" w:cs="Times New Roman"/>
        </w:rPr>
      </w:pPr>
      <w:r w:rsidRPr="00362C8C">
        <w:rPr>
          <w:rFonts w:ascii="Times New Roman" w:hAnsi="Times New Roman" w:cs="Times New Roman"/>
        </w:rPr>
        <w:t xml:space="preserve">Die </w:t>
      </w:r>
      <w:proofErr w:type="spellStart"/>
      <w:r w:rsidRPr="00362C8C">
        <w:rPr>
          <w:rFonts w:ascii="Times New Roman" w:hAnsi="Times New Roman" w:cs="Times New Roman"/>
        </w:rPr>
        <w:t>Bewertung</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trennt</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zwischen</w:t>
      </w:r>
      <w:proofErr w:type="spellEnd"/>
      <w:r w:rsidRPr="00362C8C">
        <w:rPr>
          <w:rFonts w:ascii="Times New Roman" w:hAnsi="Times New Roman" w:cs="Times New Roman"/>
        </w:rPr>
        <w:t xml:space="preserve"> der </w:t>
      </w:r>
      <w:proofErr w:type="spellStart"/>
      <w:r w:rsidRPr="00362C8C">
        <w:rPr>
          <w:rFonts w:ascii="Times New Roman" w:hAnsi="Times New Roman" w:cs="Times New Roman"/>
        </w:rPr>
        <w:t>Prognosequalität</w:t>
      </w:r>
      <w:proofErr w:type="spellEnd"/>
      <w:r w:rsidRPr="00362C8C">
        <w:rPr>
          <w:rFonts w:ascii="Times New Roman" w:hAnsi="Times New Roman" w:cs="Times New Roman"/>
        </w:rPr>
        <w:t xml:space="preserve"> der </w:t>
      </w:r>
      <w:proofErr w:type="spellStart"/>
      <w:r w:rsidRPr="00362C8C">
        <w:rPr>
          <w:rFonts w:ascii="Times New Roman" w:hAnsi="Times New Roman" w:cs="Times New Roman"/>
        </w:rPr>
        <w:t>Kovarianzmatrix</w:t>
      </w:r>
      <w:proofErr w:type="spellEnd"/>
      <w:r w:rsidRPr="00362C8C">
        <w:rPr>
          <w:rFonts w:ascii="Times New Roman" w:hAnsi="Times New Roman" w:cs="Times New Roman"/>
        </w:rPr>
        <w:t xml:space="preserve"> und der </w:t>
      </w:r>
      <w:proofErr w:type="spellStart"/>
      <w:r w:rsidRPr="00362C8C">
        <w:rPr>
          <w:rFonts w:ascii="Times New Roman" w:hAnsi="Times New Roman" w:cs="Times New Roman"/>
        </w:rPr>
        <w:t>ökonomischen</w:t>
      </w:r>
      <w:proofErr w:type="spellEnd"/>
      <w:r w:rsidRPr="00362C8C">
        <w:rPr>
          <w:rFonts w:ascii="Times New Roman" w:hAnsi="Times New Roman" w:cs="Times New Roman"/>
        </w:rPr>
        <w:t xml:space="preserve"> Performance der </w:t>
      </w:r>
      <w:proofErr w:type="spellStart"/>
      <w:r w:rsidRPr="00362C8C">
        <w:rPr>
          <w:rFonts w:ascii="Times New Roman" w:hAnsi="Times New Roman" w:cs="Times New Roman"/>
        </w:rPr>
        <w:t>daraus</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abgeleiteten</w:t>
      </w:r>
      <w:proofErr w:type="spellEnd"/>
      <w:r w:rsidRPr="00362C8C">
        <w:rPr>
          <w:rFonts w:ascii="Times New Roman" w:hAnsi="Times New Roman" w:cs="Times New Roman"/>
        </w:rPr>
        <w:t xml:space="preserve"> Portfolios.</w:t>
      </w:r>
    </w:p>
    <w:p w14:paraId="34F0EBAC" w14:textId="77777777" w:rsidR="00362C8C" w:rsidRPr="00362C8C" w:rsidRDefault="00362C8C" w:rsidP="00362C8C">
      <w:pPr>
        <w:pStyle w:val="berschrift4"/>
        <w:rPr>
          <w:rFonts w:ascii="Times New Roman" w:hAnsi="Times New Roman" w:cs="Times New Roman"/>
          <w:color w:val="auto"/>
          <w:sz w:val="26"/>
          <w:szCs w:val="26"/>
        </w:rPr>
      </w:pPr>
      <w:r w:rsidRPr="00362C8C">
        <w:rPr>
          <w:rFonts w:ascii="Times New Roman" w:hAnsi="Times New Roman" w:cs="Times New Roman"/>
          <w:color w:val="auto"/>
          <w:sz w:val="26"/>
          <w:szCs w:val="26"/>
        </w:rPr>
        <w:t>Statistische Verlustmaße</w:t>
      </w:r>
    </w:p>
    <w:p w14:paraId="68D257D4" w14:textId="77777777" w:rsidR="00362C8C" w:rsidRPr="00362C8C" w:rsidRDefault="00362C8C" w:rsidP="00362C8C">
      <w:pPr>
        <w:pStyle w:val="FirstParagraph"/>
        <w:spacing w:line="360" w:lineRule="auto"/>
        <w:jc w:val="both"/>
        <w:rPr>
          <w:rFonts w:ascii="Times New Roman" w:hAnsi="Times New Roman" w:cs="Times New Roman"/>
        </w:rPr>
      </w:pPr>
      <w:r w:rsidRPr="00362C8C">
        <w:rPr>
          <w:rFonts w:ascii="Times New Roman" w:hAnsi="Times New Roman" w:cs="Times New Roman"/>
        </w:rPr>
        <w:t xml:space="preserve">Die </w:t>
      </w:r>
      <w:proofErr w:type="spellStart"/>
      <w:r w:rsidRPr="00362C8C">
        <w:rPr>
          <w:rFonts w:ascii="Times New Roman" w:hAnsi="Times New Roman" w:cs="Times New Roman"/>
        </w:rPr>
        <w:t>Prognosequalität</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wird</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über</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zwei</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Verlustmaße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gemessen</w:t>
      </w:r>
      <w:proofErr w:type="spellEnd"/>
      <w:r w:rsidRPr="00362C8C">
        <w:rPr>
          <w:rFonts w:ascii="Times New Roman" w:hAnsi="Times New Roman" w:cs="Times New Roman"/>
        </w:rPr>
        <w:t xml:space="preserve">, den </w:t>
      </w:r>
      <w:proofErr w:type="spellStart"/>
      <w:r w:rsidRPr="00362C8C">
        <w:rPr>
          <w:rFonts w:ascii="Times New Roman" w:hAnsi="Times New Roman" w:cs="Times New Roman"/>
        </w:rPr>
        <w:t>multivariaten</w:t>
      </w:r>
      <w:proofErr w:type="spellEnd"/>
      <w:r w:rsidRPr="00362C8C">
        <w:rPr>
          <w:rFonts w:ascii="Times New Roman" w:hAnsi="Times New Roman" w:cs="Times New Roman"/>
        </w:rPr>
        <w:t xml:space="preserve"> Quasi-Likelihood-</w:t>
      </w:r>
      <w:proofErr w:type="spellStart"/>
      <w:r w:rsidRPr="00362C8C">
        <w:rPr>
          <w:rFonts w:ascii="Times New Roman" w:hAnsi="Times New Roman" w:cs="Times New Roman"/>
        </w:rPr>
        <w:t>Verlust</w:t>
      </w:r>
      <w:proofErr w:type="spellEnd"/>
      <w:r w:rsidRPr="00362C8C">
        <w:rPr>
          <w:rFonts w:ascii="Times New Roman" w:hAnsi="Times New Roman" w:cs="Times New Roman"/>
        </w:rPr>
        <w:t xml:space="preserve"> (QLIKE), </w:t>
      </w:r>
      <w:proofErr w:type="spellStart"/>
      <w:r w:rsidRPr="00362C8C">
        <w:rPr>
          <w:rFonts w:ascii="Times New Roman" w:hAnsi="Times New Roman" w:cs="Times New Roman"/>
        </w:rPr>
        <w:t>oder</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auch</w:t>
      </w:r>
      <w:proofErr w:type="spellEnd"/>
      <w:r w:rsidRPr="00362C8C">
        <w:rPr>
          <w:rFonts w:ascii="Times New Roman" w:hAnsi="Times New Roman" w:cs="Times New Roman"/>
        </w:rPr>
        <w:t xml:space="preserve"> Stein-Loss </w:t>
      </w:r>
      <w:proofErr w:type="spellStart"/>
      <w:r w:rsidRPr="00362C8C">
        <w:rPr>
          <w:rFonts w:ascii="Times New Roman" w:hAnsi="Times New Roman" w:cs="Times New Roman"/>
        </w:rPr>
        <w:t>genannt</w:t>
      </w:r>
      <w:proofErr w:type="spellEnd"/>
      <w:r w:rsidRPr="00362C8C">
        <w:rPr>
          <w:rFonts w:ascii="Times New Roman" w:hAnsi="Times New Roman" w:cs="Times New Roman"/>
        </w:rPr>
        <w:t xml:space="preserve"> (Laurent et al. 2013), und den Mean Squared Error (MSE) der </w:t>
      </w:r>
      <w:proofErr w:type="spellStart"/>
      <w:r w:rsidRPr="00362C8C">
        <w:rPr>
          <w:rFonts w:ascii="Times New Roman" w:hAnsi="Times New Roman" w:cs="Times New Roman"/>
        </w:rPr>
        <w:t>Kovarianzmatrix</w:t>
      </w:r>
      <w:proofErr w:type="spellEnd"/>
      <w:r w:rsidRPr="00362C8C">
        <w:rPr>
          <w:rFonts w:ascii="Times New Roman" w:hAnsi="Times New Roman" w:cs="Times New Roman"/>
        </w:rPr>
        <w:t xml:space="preserve">. Da die </w:t>
      </w:r>
      <w:proofErr w:type="spellStart"/>
      <w:r w:rsidRPr="00362C8C">
        <w:rPr>
          <w:rFonts w:ascii="Times New Roman" w:hAnsi="Times New Roman" w:cs="Times New Roman"/>
        </w:rPr>
        <w:t>wahre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bedingte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Kovarianzmatrix</w:t>
      </w:r>
      <w:proofErr w:type="spellEnd"/>
      <w:r w:rsidRPr="00362C8C">
        <w:rPr>
          <w:rFonts w:ascii="Times New Roman" w:hAnsi="Times New Roman" w:cs="Times New Roman"/>
        </w:rPr>
        <w:t xml:space="preserve"> der </w:t>
      </w:r>
      <w:proofErr w:type="spellStart"/>
      <w:r w:rsidRPr="00362C8C">
        <w:rPr>
          <w:rFonts w:ascii="Times New Roman" w:hAnsi="Times New Roman" w:cs="Times New Roman"/>
        </w:rPr>
        <w:t>Testperiode</w:t>
      </w:r>
      <w:proofErr w:type="spellEnd"/>
      <w:r w:rsidRPr="00362C8C">
        <w:rPr>
          <w:rFonts w:ascii="Times New Roman" w:hAnsi="Times New Roman" w:cs="Times New Roman"/>
        </w:rPr>
        <w:t xml:space="preserve"> nicht </w:t>
      </w:r>
      <w:proofErr w:type="spellStart"/>
      <w:r w:rsidRPr="00362C8C">
        <w:rPr>
          <w:rFonts w:ascii="Times New Roman" w:hAnsi="Times New Roman" w:cs="Times New Roman"/>
        </w:rPr>
        <w:t>beobachtbar</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ist</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wird</w:t>
      </w:r>
      <w:proofErr w:type="spellEnd"/>
      <w:r w:rsidRPr="00362C8C">
        <w:rPr>
          <w:rFonts w:ascii="Times New Roman" w:hAnsi="Times New Roman" w:cs="Times New Roman"/>
        </w:rPr>
        <w:t xml:space="preserve"> die Prognose </w:t>
      </w:r>
      <w:proofErr w:type="spellStart"/>
      <w:r w:rsidRPr="00362C8C">
        <w:rPr>
          <w:rFonts w:ascii="Times New Roman" w:hAnsi="Times New Roman" w:cs="Times New Roman"/>
        </w:rPr>
        <w:t>bei</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beiden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gegen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denselben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realisierten</w:t>
      </w:r>
      <w:proofErr w:type="spellEnd"/>
      <w:r w:rsidRPr="00362C8C">
        <w:rPr>
          <w:rFonts w:ascii="Times New Roman" w:hAnsi="Times New Roman" w:cs="Times New Roman"/>
        </w:rPr>
        <w:t xml:space="preserve"> Proxy </w:t>
      </w:r>
      <w:proofErr w:type="spellStart"/>
      <w:r w:rsidRPr="00362C8C">
        <w:rPr>
          <w:rFonts w:ascii="Times New Roman" w:hAnsi="Times New Roman" w:cs="Times New Roman"/>
        </w:rPr>
        <w:t>gemessen</w:t>
      </w:r>
      <w:proofErr w:type="spellEnd"/>
      <w:r w:rsidRPr="00362C8C">
        <w:rPr>
          <w:rFonts w:ascii="Times New Roman" w:hAnsi="Times New Roman" w:cs="Times New Roman"/>
        </w:rPr>
        <w:t>.</w:t>
      </w:r>
    </w:p>
    <w:p w14:paraId="28FFB00B" w14:textId="77777777" w:rsidR="00362C8C" w:rsidRPr="00362C8C" w:rsidRDefault="00000000" w:rsidP="00362C8C">
      <w:pPr>
        <w:pStyle w:val="Textkrper"/>
        <w:rPr>
          <w:sz w:val="24"/>
          <w:szCs w:val="24"/>
        </w:rPr>
      </w:pPr>
      <m:oMathPara>
        <m:oMathParaPr>
          <m:jc m:val="center"/>
        </m:oMathParaPr>
        <m:oMath>
          <m:eqArr>
            <m:eqArrPr>
              <m:ctrlPr>
                <w:rPr>
                  <w:rFonts w:ascii="Cambria Math" w:hAnsi="Cambria Math"/>
                  <w:sz w:val="24"/>
                  <w:szCs w:val="24"/>
                </w:rPr>
              </m:ctrlPr>
            </m:eqArrPr>
            <m:e>
              <m:r>
                <w:rPr>
                  <w:rFonts w:ascii="Cambria Math" w:hAnsi="Cambria Math"/>
                  <w:sz w:val="24"/>
                  <w:szCs w:val="24"/>
                </w:rPr>
                <m:t>S&amp;</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h</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h</m:t>
                  </m:r>
                </m:sup>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nary>
              <m:r>
                <w:rPr>
                  <w:rFonts w:ascii="Cambria Math" w:hAnsi="Cambria Math"/>
                  <w:sz w:val="24"/>
                  <w:szCs w:val="24"/>
                </w:rPr>
                <m:t> </m:t>
              </m:r>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t</m:t>
                  </m:r>
                </m:sub>
                <m:sup>
                  <m:r>
                    <m:rPr>
                      <m:sty m:val="p"/>
                    </m:rPr>
                    <w:rPr>
                      <w:rFonts w:ascii="Cambria Math" w:hAnsi="Cambria Math"/>
                      <w:sz w:val="24"/>
                      <w:szCs w:val="24"/>
                    </w:rPr>
                    <m:t>'</m:t>
                  </m:r>
                </m:sup>
              </m:sSubSup>
            </m:e>
            <m:e>
              <m:r>
                <m:rPr>
                  <m:sty m:val="p"/>
                </m:rPr>
                <w:rPr>
                  <w:rFonts w:ascii="Cambria Math" w:hAnsi="Cambria Math"/>
                  <w:sz w:val="24"/>
                  <w:szCs w:val="24"/>
                </w:rPr>
                <m:t>QLIKE(Σ,</m:t>
              </m:r>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&amp;</m:t>
              </m:r>
              <m:r>
                <m:rPr>
                  <m:sty m:val="p"/>
                </m:rPr>
                <w:rPr>
                  <w:rFonts w:ascii="Cambria Math" w:hAnsi="Cambria Math"/>
                  <w:sz w:val="24"/>
                  <w:szCs w:val="24"/>
                </w:rPr>
                <m:t>=ln|Σ|+tr(</m:t>
              </m:r>
              <m:sSup>
                <m:sSupPr>
                  <m:ctrlPr>
                    <w:rPr>
                      <w:rFonts w:ascii="Cambria Math" w:hAnsi="Cambria Math"/>
                      <w:sz w:val="24"/>
                      <w:szCs w:val="24"/>
                    </w:rPr>
                  </m:ctrlPr>
                </m:sSupPr>
                <m:e>
                  <m:r>
                    <m:rPr>
                      <m:sty m:val="p"/>
                    </m:rPr>
                    <w:rPr>
                      <w:rFonts w:ascii="Cambria Math" w:hAnsi="Cambria Math"/>
                      <w:sz w:val="24"/>
                      <w:szCs w:val="24"/>
                    </w:rPr>
                    <m:t>Σ</m:t>
                  </m:r>
                </m:e>
                <m:sup>
                  <m:r>
                    <m:rPr>
                      <m:sty m:val="p"/>
                    </m:rPr>
                    <w:rPr>
                      <w:rFonts w:ascii="Cambria Math" w:hAnsi="Cambria Math"/>
                      <w:sz w:val="24"/>
                      <w:szCs w:val="24"/>
                    </w:rPr>
                    <m:t>-</m:t>
                  </m:r>
                  <m:r>
                    <w:rPr>
                      <w:rFonts w:ascii="Cambria Math" w:hAnsi="Cambria Math"/>
                      <w:sz w:val="24"/>
                      <w:szCs w:val="24"/>
                    </w:rPr>
                    <m:t>1</m:t>
                  </m:r>
                </m:sup>
              </m:sSup>
              <m:r>
                <w:rPr>
                  <w:rFonts w:ascii="Cambria Math" w:hAnsi="Cambria Math"/>
                  <w:sz w:val="24"/>
                  <w:szCs w:val="24"/>
                </w:rPr>
                <m:t>S</m:t>
              </m:r>
              <m:r>
                <m:rPr>
                  <m:sty m:val="p"/>
                </m:rPr>
                <w:rPr>
                  <w:rFonts w:ascii="Cambria Math" w:hAnsi="Cambria Math"/>
                  <w:sz w:val="24"/>
                  <w:szCs w:val="24"/>
                </w:rPr>
                <m:t>)</m:t>
              </m:r>
            </m:e>
            <m:e>
              <m:r>
                <m:rPr>
                  <m:sty m:val="p"/>
                </m:rPr>
                <w:rPr>
                  <w:rFonts w:ascii="Cambria Math" w:hAnsi="Cambria Math"/>
                  <w:sz w:val="24"/>
                  <w:szCs w:val="24"/>
                </w:rPr>
                <m:t>MSE(Σ,</m:t>
              </m:r>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&amp;</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p>
                    <m:sSupPr>
                      <m:ctrlPr>
                        <w:rPr>
                          <w:rFonts w:ascii="Cambria Math" w:hAnsi="Cambria Math"/>
                          <w:sz w:val="24"/>
                          <w:szCs w:val="24"/>
                        </w:rPr>
                      </m:ctrlPr>
                    </m:sSupPr>
                    <m:e>
                      <m:r>
                        <w:rPr>
                          <w:rFonts w:ascii="Cambria Math" w:hAnsi="Cambria Math"/>
                          <w:sz w:val="24"/>
                          <w:szCs w:val="24"/>
                        </w:rPr>
                        <m:t>N</m:t>
                      </m:r>
                    </m:e>
                    <m:sup>
                      <m:r>
                        <w:rPr>
                          <w:rFonts w:ascii="Cambria Math" w:hAnsi="Cambria Math"/>
                          <w:sz w:val="24"/>
                          <w:szCs w:val="24"/>
                        </w:rPr>
                        <m:t>2</m:t>
                      </m:r>
                    </m:sup>
                  </m:sSup>
                </m:den>
              </m:f>
              <m:nary>
                <m:naryPr>
                  <m:chr m:val="∑"/>
                  <m:limLoc m:val="undOvr"/>
                  <m:supHide m:val="1"/>
                  <m:ctrlPr>
                    <w:rPr>
                      <w:rFonts w:ascii="Cambria Math" w:hAnsi="Cambria Math"/>
                      <w:sz w:val="24"/>
                      <w:szCs w:val="24"/>
                    </w:rPr>
                  </m:ctrlPr>
                </m:naryPr>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j</m:t>
                  </m:r>
                </m:sub>
                <m:sup>
                  <m:r>
                    <w:rPr>
                      <w:rFonts w:ascii="Cambria Math" w:hAnsi="Cambria Math"/>
                      <w:sz w:val="24"/>
                      <w:szCs w:val="24"/>
                    </w:rPr>
                    <m:t>​</m:t>
                  </m:r>
                </m:sup>
                <m:e>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Σ</m:t>
                              </m:r>
                            </m:e>
                            <m:sub>
                              <m:r>
                                <w:rPr>
                                  <w:rFonts w:ascii="Cambria Math" w:hAnsi="Cambria Math"/>
                                  <w:sz w:val="24"/>
                                  <w:szCs w:val="24"/>
                                </w:rPr>
                                <m:t>ij</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e>
                      </m:d>
                    </m:e>
                    <m:sup>
                      <m:r>
                        <w:rPr>
                          <w:rFonts w:ascii="Cambria Math" w:hAnsi="Cambria Math"/>
                          <w:sz w:val="24"/>
                          <w:szCs w:val="24"/>
                        </w:rPr>
                        <m:t>2</m:t>
                      </m:r>
                    </m:sup>
                  </m:sSup>
                </m:e>
              </m:nary>
            </m:e>
          </m:eqArr>
        </m:oMath>
      </m:oMathPara>
    </w:p>
    <w:p w14:paraId="60D3C9C0" w14:textId="77777777" w:rsidR="00362C8C" w:rsidRPr="00362C8C" w:rsidRDefault="00362C8C" w:rsidP="00362C8C">
      <w:pPr>
        <w:pStyle w:val="FirstParagraph"/>
        <w:spacing w:line="360" w:lineRule="auto"/>
        <w:jc w:val="both"/>
        <w:rPr>
          <w:rFonts w:ascii="Times New Roman" w:hAnsi="Times New Roman" w:cs="Times New Roman"/>
        </w:rPr>
      </w:pPr>
      <w:r w:rsidRPr="00362C8C">
        <w:rPr>
          <w:rFonts w:ascii="Times New Roman" w:hAnsi="Times New Roman" w:cs="Times New Roman"/>
        </w:rPr>
        <w:t xml:space="preserve">Dabei </w:t>
      </w:r>
      <w:proofErr w:type="spellStart"/>
      <w:r w:rsidRPr="00362C8C">
        <w:rPr>
          <w:rFonts w:ascii="Times New Roman" w:hAnsi="Times New Roman" w:cs="Times New Roman"/>
        </w:rPr>
        <w:t>ist</w:t>
      </w:r>
      <w:proofErr w:type="spellEnd"/>
      <w:r w:rsidRPr="00362C8C">
        <w:rPr>
          <w:rFonts w:ascii="Times New Roman" w:hAnsi="Times New Roman" w:cs="Times New Roman"/>
        </w:rPr>
        <w:t xml:space="preserve"> </w:t>
      </w:r>
      <m:oMath>
        <m:r>
          <m:rPr>
            <m:sty m:val="p"/>
          </m:rPr>
          <w:rPr>
            <w:rFonts w:ascii="Cambria Math" w:hAnsi="Cambria Math" w:cs="Times New Roman"/>
          </w:rPr>
          <m:t>Σ</m:t>
        </m:r>
      </m:oMath>
      <w:r w:rsidRPr="00362C8C">
        <w:rPr>
          <w:rFonts w:ascii="Times New Roman" w:hAnsi="Times New Roman" w:cs="Times New Roman"/>
        </w:rPr>
        <w:t xml:space="preserve"> die prognostizierte und </w:t>
      </w:r>
      <m:oMath>
        <m:r>
          <w:rPr>
            <w:rFonts w:ascii="Cambria Math" w:hAnsi="Cambria Math" w:cs="Times New Roman"/>
          </w:rPr>
          <m:t>S</m:t>
        </m:r>
      </m:oMath>
      <w:r w:rsidRPr="00362C8C">
        <w:rPr>
          <w:rFonts w:ascii="Times New Roman" w:hAnsi="Times New Roman" w:cs="Times New Roman"/>
        </w:rPr>
        <w:t xml:space="preserve"> die realisierte Kovarianzmatrix,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oMath>
      <w:r w:rsidRPr="00362C8C">
        <w:rPr>
          <w:rFonts w:ascii="Times New Roman" w:hAnsi="Times New Roman" w:cs="Times New Roman"/>
        </w:rPr>
        <w:t xml:space="preserve"> der Vektor der logarithmierten Tagesrenditen und </w:t>
      </w:r>
      <m:oMath>
        <m:r>
          <w:rPr>
            <w:rFonts w:ascii="Cambria Math" w:hAnsi="Cambria Math" w:cs="Times New Roman"/>
          </w:rPr>
          <m:t>N</m:t>
        </m:r>
      </m:oMath>
      <w:r w:rsidRPr="00362C8C">
        <w:rPr>
          <w:rFonts w:ascii="Times New Roman" w:hAnsi="Times New Roman" w:cs="Times New Roman"/>
        </w:rPr>
        <w:t xml:space="preserve"> die Anzahl der zur Verfügung stehenden Sektorindizes im jeweiligen Zeitfenster. Beide Verluste werden je Rebalancierungsfenster berechnet und anschließend über die Fenster gemittelt, wobei niedrigere Werte eine bessere Prognose bedeuten.</w:t>
      </w:r>
    </w:p>
    <w:p w14:paraId="37EFB406" w14:textId="77777777" w:rsidR="00362C8C" w:rsidRPr="00362C8C" w:rsidRDefault="00362C8C" w:rsidP="00362C8C">
      <w:pPr>
        <w:pStyle w:val="Textkrper"/>
        <w:spacing w:line="360" w:lineRule="auto"/>
        <w:jc w:val="both"/>
        <w:rPr>
          <w:rFonts w:ascii="Times New Roman" w:hAnsi="Times New Roman" w:cs="Times New Roman"/>
          <w:sz w:val="24"/>
          <w:szCs w:val="24"/>
        </w:rPr>
      </w:pPr>
      <w:r w:rsidRPr="00362C8C">
        <w:rPr>
          <w:rFonts w:ascii="Times New Roman" w:hAnsi="Times New Roman" w:cs="Times New Roman"/>
          <w:sz w:val="24"/>
          <w:szCs w:val="24"/>
        </w:rPr>
        <w:t>Die beiden Maße unterscheiden sich darin, wie sie Fehler in beide Richtungen gewichten. Der QLIKE-Verlust aus Gleichung 2 bestraft eine Unterschätzung des Risikos stärker als eine Überschätzung, während der MSE aus Gleichung 3 Über- und Unterschätzungen gleichgewichtet. Aus ökonomischer Sicht wiegt eine Unterschätzung des Risikos schwerer als eine Überschätzung, weshalb die Asymmetrie des QLIKE-Verlusts hier erwünscht ist.</w:t>
      </w:r>
    </w:p>
    <w:p w14:paraId="29D277E9" w14:textId="0517C82D" w:rsidR="00362C8C" w:rsidRPr="00362C8C" w:rsidRDefault="00362C8C" w:rsidP="00362C8C">
      <w:pPr>
        <w:pStyle w:val="Textkrper"/>
        <w:spacing w:line="360" w:lineRule="auto"/>
        <w:jc w:val="both"/>
        <w:rPr>
          <w:rFonts w:ascii="Times New Roman" w:hAnsi="Times New Roman" w:cs="Times New Roman"/>
          <w:sz w:val="24"/>
          <w:szCs w:val="24"/>
        </w:rPr>
      </w:pPr>
      <w:r w:rsidRPr="00362C8C">
        <w:rPr>
          <w:rFonts w:ascii="Times New Roman" w:hAnsi="Times New Roman" w:cs="Times New Roman"/>
          <w:sz w:val="24"/>
          <w:szCs w:val="24"/>
        </w:rPr>
        <w:t xml:space="preserve">Diese beiden Maße werden verwendet, da sie sich in anderen Studien als robust gegenüber verrauschten Proxys erwiesen haben. Dies ist insbesondere relevant, da der Proxy für </w:t>
      </w:r>
      <m:oMath>
        <m:r>
          <w:rPr>
            <w:rFonts w:ascii="Cambria Math" w:hAnsi="Cambria Math" w:cs="Times New Roman"/>
            <w:sz w:val="24"/>
            <w:szCs w:val="24"/>
          </w:rPr>
          <m:t>h</m:t>
        </m:r>
        <m:r>
          <m:rPr>
            <m:sty m:val="p"/>
          </m:rPr>
          <w:rPr>
            <w:rFonts w:ascii="Cambria Math" w:hAnsi="Cambria Math" w:cs="Times New Roman"/>
            <w:sz w:val="24"/>
            <w:szCs w:val="24"/>
          </w:rPr>
          <m:t>=</m:t>
        </m:r>
        <m:r>
          <w:rPr>
            <w:rFonts w:ascii="Cambria Math" w:hAnsi="Cambria Math" w:cs="Times New Roman"/>
            <w:sz w:val="24"/>
            <w:szCs w:val="24"/>
          </w:rPr>
          <m:t>1</m:t>
        </m:r>
      </m:oMath>
      <w:r w:rsidRPr="00362C8C">
        <w:rPr>
          <w:rFonts w:ascii="Times New Roman" w:hAnsi="Times New Roman" w:cs="Times New Roman"/>
          <w:sz w:val="24"/>
          <w:szCs w:val="24"/>
        </w:rPr>
        <w:t xml:space="preserve"> allein aus dem äußeren Produkt eines einzigen Renditevektors besteht und somit stark verrauscht ist. So konnten Patton (2011) und Laurent et al. (2013) zeigen, dass beide Metriken Kovarianzmatrizen unabhängig von der Genauigkeit des Proxys robust ordnen. Folglich ist der absolute Wert der Metriken zwar nur eingeschränkt interpretierbar, jedoch ist die Rangfolge robust, weshalb Qualitätsunterschiede zwischen den Schätzern erkannt werden können. Da zusätzlich die Länge des Trainingsfensters die Zahl der investierbaren Anlagen und damit die Dimension der Kovarianzmatrix beeinflusst, sind Vergleiche zwischen den unterschiedlichen </w:t>
      </w:r>
      <w:r w:rsidRPr="00362C8C">
        <w:rPr>
          <w:rFonts w:ascii="Times New Roman" w:hAnsi="Times New Roman" w:cs="Times New Roman"/>
          <w:sz w:val="24"/>
          <w:szCs w:val="24"/>
        </w:rPr>
        <w:lastRenderedPageBreak/>
        <w:t>Trainingsfenstern ebenfalls mit Vorsicht zu interpretieren. Aussagekräftig ist daher in erster Linie die Differenz zwischen den Schätzern innerhalb einer Spezifikation.</w:t>
      </w:r>
      <w:r>
        <w:rPr>
          <w:rFonts w:ascii="Times New Roman" w:hAnsi="Times New Roman" w:cs="Times New Roman"/>
          <w:sz w:val="24"/>
          <w:szCs w:val="24"/>
        </w:rPr>
        <w:t xml:space="preserve"> </w:t>
      </w:r>
      <w:r w:rsidRPr="00362C8C">
        <w:rPr>
          <w:rFonts w:ascii="Times New Roman" w:hAnsi="Times New Roman" w:cs="Times New Roman"/>
          <w:sz w:val="24"/>
          <w:szCs w:val="24"/>
        </w:rPr>
        <w:t>Da der QLIKE-Verlust ökonomisch besser motiviert ist, wird dieser als primäre Vergleichsmetrik verwendet, während der MSE als weitere Metrik zur Überprüfung der Robustheit dient.</w:t>
      </w:r>
    </w:p>
    <w:p w14:paraId="33AC51F9" w14:textId="77777777" w:rsidR="00362C8C" w:rsidRDefault="00362C8C" w:rsidP="0049297F">
      <w:pPr>
        <w:spacing w:line="360" w:lineRule="auto"/>
        <w:jc w:val="both"/>
        <w:rPr>
          <w:rFonts w:ascii="Times New Roman" w:hAnsi="Times New Roman" w:cs="Times New Roman"/>
          <w:sz w:val="24"/>
          <w:szCs w:val="24"/>
        </w:rPr>
      </w:pPr>
    </w:p>
    <w:p w14:paraId="74D18C0E" w14:textId="77777777" w:rsidR="00362C8C" w:rsidRPr="00362C8C" w:rsidRDefault="00362C8C" w:rsidP="00362C8C">
      <w:pPr>
        <w:pStyle w:val="berschrift4"/>
        <w:rPr>
          <w:rFonts w:ascii="Times New Roman" w:hAnsi="Times New Roman" w:cs="Times New Roman"/>
          <w:color w:val="auto"/>
          <w:sz w:val="26"/>
          <w:szCs w:val="26"/>
        </w:rPr>
      </w:pPr>
      <w:r w:rsidRPr="00362C8C">
        <w:rPr>
          <w:rFonts w:ascii="Times New Roman" w:hAnsi="Times New Roman" w:cs="Times New Roman"/>
          <w:color w:val="auto"/>
          <w:sz w:val="26"/>
          <w:szCs w:val="26"/>
        </w:rPr>
        <w:t>Ökonomische Kennzahlen</w:t>
      </w:r>
    </w:p>
    <w:p w14:paraId="25F6E3AF" w14:textId="77777777" w:rsidR="00362C8C" w:rsidRPr="00362C8C" w:rsidRDefault="00362C8C" w:rsidP="00362C8C">
      <w:pPr>
        <w:pStyle w:val="FirstParagraph"/>
        <w:spacing w:line="360" w:lineRule="auto"/>
        <w:jc w:val="both"/>
        <w:rPr>
          <w:rFonts w:ascii="Times New Roman" w:hAnsi="Times New Roman" w:cs="Times New Roman"/>
        </w:rPr>
      </w:pPr>
      <w:r w:rsidRPr="00362C8C">
        <w:rPr>
          <w:rFonts w:ascii="Times New Roman" w:hAnsi="Times New Roman" w:cs="Times New Roman"/>
        </w:rPr>
        <w:t xml:space="preserve">Als </w:t>
      </w:r>
      <w:proofErr w:type="spellStart"/>
      <w:r w:rsidRPr="00362C8C">
        <w:rPr>
          <w:rFonts w:ascii="Times New Roman" w:hAnsi="Times New Roman" w:cs="Times New Roman"/>
        </w:rPr>
        <w:t>ökonomische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Kennzahlen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werden</w:t>
      </w:r>
      <w:proofErr w:type="spellEnd"/>
      <w:r w:rsidRPr="00362C8C">
        <w:rPr>
          <w:rFonts w:ascii="Times New Roman" w:hAnsi="Times New Roman" w:cs="Times New Roman"/>
        </w:rPr>
        <w:t xml:space="preserve"> die </w:t>
      </w:r>
      <w:proofErr w:type="spellStart"/>
      <w:r w:rsidRPr="00362C8C">
        <w:rPr>
          <w:rFonts w:ascii="Times New Roman" w:hAnsi="Times New Roman" w:cs="Times New Roman"/>
        </w:rPr>
        <w:t>annualisierte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Rendite</w:t>
      </w:r>
      <w:proofErr w:type="spellEnd"/>
      <w:r w:rsidRPr="00362C8C">
        <w:rPr>
          <w:rFonts w:ascii="Times New Roman" w:hAnsi="Times New Roman" w:cs="Times New Roman"/>
        </w:rPr>
        <w:t xml:space="preserve">, die </w:t>
      </w:r>
      <w:proofErr w:type="spellStart"/>
      <w:r w:rsidRPr="00362C8C">
        <w:rPr>
          <w:rFonts w:ascii="Times New Roman" w:hAnsi="Times New Roman" w:cs="Times New Roman"/>
        </w:rPr>
        <w:t>realisierte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Volatilität</w:t>
      </w:r>
      <w:proofErr w:type="spellEnd"/>
      <w:r w:rsidRPr="00362C8C">
        <w:rPr>
          <w:rFonts w:ascii="Times New Roman" w:hAnsi="Times New Roman" w:cs="Times New Roman"/>
        </w:rPr>
        <w:t xml:space="preserve">, die Sharpe Ratio und der Turnover </w:t>
      </w:r>
      <w:proofErr w:type="spellStart"/>
      <w:r w:rsidRPr="00362C8C">
        <w:rPr>
          <w:rFonts w:ascii="Times New Roman" w:hAnsi="Times New Roman" w:cs="Times New Roman"/>
        </w:rPr>
        <w:t>berichtet</w:t>
      </w:r>
      <w:proofErr w:type="spellEnd"/>
      <w:r w:rsidRPr="00362C8C">
        <w:rPr>
          <w:rFonts w:ascii="Times New Roman" w:hAnsi="Times New Roman" w:cs="Times New Roman"/>
        </w:rPr>
        <w:t xml:space="preserve">. Die </w:t>
      </w:r>
      <w:proofErr w:type="spellStart"/>
      <w:r w:rsidRPr="00362C8C">
        <w:rPr>
          <w:rFonts w:ascii="Times New Roman" w:hAnsi="Times New Roman" w:cs="Times New Roman"/>
        </w:rPr>
        <w:t>folgenden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Kennzahlen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beruhen</w:t>
      </w:r>
      <w:proofErr w:type="spellEnd"/>
      <w:r w:rsidRPr="00362C8C">
        <w:rPr>
          <w:rFonts w:ascii="Times New Roman" w:hAnsi="Times New Roman" w:cs="Times New Roman"/>
        </w:rPr>
        <w:t xml:space="preserve"> auf der </w:t>
      </w:r>
      <w:proofErr w:type="spellStart"/>
      <w:r w:rsidRPr="00362C8C">
        <w:rPr>
          <w:rFonts w:ascii="Times New Roman" w:hAnsi="Times New Roman" w:cs="Times New Roman"/>
        </w:rPr>
        <w:t>Tagesrendite</w:t>
      </w:r>
      <w:proofErr w:type="spellEnd"/>
      <w:r w:rsidRPr="00362C8C">
        <w:rPr>
          <w:rFonts w:ascii="Times New Roman" w:hAnsi="Times New Roman" w:cs="Times New Roman"/>
        </w:rPr>
        <w:t xml:space="preserve"> der </w:t>
      </w:r>
      <w:proofErr w:type="spellStart"/>
      <w:r w:rsidRPr="00362C8C">
        <w:rPr>
          <w:rFonts w:ascii="Times New Roman" w:hAnsi="Times New Roman" w:cs="Times New Roman"/>
        </w:rPr>
        <w:t>verschiedenen</w:t>
      </w:r>
      <w:proofErr w:type="spellEnd"/>
      <w:r w:rsidRPr="00362C8C">
        <w:rPr>
          <w:rFonts w:ascii="Times New Roman" w:hAnsi="Times New Roman" w:cs="Times New Roman"/>
        </w:rPr>
        <w:t xml:space="preserve"> Portfolios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t</m:t>
            </m:r>
          </m:sub>
        </m:sSub>
      </m:oMath>
      <w:r w:rsidRPr="00362C8C">
        <w:rPr>
          <w:rFonts w:ascii="Times New Roman" w:hAnsi="Times New Roman" w:cs="Times New Roman"/>
        </w:rPr>
        <w:t>.</w:t>
      </w:r>
    </w:p>
    <w:p w14:paraId="4EA860C9" w14:textId="77777777" w:rsidR="00362C8C" w:rsidRPr="00362C8C" w:rsidRDefault="00000000" w:rsidP="00362C8C">
      <w:pPr>
        <w:pStyle w:val="Textkrper"/>
        <w:rPr>
          <w:sz w:val="24"/>
          <w:szCs w:val="24"/>
        </w:rPr>
      </w:pPr>
      <m:oMathPara>
        <m:oMathParaPr>
          <m:jc m:val="center"/>
        </m:oMathParaPr>
        <m:oMath>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ann</m:t>
                  </m:r>
                </m:sub>
              </m:sSub>
              <m:r>
                <w:rPr>
                  <w:rFonts w:ascii="Cambria Math" w:hAnsi="Cambria Math"/>
                  <w:sz w:val="24"/>
                  <w:szCs w:val="24"/>
                </w:rPr>
                <m:t>&amp;</m:t>
              </m:r>
              <m:r>
                <m:rPr>
                  <m:sty m:val="p"/>
                </m:rP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n</m:t>
                          </m:r>
                        </m:sup>
                        <m:e>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t</m:t>
                                  </m:r>
                                </m:sub>
                              </m:sSub>
                            </m:e>
                          </m:d>
                        </m:e>
                      </m:nary>
                    </m:e>
                  </m:d>
                </m:e>
                <m:sup>
                  <m:f>
                    <m:fPr>
                      <m:ctrlPr>
                        <w:rPr>
                          <w:rFonts w:ascii="Cambria Math" w:hAnsi="Cambria Math"/>
                          <w:sz w:val="24"/>
                          <w:szCs w:val="24"/>
                        </w:rPr>
                      </m:ctrlPr>
                    </m:fPr>
                    <m:num>
                      <m:r>
                        <w:rPr>
                          <w:rFonts w:ascii="Cambria Math" w:hAnsi="Cambria Math"/>
                          <w:sz w:val="24"/>
                          <w:szCs w:val="24"/>
                        </w:rPr>
                        <m:t>252</m:t>
                      </m:r>
                    </m:num>
                    <m:den>
                      <m:r>
                        <w:rPr>
                          <w:rFonts w:ascii="Cambria Math" w:hAnsi="Cambria Math"/>
                          <w:sz w:val="24"/>
                          <w:szCs w:val="24"/>
                        </w:rPr>
                        <m:t>n</m:t>
                      </m:r>
                    </m:den>
                  </m:f>
                </m:sup>
              </m:sSup>
              <m:r>
                <m:rPr>
                  <m:sty m:val="p"/>
                </m:rPr>
                <w:rPr>
                  <w:rFonts w:ascii="Cambria Math" w:hAnsi="Cambria Math"/>
                  <w:sz w:val="24"/>
                  <w:szCs w:val="24"/>
                </w:rPr>
                <m:t>-</m:t>
              </m:r>
              <m:r>
                <w:rPr>
                  <w:rFonts w:ascii="Cambria Math" w:hAnsi="Cambria Math"/>
                  <w:sz w:val="24"/>
                  <w:szCs w:val="24"/>
                </w:rPr>
                <m:t>1</m:t>
              </m:r>
            </m:e>
            <m:e>
              <m:sSub>
                <m:sSubPr>
                  <m:ctrlPr>
                    <w:rPr>
                      <w:rFonts w:ascii="Cambria Math" w:hAnsi="Cambria Math"/>
                      <w:sz w:val="24"/>
                      <w:szCs w:val="24"/>
                    </w:rPr>
                  </m:ctrlPr>
                </m:sSubPr>
                <m:e>
                  <m:r>
                    <w:rPr>
                      <w:rFonts w:ascii="Cambria Math" w:hAnsi="Cambria Math"/>
                      <w:sz w:val="24"/>
                      <w:szCs w:val="24"/>
                    </w:rPr>
                    <m:t>σ</m:t>
                  </m:r>
                </m:e>
                <m:sub>
                  <m:r>
                    <m:rPr>
                      <m:sty m:val="p"/>
                    </m:rPr>
                    <w:rPr>
                      <w:rFonts w:ascii="Cambria Math" w:hAnsi="Cambria Math"/>
                      <w:sz w:val="24"/>
                      <w:szCs w:val="24"/>
                    </w:rPr>
                    <m:t>ann</m:t>
                  </m:r>
                </m:sub>
              </m:sSub>
              <m:r>
                <w:rPr>
                  <w:rFonts w:ascii="Cambria Math" w:hAnsi="Cambria Math"/>
                  <w:sz w:val="24"/>
                  <w:szCs w:val="24"/>
                </w:rPr>
                <m:t>&amp;</m:t>
              </m:r>
              <m:r>
                <m:rPr>
                  <m:sty m:val="p"/>
                </m:rPr>
                <w:rPr>
                  <w:rFonts w:ascii="Cambria Math" w:hAnsi="Cambria Math"/>
                  <w:sz w:val="24"/>
                  <w:szCs w:val="24"/>
                </w:rPr>
                <m:t>=</m:t>
              </m:r>
              <m:rad>
                <m:radPr>
                  <m:degHide m:val="1"/>
                  <m:ctrlPr>
                    <w:rPr>
                      <w:rFonts w:ascii="Cambria Math" w:hAnsi="Cambria Math"/>
                      <w:sz w:val="24"/>
                      <w:szCs w:val="24"/>
                    </w:rPr>
                  </m:ctrlPr>
                </m:radPr>
                <m:deg/>
                <m:e>
                  <m:r>
                    <w:rPr>
                      <w:rFonts w:ascii="Cambria Math" w:hAnsi="Cambria Math"/>
                      <w:sz w:val="24"/>
                      <w:szCs w:val="24"/>
                    </w:rPr>
                    <m:t>252</m:t>
                  </m:r>
                </m:e>
              </m:rad>
              <m:r>
                <w:rPr>
                  <w:rFonts w:ascii="Cambria Math" w:hAnsi="Cambria Math"/>
                  <w:sz w:val="24"/>
                  <w:szCs w:val="24"/>
                </w:rPr>
                <m:t> </m:t>
              </m:r>
              <m:r>
                <m:rPr>
                  <m:sty m:val="p"/>
                </m:rPr>
                <w:rPr>
                  <w:rFonts w:ascii="Cambria Math" w:hAnsi="Cambria Math"/>
                  <w:sz w:val="24"/>
                  <w:szCs w:val="24"/>
                </w:rPr>
                <m:t>sd</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t</m:t>
                      </m:r>
                    </m:sub>
                  </m:sSub>
                </m:e>
              </m:d>
            </m:e>
            <m:e>
              <m:r>
                <m:rPr>
                  <m:nor/>
                </m:rPr>
                <w:rPr>
                  <w:sz w:val="24"/>
                  <w:szCs w:val="24"/>
                </w:rPr>
                <m:t>Sharpe Ratio</m:t>
              </m:r>
              <m:r>
                <w:rPr>
                  <w:rFonts w:ascii="Cambria Math" w:hAnsi="Cambria Math"/>
                  <w:sz w:val="24"/>
                  <w:szCs w:val="24"/>
                </w:rPr>
                <m:t>&amp;</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252 </m:t>
                  </m:r>
                  <m:bar>
                    <m:barPr>
                      <m:pos m:val="top"/>
                      <m:ctrlPr>
                        <w:rPr>
                          <w:rFonts w:ascii="Cambria Math" w:hAnsi="Cambria Math"/>
                          <w:sz w:val="24"/>
                          <w:szCs w:val="24"/>
                        </w:rPr>
                      </m:ctrlPr>
                    </m:bar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f</m:t>
                              </m:r>
                              <m:r>
                                <m:rPr>
                                  <m:sty m:val="p"/>
                                </m:rPr>
                                <w:rPr>
                                  <w:rFonts w:ascii="Cambria Math" w:hAnsi="Cambria Math"/>
                                  <w:sz w:val="24"/>
                                  <w:szCs w:val="24"/>
                                </w:rPr>
                                <m:t>,</m:t>
                              </m:r>
                              <m:r>
                                <w:rPr>
                                  <w:rFonts w:ascii="Cambria Math" w:hAnsi="Cambria Math"/>
                                  <w:sz w:val="24"/>
                                  <w:szCs w:val="24"/>
                                </w:rPr>
                                <m:t>t</m:t>
                              </m:r>
                            </m:sub>
                          </m:sSub>
                        </m:e>
                      </m:d>
                    </m:e>
                  </m:bar>
                </m:num>
                <m:den>
                  <m:rad>
                    <m:radPr>
                      <m:degHide m:val="1"/>
                      <m:ctrlPr>
                        <w:rPr>
                          <w:rFonts w:ascii="Cambria Math" w:hAnsi="Cambria Math"/>
                          <w:sz w:val="24"/>
                          <w:szCs w:val="24"/>
                        </w:rPr>
                      </m:ctrlPr>
                    </m:radPr>
                    <m:deg/>
                    <m:e>
                      <m:r>
                        <w:rPr>
                          <w:rFonts w:ascii="Cambria Math" w:hAnsi="Cambria Math"/>
                          <w:sz w:val="24"/>
                          <w:szCs w:val="24"/>
                        </w:rPr>
                        <m:t>252</m:t>
                      </m:r>
                    </m:e>
                  </m:rad>
                  <m:r>
                    <w:rPr>
                      <w:rFonts w:ascii="Cambria Math" w:hAnsi="Cambria Math"/>
                      <w:sz w:val="24"/>
                      <w:szCs w:val="24"/>
                    </w:rPr>
                    <m:t> </m:t>
                  </m:r>
                  <m:r>
                    <m:rPr>
                      <m:sty m:val="p"/>
                    </m:rPr>
                    <w:rPr>
                      <w:rFonts w:ascii="Cambria Math" w:hAnsi="Cambria Math"/>
                      <w:sz w:val="24"/>
                      <w:szCs w:val="24"/>
                    </w:rPr>
                    <m:t>sd</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f</m:t>
                          </m:r>
                          <m:r>
                            <m:rPr>
                              <m:sty m:val="p"/>
                            </m:rPr>
                            <w:rPr>
                              <w:rFonts w:ascii="Cambria Math" w:hAnsi="Cambria Math"/>
                              <w:sz w:val="24"/>
                              <w:szCs w:val="24"/>
                            </w:rPr>
                            <m:t>,</m:t>
                          </m:r>
                          <m:r>
                            <w:rPr>
                              <w:rFonts w:ascii="Cambria Math" w:hAnsi="Cambria Math"/>
                              <w:sz w:val="24"/>
                              <w:szCs w:val="24"/>
                            </w:rPr>
                            <m:t>t</m:t>
                          </m:r>
                        </m:sub>
                      </m:sSub>
                    </m:e>
                  </m:d>
                </m:den>
              </m:f>
            </m:e>
          </m:eqArr>
        </m:oMath>
      </m:oMathPara>
    </w:p>
    <w:p w14:paraId="6307B8E6" w14:textId="77777777" w:rsidR="00362C8C" w:rsidRPr="00362C8C" w:rsidRDefault="00362C8C" w:rsidP="00362C8C">
      <w:pPr>
        <w:pStyle w:val="FirstParagraph"/>
        <w:spacing w:line="360" w:lineRule="auto"/>
        <w:jc w:val="both"/>
        <w:rPr>
          <w:rFonts w:ascii="Times New Roman" w:hAnsi="Times New Roman" w:cs="Times New Roman"/>
        </w:rPr>
      </w:pPr>
      <w:r w:rsidRPr="00362C8C">
        <w:rPr>
          <w:rFonts w:ascii="Times New Roman" w:hAnsi="Times New Roman" w:cs="Times New Roman"/>
        </w:rPr>
        <w:t xml:space="preserve">Die </w:t>
      </w:r>
      <w:proofErr w:type="spellStart"/>
      <w:r w:rsidRPr="00362C8C">
        <w:rPr>
          <w:rFonts w:ascii="Times New Roman" w:hAnsi="Times New Roman" w:cs="Times New Roman"/>
        </w:rPr>
        <w:t>annualisierte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Rendite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aus</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Gleichung</w:t>
      </w:r>
      <w:proofErr w:type="spellEnd"/>
      <w:r w:rsidRPr="00362C8C">
        <w:rPr>
          <w:rFonts w:ascii="Times New Roman" w:hAnsi="Times New Roman" w:cs="Times New Roman"/>
        </w:rPr>
        <w:t xml:space="preserve"> 4 </w:t>
      </w:r>
      <w:proofErr w:type="spellStart"/>
      <w:r w:rsidRPr="00362C8C">
        <w:rPr>
          <w:rFonts w:ascii="Times New Roman" w:hAnsi="Times New Roman" w:cs="Times New Roman"/>
        </w:rPr>
        <w:t>ist</w:t>
      </w:r>
      <w:proofErr w:type="spellEnd"/>
      <w:r w:rsidRPr="00362C8C">
        <w:rPr>
          <w:rFonts w:ascii="Times New Roman" w:hAnsi="Times New Roman" w:cs="Times New Roman"/>
        </w:rPr>
        <w:t xml:space="preserve"> die </w:t>
      </w:r>
      <w:proofErr w:type="spellStart"/>
      <w:r w:rsidRPr="00362C8C">
        <w:rPr>
          <w:rFonts w:ascii="Times New Roman" w:hAnsi="Times New Roman" w:cs="Times New Roman"/>
        </w:rPr>
        <w:t>geometrische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Wachstumsrate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über</w:t>
      </w:r>
      <w:proofErr w:type="spellEnd"/>
      <w:r w:rsidRPr="00362C8C">
        <w:rPr>
          <w:rFonts w:ascii="Times New Roman" w:hAnsi="Times New Roman" w:cs="Times New Roman"/>
        </w:rPr>
        <w:t xml:space="preserve"> die </w:t>
      </w:r>
      <m:oMath>
        <m:r>
          <w:rPr>
            <w:rFonts w:ascii="Cambria Math" w:hAnsi="Cambria Math" w:cs="Times New Roman"/>
          </w:rPr>
          <m:t>n</m:t>
        </m:r>
      </m:oMath>
      <w:r w:rsidRPr="00362C8C">
        <w:rPr>
          <w:rFonts w:ascii="Times New Roman" w:hAnsi="Times New Roman" w:cs="Times New Roman"/>
        </w:rPr>
        <w:t xml:space="preserve"> Handelstage des Bewertungszeitraums, während die realisierte Volatilität als annualisierte Standardabweichung derselben Reihe berechnet wird. Bei der Sharpe Ratio beruhen Zähler und Nenner auf der Überschussrendite gegenüber der Fed Funds Rate.</w:t>
      </w:r>
    </w:p>
    <w:p w14:paraId="3A4D468B" w14:textId="77777777" w:rsidR="00362C8C" w:rsidRPr="00362C8C" w:rsidRDefault="00362C8C" w:rsidP="00362C8C">
      <w:pPr>
        <w:pStyle w:val="Textkrper"/>
        <w:spacing w:line="360" w:lineRule="auto"/>
        <w:jc w:val="both"/>
        <w:rPr>
          <w:rFonts w:ascii="Times New Roman" w:hAnsi="Times New Roman" w:cs="Times New Roman"/>
          <w:sz w:val="24"/>
          <w:szCs w:val="24"/>
        </w:rPr>
      </w:pPr>
      <w:r w:rsidRPr="00362C8C">
        <w:rPr>
          <w:rFonts w:ascii="Times New Roman" w:hAnsi="Times New Roman" w:cs="Times New Roman"/>
          <w:sz w:val="24"/>
          <w:szCs w:val="24"/>
        </w:rPr>
        <w:t xml:space="preserve">Neben diesen Metriken wird auch der Turnover beachtet, der angibt, welcher Anteil des Portfolios je </w:t>
      </w:r>
      <w:proofErr w:type="spellStart"/>
      <w:r w:rsidRPr="00362C8C">
        <w:rPr>
          <w:rFonts w:ascii="Times New Roman" w:hAnsi="Times New Roman" w:cs="Times New Roman"/>
          <w:sz w:val="24"/>
          <w:szCs w:val="24"/>
        </w:rPr>
        <w:t>Rebalancierung</w:t>
      </w:r>
      <w:proofErr w:type="spellEnd"/>
      <w:r w:rsidRPr="00362C8C">
        <w:rPr>
          <w:rFonts w:ascii="Times New Roman" w:hAnsi="Times New Roman" w:cs="Times New Roman"/>
          <w:sz w:val="24"/>
          <w:szCs w:val="24"/>
        </w:rPr>
        <w:t xml:space="preserve"> umgeschichtet wird.</w:t>
      </w:r>
    </w:p>
    <w:p w14:paraId="3F4D6D7D" w14:textId="4B32C844" w:rsidR="00362C8C" w:rsidRDefault="00362C8C" w:rsidP="00362C8C">
      <w:pPr>
        <w:pStyle w:val="Textkrper"/>
      </w:pPr>
      <w:r w:rsidRPr="00362C8C">
        <w:rPr>
          <w:rFonts w:ascii="Cambria Math" w:hAnsi="Cambria Math"/>
        </w:rPr>
        <w:br/>
      </w:r>
      <m:oMathPara>
        <m:oMathParaPr>
          <m:jc m:val="center"/>
        </m:oMathParaPr>
        <m:oMath>
          <m:sSub>
            <m:sSubPr>
              <m:ctrlPr>
                <w:rPr>
                  <w:rFonts w:ascii="Cambria Math" w:hAnsi="Cambria Math"/>
                </w:rPr>
              </m:ctrlPr>
            </m:sSubPr>
            <m:e>
              <m:r>
                <m:rPr>
                  <m:sty m:val="p"/>
                </m:rPr>
                <w:rPr>
                  <w:rFonts w:ascii="Cambria Math" w:hAnsi="Cambria Math"/>
                </w:rPr>
                <m:t>Turnover</m:t>
              </m:r>
            </m:e>
            <m:sub>
              <m:r>
                <w:rPr>
                  <w:rFonts w:ascii="Cambria Math" w:hAnsi="Cambria Math"/>
                </w:rPr>
                <m:t>k</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k</m:t>
                      </m:r>
                    </m:sub>
                    <m:sup>
                      <m:r>
                        <m:rPr>
                          <m:sty m:val="p"/>
                        </m:rPr>
                        <w:rPr>
                          <w:rFonts w:ascii="Cambria Math" w:hAnsi="Cambria Math"/>
                        </w:rPr>
                        <m:t>Ziel</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m:rPr>
                          <m:sty m:val="p"/>
                        </m:rPr>
                        <w:rPr>
                          <w:rFonts w:ascii="Cambria Math" w:hAnsi="Cambria Math"/>
                        </w:rPr>
                        <m:t>Ende</m:t>
                      </m:r>
                    </m:sup>
                  </m:sSubSup>
                </m:e>
              </m:d>
            </m:e>
          </m:nary>
        </m:oMath>
      </m:oMathPara>
    </w:p>
    <w:p w14:paraId="1D285C71" w14:textId="186E2B54" w:rsidR="00CE6D02" w:rsidRDefault="00CE6D02" w:rsidP="0049297F">
      <w:pPr>
        <w:spacing w:line="360" w:lineRule="auto"/>
        <w:jc w:val="both"/>
        <w:rPr>
          <w:rFonts w:ascii="Times New Roman" w:hAnsi="Times New Roman" w:cs="Times New Roman"/>
          <w:sz w:val="24"/>
          <w:szCs w:val="24"/>
        </w:rPr>
      </w:pPr>
    </w:p>
    <w:p w14:paraId="3BCD0042" w14:textId="77777777" w:rsidR="00362C8C" w:rsidRPr="00362C8C" w:rsidRDefault="00362C8C" w:rsidP="00362C8C">
      <w:pPr>
        <w:pStyle w:val="FirstParagraph"/>
        <w:spacing w:line="360" w:lineRule="auto"/>
        <w:jc w:val="both"/>
        <w:rPr>
          <w:rFonts w:ascii="Times New Roman" w:hAnsi="Times New Roman" w:cs="Times New Roman"/>
        </w:rPr>
      </w:pPr>
      <w:r w:rsidRPr="00362C8C">
        <w:rPr>
          <w:rFonts w:ascii="Times New Roman" w:hAnsi="Times New Roman" w:cs="Times New Roman"/>
        </w:rPr>
        <w:t xml:space="preserve">Dabei </w:t>
      </w:r>
      <w:proofErr w:type="spellStart"/>
      <w:r w:rsidRPr="00362C8C">
        <w:rPr>
          <w:rFonts w:ascii="Times New Roman" w:hAnsi="Times New Roman" w:cs="Times New Roman"/>
        </w:rPr>
        <w:t>sind</w:t>
      </w:r>
      <w:proofErr w:type="spellEnd"/>
      <w:r w:rsidRPr="00362C8C">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k</m:t>
            </m:r>
          </m:sub>
          <m:sup>
            <m:r>
              <m:rPr>
                <m:sty m:val="p"/>
              </m:rPr>
              <w:rPr>
                <w:rFonts w:ascii="Cambria Math" w:hAnsi="Cambria Math" w:cs="Times New Roman"/>
              </w:rPr>
              <m:t>Ziel</m:t>
            </m:r>
          </m:sup>
        </m:sSubSup>
      </m:oMath>
      <w:r w:rsidRPr="00362C8C">
        <w:rPr>
          <w:rFonts w:ascii="Times New Roman" w:hAnsi="Times New Roman" w:cs="Times New Roman"/>
        </w:rPr>
        <w:t xml:space="preserve"> die neuen Zielgewichte der Rebalancierung </w:t>
      </w:r>
      <m:oMath>
        <m:r>
          <w:rPr>
            <w:rFonts w:ascii="Cambria Math" w:hAnsi="Cambria Math" w:cs="Times New Roman"/>
          </w:rPr>
          <m:t>k</m:t>
        </m:r>
      </m:oMath>
      <w:r w:rsidRPr="00362C8C">
        <w:rPr>
          <w:rFonts w:ascii="Times New Roman" w:hAnsi="Times New Roman" w:cs="Times New Roman"/>
        </w:rPr>
        <w:t xml:space="preserve"> und </w:t>
      </w:r>
      <m:oMath>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m:rPr>
                <m:sty m:val="p"/>
              </m:rPr>
              <w:rPr>
                <w:rFonts w:ascii="Cambria Math" w:hAnsi="Cambria Math" w:cs="Times New Roman"/>
              </w:rPr>
              <m:t>Ende</m:t>
            </m:r>
          </m:sup>
        </m:sSubSup>
      </m:oMath>
      <w:r w:rsidRPr="00362C8C">
        <w:rPr>
          <w:rFonts w:ascii="Times New Roman" w:hAnsi="Times New Roman" w:cs="Times New Roman"/>
        </w:rPr>
        <w:t xml:space="preserve"> die über die vorangegangene Halteperiode gedrifteten Endgewichte. Der Turnover dient dabei als Proxy für Transaktionskosten und zugleich als Indiz für die Robustheit der Optimierungsverfahren. In dieser Studie werden die Transaktionskosten bei der Rebalancierung zwar nicht direkt berücksichtigt, jedoch werden die Auswirkungen kurz bei den Ergebnissen und in </w:t>
      </w:r>
      <w:hyperlink w:anchor="sec:anhang_kosten">
        <w:proofErr w:type="spellStart"/>
        <w:r w:rsidRPr="00362C8C">
          <w:rPr>
            <w:rStyle w:val="Hyperlink"/>
            <w:rFonts w:ascii="Times New Roman" w:hAnsi="Times New Roman" w:cs="Times New Roman"/>
          </w:rPr>
          <w:t>Anhang</w:t>
        </w:r>
        <w:proofErr w:type="spellEnd"/>
        <w:r w:rsidRPr="00362C8C">
          <w:rPr>
            <w:rStyle w:val="Hyperlink"/>
            <w:rFonts w:ascii="Times New Roman" w:hAnsi="Times New Roman" w:cs="Times New Roman"/>
          </w:rPr>
          <w:t> </w:t>
        </w:r>
        <w:hyperlink w:anchor="sec:anhang_kosten">
          <w:r w:rsidRPr="00362C8C">
            <w:rPr>
              <w:rStyle w:val="Hyperlink"/>
              <w:rFonts w:ascii="Times New Roman" w:hAnsi="Times New Roman" w:cs="Times New Roman"/>
            </w:rPr>
            <w:t>9</w:t>
          </w:r>
        </w:hyperlink>
      </w:hyperlink>
      <w:r w:rsidRPr="00362C8C">
        <w:rPr>
          <w:rFonts w:ascii="Times New Roman" w:hAnsi="Times New Roman" w:cs="Times New Roman"/>
        </w:rPr>
        <w:t xml:space="preserve"> </w:t>
      </w:r>
      <w:proofErr w:type="spellStart"/>
      <w:r w:rsidRPr="00362C8C">
        <w:rPr>
          <w:rFonts w:ascii="Times New Roman" w:hAnsi="Times New Roman" w:cs="Times New Roman"/>
        </w:rPr>
        <w:t>dargestellt</w:t>
      </w:r>
      <w:proofErr w:type="spellEnd"/>
      <w:r w:rsidRPr="00362C8C">
        <w:rPr>
          <w:rFonts w:ascii="Times New Roman" w:hAnsi="Times New Roman" w:cs="Times New Roman"/>
        </w:rPr>
        <w:t>.</w:t>
      </w:r>
    </w:p>
    <w:p w14:paraId="428FA889" w14:textId="77777777" w:rsidR="00362C8C" w:rsidRDefault="00362C8C" w:rsidP="00362C8C">
      <w:pPr>
        <w:pStyle w:val="berschrift4"/>
      </w:pPr>
      <w:bookmarkStart w:id="11" w:name="signifikanztests"/>
      <w:r w:rsidRPr="007E2AB2">
        <w:rPr>
          <w:rFonts w:ascii="Times New Roman" w:hAnsi="Times New Roman" w:cs="Times New Roman"/>
          <w:color w:val="auto"/>
          <w:sz w:val="26"/>
          <w:szCs w:val="26"/>
        </w:rPr>
        <w:lastRenderedPageBreak/>
        <w:t>Signifikanztests</w:t>
      </w:r>
    </w:p>
    <w:p w14:paraId="1C417154" w14:textId="77777777" w:rsidR="00362C8C" w:rsidRDefault="00362C8C" w:rsidP="007E2AB2">
      <w:pPr>
        <w:pStyle w:val="FirstParagraph"/>
        <w:spacing w:line="360" w:lineRule="auto"/>
        <w:jc w:val="both"/>
        <w:rPr>
          <w:rFonts w:ascii="Times New Roman" w:hAnsi="Times New Roman" w:cs="Times New Roman"/>
        </w:rPr>
      </w:pPr>
      <w:proofErr w:type="spellStart"/>
      <w:r w:rsidRPr="007E2AB2">
        <w:rPr>
          <w:rFonts w:ascii="Times New Roman" w:hAnsi="Times New Roman" w:cs="Times New Roman"/>
        </w:rPr>
        <w:t>Signifikanzaussagen</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beruhen</w:t>
      </w:r>
      <w:proofErr w:type="spellEnd"/>
      <w:r w:rsidRPr="007E2AB2">
        <w:rPr>
          <w:rFonts w:ascii="Times New Roman" w:hAnsi="Times New Roman" w:cs="Times New Roman"/>
        </w:rPr>
        <w:t xml:space="preserve"> auf </w:t>
      </w:r>
      <w:proofErr w:type="spellStart"/>
      <w:r w:rsidRPr="007E2AB2">
        <w:rPr>
          <w:rFonts w:ascii="Times New Roman" w:hAnsi="Times New Roman" w:cs="Times New Roman"/>
        </w:rPr>
        <w:t>zwei</w:t>
      </w:r>
      <w:proofErr w:type="spellEnd"/>
      <w:r w:rsidRPr="007E2AB2">
        <w:rPr>
          <w:rFonts w:ascii="Times New Roman" w:hAnsi="Times New Roman" w:cs="Times New Roman"/>
        </w:rPr>
        <w:t xml:space="preserve"> Tests. </w:t>
      </w:r>
      <w:proofErr w:type="spellStart"/>
      <w:r w:rsidRPr="007E2AB2">
        <w:rPr>
          <w:rFonts w:ascii="Times New Roman" w:hAnsi="Times New Roman" w:cs="Times New Roman"/>
        </w:rPr>
        <w:t>Unterschiede</w:t>
      </w:r>
      <w:proofErr w:type="spellEnd"/>
      <w:r w:rsidRPr="007E2AB2">
        <w:rPr>
          <w:rFonts w:ascii="Times New Roman" w:hAnsi="Times New Roman" w:cs="Times New Roman"/>
        </w:rPr>
        <w:t xml:space="preserve"> in der </w:t>
      </w:r>
      <w:proofErr w:type="spellStart"/>
      <w:r w:rsidRPr="007E2AB2">
        <w:rPr>
          <w:rFonts w:ascii="Times New Roman" w:hAnsi="Times New Roman" w:cs="Times New Roman"/>
        </w:rPr>
        <w:t>Prognosegüte</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werden</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mit</w:t>
      </w:r>
      <w:proofErr w:type="spellEnd"/>
      <w:r w:rsidRPr="007E2AB2">
        <w:rPr>
          <w:rFonts w:ascii="Times New Roman" w:hAnsi="Times New Roman" w:cs="Times New Roman"/>
        </w:rPr>
        <w:t xml:space="preserve"> dem Diebold-Mariano-Test (DM-Test) auf die </w:t>
      </w:r>
      <w:proofErr w:type="spellStart"/>
      <w:r w:rsidRPr="007E2AB2">
        <w:rPr>
          <w:rFonts w:ascii="Times New Roman" w:hAnsi="Times New Roman" w:cs="Times New Roman"/>
        </w:rPr>
        <w:t>Verlustdifferenzen</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geprüft</w:t>
      </w:r>
      <w:proofErr w:type="spellEnd"/>
      <w:r w:rsidRPr="007E2AB2">
        <w:rPr>
          <w:rFonts w:ascii="Times New Roman" w:hAnsi="Times New Roman" w:cs="Times New Roman"/>
        </w:rPr>
        <w:t xml:space="preserve"> (Diebold and Mariano 1995; West 1996), </w:t>
      </w:r>
      <w:proofErr w:type="spellStart"/>
      <w:r w:rsidRPr="007E2AB2">
        <w:rPr>
          <w:rFonts w:ascii="Times New Roman" w:hAnsi="Times New Roman" w:cs="Times New Roman"/>
        </w:rPr>
        <w:t>deren</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Langfristvarianz</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autokorrelationsrobust</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geschätzt</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wird</w:t>
      </w:r>
      <w:proofErr w:type="spellEnd"/>
      <w:r w:rsidRPr="007E2AB2">
        <w:rPr>
          <w:rFonts w:ascii="Times New Roman" w:hAnsi="Times New Roman" w:cs="Times New Roman"/>
        </w:rPr>
        <w:t xml:space="preserve">. Für </w:t>
      </w:r>
      <w:proofErr w:type="spellStart"/>
      <w:r w:rsidRPr="007E2AB2">
        <w:rPr>
          <w:rFonts w:ascii="Times New Roman" w:hAnsi="Times New Roman" w:cs="Times New Roman"/>
        </w:rPr>
        <w:t>Unterschiede</w:t>
      </w:r>
      <w:proofErr w:type="spellEnd"/>
      <w:r w:rsidRPr="007E2AB2">
        <w:rPr>
          <w:rFonts w:ascii="Times New Roman" w:hAnsi="Times New Roman" w:cs="Times New Roman"/>
        </w:rPr>
        <w:t xml:space="preserve"> in den Sharpe Ratios </w:t>
      </w:r>
      <w:proofErr w:type="spellStart"/>
      <w:r w:rsidRPr="007E2AB2">
        <w:rPr>
          <w:rFonts w:ascii="Times New Roman" w:hAnsi="Times New Roman" w:cs="Times New Roman"/>
        </w:rPr>
        <w:t>dient</w:t>
      </w:r>
      <w:proofErr w:type="spellEnd"/>
      <w:r w:rsidRPr="007E2AB2">
        <w:rPr>
          <w:rFonts w:ascii="Times New Roman" w:hAnsi="Times New Roman" w:cs="Times New Roman"/>
        </w:rPr>
        <w:t xml:space="preserve"> der Test von Jobson and </w:t>
      </w:r>
      <w:proofErr w:type="spellStart"/>
      <w:r w:rsidRPr="007E2AB2">
        <w:rPr>
          <w:rFonts w:ascii="Times New Roman" w:hAnsi="Times New Roman" w:cs="Times New Roman"/>
        </w:rPr>
        <w:t>Korkie</w:t>
      </w:r>
      <w:proofErr w:type="spellEnd"/>
      <w:r w:rsidRPr="007E2AB2">
        <w:rPr>
          <w:rFonts w:ascii="Times New Roman" w:hAnsi="Times New Roman" w:cs="Times New Roman"/>
        </w:rPr>
        <w:t xml:space="preserve"> (1981) in der </w:t>
      </w:r>
      <w:proofErr w:type="spellStart"/>
      <w:r w:rsidRPr="007E2AB2">
        <w:rPr>
          <w:rFonts w:ascii="Times New Roman" w:hAnsi="Times New Roman" w:cs="Times New Roman"/>
        </w:rPr>
        <w:t>Korrektur</w:t>
      </w:r>
      <w:proofErr w:type="spellEnd"/>
      <w:r w:rsidRPr="007E2AB2">
        <w:rPr>
          <w:rFonts w:ascii="Times New Roman" w:hAnsi="Times New Roman" w:cs="Times New Roman"/>
        </w:rPr>
        <w:t xml:space="preserve"> von Memmel (2003), der die </w:t>
      </w:r>
      <w:proofErr w:type="spellStart"/>
      <w:r w:rsidRPr="007E2AB2">
        <w:rPr>
          <w:rFonts w:ascii="Times New Roman" w:hAnsi="Times New Roman" w:cs="Times New Roman"/>
        </w:rPr>
        <w:t>Korrelation</w:t>
      </w:r>
      <w:proofErr w:type="spellEnd"/>
      <w:r w:rsidRPr="007E2AB2">
        <w:rPr>
          <w:rFonts w:ascii="Times New Roman" w:hAnsi="Times New Roman" w:cs="Times New Roman"/>
        </w:rPr>
        <w:t xml:space="preserve"> der </w:t>
      </w:r>
      <w:proofErr w:type="spellStart"/>
      <w:r w:rsidRPr="007E2AB2">
        <w:rPr>
          <w:rFonts w:ascii="Times New Roman" w:hAnsi="Times New Roman" w:cs="Times New Roman"/>
        </w:rPr>
        <w:t>beiden</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Renditereihen</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berücksichtigt</w:t>
      </w:r>
      <w:proofErr w:type="spellEnd"/>
      <w:r w:rsidRPr="007E2AB2">
        <w:rPr>
          <w:rFonts w:ascii="Times New Roman" w:hAnsi="Times New Roman" w:cs="Times New Roman"/>
        </w:rPr>
        <w:t xml:space="preserve">. Damit </w:t>
      </w:r>
      <w:proofErr w:type="spellStart"/>
      <w:r w:rsidRPr="007E2AB2">
        <w:rPr>
          <w:rFonts w:ascii="Times New Roman" w:hAnsi="Times New Roman" w:cs="Times New Roman"/>
        </w:rPr>
        <w:t>wird</w:t>
      </w:r>
      <w:proofErr w:type="spellEnd"/>
      <w:r w:rsidRPr="007E2AB2">
        <w:rPr>
          <w:rFonts w:ascii="Times New Roman" w:hAnsi="Times New Roman" w:cs="Times New Roman"/>
        </w:rPr>
        <w:t xml:space="preserve"> für </w:t>
      </w:r>
      <w:proofErr w:type="spellStart"/>
      <w:r w:rsidRPr="007E2AB2">
        <w:rPr>
          <w:rFonts w:ascii="Times New Roman" w:hAnsi="Times New Roman" w:cs="Times New Roman"/>
        </w:rPr>
        <w:t>beide</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Bewertungsebenen</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getrennt</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geprüft</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ob</w:t>
      </w:r>
      <w:proofErr w:type="spellEnd"/>
      <w:r w:rsidRPr="007E2AB2">
        <w:rPr>
          <w:rFonts w:ascii="Times New Roman" w:hAnsi="Times New Roman" w:cs="Times New Roman"/>
        </w:rPr>
        <w:t xml:space="preserve"> die </w:t>
      </w:r>
      <w:proofErr w:type="spellStart"/>
      <w:r w:rsidRPr="007E2AB2">
        <w:rPr>
          <w:rFonts w:ascii="Times New Roman" w:hAnsi="Times New Roman" w:cs="Times New Roman"/>
        </w:rPr>
        <w:t>beobachteten</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Unterschiede</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zwischen</w:t>
      </w:r>
      <w:proofErr w:type="spellEnd"/>
      <w:r w:rsidRPr="007E2AB2">
        <w:rPr>
          <w:rFonts w:ascii="Times New Roman" w:hAnsi="Times New Roman" w:cs="Times New Roman"/>
        </w:rPr>
        <w:t xml:space="preserve"> den </w:t>
      </w:r>
      <w:proofErr w:type="spellStart"/>
      <w:r w:rsidRPr="007E2AB2">
        <w:rPr>
          <w:rFonts w:ascii="Times New Roman" w:hAnsi="Times New Roman" w:cs="Times New Roman"/>
        </w:rPr>
        <w:t>Schätz</w:t>
      </w:r>
      <w:proofErr w:type="spellEnd"/>
      <w:r w:rsidRPr="007E2AB2">
        <w:rPr>
          <w:rFonts w:ascii="Times New Roman" w:hAnsi="Times New Roman" w:cs="Times New Roman"/>
        </w:rPr>
        <w:t xml:space="preserve">- und </w:t>
      </w:r>
      <w:proofErr w:type="spellStart"/>
      <w:r w:rsidRPr="007E2AB2">
        <w:rPr>
          <w:rFonts w:ascii="Times New Roman" w:hAnsi="Times New Roman" w:cs="Times New Roman"/>
        </w:rPr>
        <w:t>Optimierungsverfahren</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über</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zufällige</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Schwankungen</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hinausgehen</w:t>
      </w:r>
      <w:proofErr w:type="spellEnd"/>
      <w:r w:rsidRPr="007E2AB2">
        <w:rPr>
          <w:rFonts w:ascii="Times New Roman" w:hAnsi="Times New Roman" w:cs="Times New Roman"/>
        </w:rPr>
        <w:t>.</w:t>
      </w:r>
    </w:p>
    <w:bookmarkEnd w:id="11"/>
    <w:p w14:paraId="570EFBC5" w14:textId="00DEC0F0" w:rsidR="00362C8C" w:rsidRDefault="00362C8C" w:rsidP="00070295">
      <w:pPr>
        <w:pStyle w:val="Textkrper"/>
        <w:rPr>
          <w:lang w:val="en-US" w:eastAsia="zh-CN"/>
        </w:rPr>
      </w:pPr>
    </w:p>
    <w:p w14:paraId="18D7205F" w14:textId="77777777" w:rsidR="00070295" w:rsidRDefault="00070295" w:rsidP="00070295">
      <w:pPr>
        <w:pStyle w:val="Textkrper"/>
        <w:rPr>
          <w:lang w:val="en-US" w:eastAsia="zh-CN"/>
        </w:rPr>
      </w:pPr>
    </w:p>
    <w:p w14:paraId="2A2F4D83" w14:textId="77777777" w:rsidR="00070295" w:rsidRDefault="00070295" w:rsidP="00070295">
      <w:pPr>
        <w:pStyle w:val="Textkrper"/>
        <w:rPr>
          <w:lang w:val="en-US" w:eastAsia="zh-CN"/>
        </w:rPr>
      </w:pPr>
    </w:p>
    <w:p w14:paraId="17EB49FF" w14:textId="77777777" w:rsidR="00070295" w:rsidRDefault="00070295" w:rsidP="00070295">
      <w:pPr>
        <w:pStyle w:val="Textkrper"/>
        <w:rPr>
          <w:lang w:val="en-US" w:eastAsia="zh-CN"/>
        </w:rPr>
      </w:pPr>
    </w:p>
    <w:p w14:paraId="16AFE7CF" w14:textId="77777777" w:rsidR="00070295" w:rsidRDefault="00070295" w:rsidP="00070295">
      <w:pPr>
        <w:pStyle w:val="Textkrper"/>
        <w:rPr>
          <w:lang w:val="en-US" w:eastAsia="zh-CN"/>
        </w:rPr>
      </w:pPr>
    </w:p>
    <w:p w14:paraId="5C78F026" w14:textId="77777777" w:rsidR="00070295" w:rsidRDefault="00070295" w:rsidP="00070295">
      <w:pPr>
        <w:pStyle w:val="Textkrper"/>
        <w:rPr>
          <w:lang w:val="en-US" w:eastAsia="zh-CN"/>
        </w:rPr>
      </w:pPr>
    </w:p>
    <w:p w14:paraId="3FD4A383" w14:textId="77777777" w:rsidR="00070295" w:rsidRDefault="00070295" w:rsidP="00070295">
      <w:pPr>
        <w:pStyle w:val="Textkrper"/>
        <w:rPr>
          <w:lang w:val="en-US" w:eastAsia="zh-CN"/>
        </w:rPr>
      </w:pPr>
    </w:p>
    <w:p w14:paraId="25DC0FB5" w14:textId="77777777" w:rsidR="00070295" w:rsidRDefault="00070295" w:rsidP="00070295">
      <w:pPr>
        <w:pStyle w:val="Textkrper"/>
        <w:rPr>
          <w:lang w:val="en-US" w:eastAsia="zh-CN"/>
        </w:rPr>
      </w:pPr>
    </w:p>
    <w:p w14:paraId="358B1B0A" w14:textId="77777777" w:rsidR="00070295" w:rsidRDefault="00070295" w:rsidP="00070295">
      <w:pPr>
        <w:pStyle w:val="Textkrper"/>
        <w:rPr>
          <w:lang w:val="en-US" w:eastAsia="zh-CN"/>
        </w:rPr>
      </w:pPr>
    </w:p>
    <w:p w14:paraId="08E265B8" w14:textId="77777777" w:rsidR="00070295" w:rsidRDefault="00070295" w:rsidP="00070295">
      <w:pPr>
        <w:pStyle w:val="Textkrper"/>
        <w:rPr>
          <w:lang w:val="en-US" w:eastAsia="zh-CN"/>
        </w:rPr>
      </w:pPr>
    </w:p>
    <w:p w14:paraId="6AAA0C7F" w14:textId="77777777" w:rsidR="00070295" w:rsidRDefault="00070295" w:rsidP="00070295">
      <w:pPr>
        <w:pStyle w:val="Textkrper"/>
        <w:rPr>
          <w:lang w:val="en-US" w:eastAsia="zh-CN"/>
        </w:rPr>
      </w:pPr>
    </w:p>
    <w:p w14:paraId="27C14818" w14:textId="77777777" w:rsidR="00070295" w:rsidRDefault="00070295" w:rsidP="00070295">
      <w:pPr>
        <w:pStyle w:val="Textkrper"/>
        <w:rPr>
          <w:lang w:val="en-US" w:eastAsia="zh-CN"/>
        </w:rPr>
      </w:pPr>
    </w:p>
    <w:p w14:paraId="48E8ABCA" w14:textId="400E99A6" w:rsidR="00070295" w:rsidRPr="00070295" w:rsidRDefault="00070295" w:rsidP="00070295">
      <w:pPr>
        <w:pStyle w:val="Textkrper"/>
        <w:rPr>
          <w:lang w:val="en-US" w:eastAsia="zh-CN"/>
        </w:rPr>
      </w:pPr>
      <w:r>
        <w:rPr>
          <w:lang w:val="en-US" w:eastAsia="zh-CN"/>
        </w:rPr>
        <w:br w:type="page"/>
      </w:r>
    </w:p>
    <w:p w14:paraId="64FD5B37" w14:textId="727B62F7" w:rsidR="00070295" w:rsidRDefault="00030FA8" w:rsidP="00070295">
      <w:pPr>
        <w:pStyle w:val="berschrift1"/>
        <w:numPr>
          <w:ilvl w:val="0"/>
          <w:numId w:val="22"/>
        </w:numPr>
        <w:divId w:val="486360114"/>
      </w:pPr>
      <w:bookmarkStart w:id="12" w:name="_Toc162179994"/>
      <w:r>
        <w:lastRenderedPageBreak/>
        <w:t xml:space="preserve">Ergebnisse und </w:t>
      </w:r>
      <w:r w:rsidR="00B81364">
        <w:t>Diskussion</w:t>
      </w:r>
      <w:bookmarkEnd w:id="12"/>
      <w:r>
        <w:t xml:space="preserve"> </w:t>
      </w:r>
      <w:bookmarkStart w:id="13" w:name="sec:ergebnisse"/>
    </w:p>
    <w:p w14:paraId="66A147F0" w14:textId="77777777" w:rsidR="00070295" w:rsidRPr="00070295" w:rsidRDefault="00070295" w:rsidP="00070295">
      <w:pPr>
        <w:pStyle w:val="FirstParagraph"/>
        <w:spacing w:line="360" w:lineRule="auto"/>
        <w:jc w:val="both"/>
        <w:rPr>
          <w:rFonts w:ascii="Times New Roman" w:hAnsi="Times New Roman" w:cs="Times New Roman"/>
        </w:rPr>
      </w:pPr>
      <w:r w:rsidRPr="00070295">
        <w:rPr>
          <w:rFonts w:ascii="Times New Roman" w:hAnsi="Times New Roman" w:cs="Times New Roman"/>
        </w:rPr>
        <w:t xml:space="preserve">Zunächst wird geprüft, ob die GARCH-basierten Schätzer die Kovarianzmatrix besser prognostizieren, bevor untersucht wird, ob sich ein solcher Vorteil auch in der Portfolioperformance niederschlägt. Diese Reihenfolge folgt dem Einwand von Engle and Colacito (2006), wonach die Sharpe Ratio von den realisierten Renditen dominiert wird, auf die die Kovarianzmatrix nur mittelbar wirkt, was sich ebenso auf andere renditebasierte Kennzahlen übertragen lässt. Anschließend wird die Stabilität beider Befunde über Trainingsfenster und Prognosehorizonte betrachtet, während der Einfluss des Bewertungszeitraums und der Teilperioden im </w:t>
      </w:r>
      <w:hyperlink w:anchor="sec:anhang_strukturbruch">
        <w:r w:rsidRPr="00070295">
          <w:rPr>
            <w:rStyle w:val="Hyperlink"/>
            <w:rFonts w:ascii="Times New Roman" w:hAnsi="Times New Roman" w:cs="Times New Roman"/>
          </w:rPr>
          <w:t>Anhang </w:t>
        </w:r>
        <w:hyperlink w:anchor="sec:anhang_strukturbruch">
          <w:r w:rsidRPr="00070295">
            <w:rPr>
              <w:rStyle w:val="Hyperlink"/>
              <w:rFonts w:ascii="Times New Roman" w:hAnsi="Times New Roman" w:cs="Times New Roman"/>
            </w:rPr>
            <w:t>8</w:t>
          </w:r>
        </w:hyperlink>
      </w:hyperlink>
      <w:r w:rsidRPr="00070295">
        <w:rPr>
          <w:rFonts w:ascii="Times New Roman" w:hAnsi="Times New Roman" w:cs="Times New Roman"/>
        </w:rPr>
        <w:t xml:space="preserve"> behandelt wird.</w:t>
      </w:r>
    </w:p>
    <w:p w14:paraId="54519ECC" w14:textId="77777777" w:rsidR="00070295" w:rsidRDefault="00070295">
      <w:pPr>
        <w:pStyle w:val="berschrift2"/>
      </w:pPr>
      <w:bookmarkStart w:id="14" w:name="sec:statistisch"/>
      <w:r>
        <w:t>Statistische Prognosequalität</w:t>
      </w:r>
    </w:p>
    <w:p w14:paraId="5A45E56E" w14:textId="77777777" w:rsidR="00070295" w:rsidRPr="00070295" w:rsidRDefault="00070295" w:rsidP="00070295">
      <w:pPr>
        <w:pStyle w:val="FirstParagraph"/>
        <w:spacing w:line="360" w:lineRule="auto"/>
        <w:jc w:val="both"/>
        <w:rPr>
          <w:rFonts w:ascii="Times New Roman" w:hAnsi="Times New Roman" w:cs="Times New Roman"/>
        </w:rPr>
      </w:pPr>
      <w:r w:rsidRPr="00070295">
        <w:rPr>
          <w:rFonts w:ascii="Times New Roman" w:hAnsi="Times New Roman" w:cs="Times New Roman"/>
        </w:rPr>
        <w:t xml:space="preserve">Im Basisfall (vier Jahre Training, ein Tag Prognosehorizont) ordnet sich die Prognosegüte unter beiden Verlustmaßen nach der Modellkomplexität, wie </w:t>
      </w:r>
      <w:hyperlink w:anchor="tab:statistik_basis">
        <w:r w:rsidRPr="00070295">
          <w:rPr>
            <w:rStyle w:val="Hyperlink"/>
            <w:rFonts w:ascii="Times New Roman" w:hAnsi="Times New Roman" w:cs="Times New Roman"/>
          </w:rPr>
          <w:t>Tabelle </w:t>
        </w:r>
        <w:hyperlink w:anchor="tab:statistik_basis">
          <w:r w:rsidRPr="00070295">
            <w:rPr>
              <w:rStyle w:val="Hyperlink"/>
              <w:rFonts w:ascii="Times New Roman" w:hAnsi="Times New Roman" w:cs="Times New Roman"/>
            </w:rPr>
            <w:t>2</w:t>
          </w:r>
        </w:hyperlink>
      </w:hyperlink>
      <w:r w:rsidRPr="00070295">
        <w:rPr>
          <w:rFonts w:ascii="Times New Roman" w:hAnsi="Times New Roman" w:cs="Times New Roman"/>
        </w:rPr>
        <w:t xml:space="preserve"> zeigt. Die historische Matrix schneidet am schlechtesten ab, während der GARCH-Schätzer sie deutlich verbessert und DCC-GARCH nochmals einen kleinen Zusatzgewinn liefert. QLIKE und MSE stimmen hierbei in dieser Reihenfolge überein.</w:t>
      </w:r>
    </w:p>
    <w:p w14:paraId="467F8753" w14:textId="77777777" w:rsidR="00070295" w:rsidRDefault="00070295">
      <w:pPr>
        <w:pStyle w:val="TableCaption"/>
      </w:pPr>
      <w:bookmarkStart w:id="15" w:name="tab:statistik_basis"/>
      <w:r>
        <w:t>Prognosequalität der Kovarianzschätzer im Basisfall</w:t>
      </w:r>
    </w:p>
    <w:tbl>
      <w:tblPr>
        <w:tblStyle w:val="Table"/>
        <w:tblW w:w="0" w:type="auto"/>
        <w:tblInd w:w="2375" w:type="dxa"/>
        <w:tblLook w:val="0020" w:firstRow="1" w:lastRow="0" w:firstColumn="0" w:lastColumn="0" w:noHBand="0" w:noVBand="0"/>
        <w:tblCaption w:val="Prognosequalität der Kovarianzschätzer im Basisfall"/>
      </w:tblPr>
      <w:tblGrid>
        <w:gridCol w:w="1924"/>
        <w:gridCol w:w="902"/>
        <w:gridCol w:w="1516"/>
      </w:tblGrid>
      <w:tr w:rsidR="00070295" w14:paraId="2433BAB9" w14:textId="77777777" w:rsidTr="00AF0910">
        <w:trPr>
          <w:cnfStyle w:val="100000000000" w:firstRow="1" w:lastRow="0" w:firstColumn="0" w:lastColumn="0" w:oddVBand="0" w:evenVBand="0" w:oddHBand="0" w:evenHBand="0" w:firstRowFirstColumn="0" w:firstRowLastColumn="0" w:lastRowFirstColumn="0" w:lastRowLastColumn="0"/>
          <w:tblHeader/>
        </w:trPr>
        <w:tc>
          <w:tcPr>
            <w:tcW w:w="0" w:type="auto"/>
          </w:tcPr>
          <w:p w14:paraId="2577573E" w14:textId="77777777" w:rsidR="00070295" w:rsidRDefault="00070295">
            <w:pPr>
              <w:pStyle w:val="Compact"/>
            </w:pPr>
            <w:r>
              <w:t>Kovarianzschätzer</w:t>
            </w:r>
          </w:p>
        </w:tc>
        <w:tc>
          <w:tcPr>
            <w:tcW w:w="0" w:type="auto"/>
          </w:tcPr>
          <w:p w14:paraId="6E5AA210" w14:textId="77777777" w:rsidR="00070295" w:rsidRDefault="00070295">
            <w:pPr>
              <w:pStyle w:val="Compact"/>
              <w:jc w:val="right"/>
            </w:pPr>
            <w:r>
              <w:t>QLIKE</w:t>
            </w:r>
          </w:p>
        </w:tc>
        <w:tc>
          <w:tcPr>
            <w:tcW w:w="0" w:type="auto"/>
          </w:tcPr>
          <w:p w14:paraId="26083706" w14:textId="77777777" w:rsidR="00070295" w:rsidRDefault="00070295">
            <w:pPr>
              <w:pStyle w:val="Compact"/>
              <w:jc w:val="right"/>
            </w:pPr>
            <w:r>
              <w:t>MSE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w:t>
            </w:r>
          </w:p>
        </w:tc>
      </w:tr>
      <w:tr w:rsidR="00070295" w14:paraId="3F6E832D" w14:textId="77777777" w:rsidTr="00AF0910">
        <w:tc>
          <w:tcPr>
            <w:tcW w:w="0" w:type="auto"/>
          </w:tcPr>
          <w:p w14:paraId="6F8F0101" w14:textId="77777777" w:rsidR="00070295" w:rsidRDefault="00070295">
            <w:pPr>
              <w:pStyle w:val="Compact"/>
            </w:pPr>
            <w:r>
              <w:t>Historisch</w:t>
            </w:r>
          </w:p>
        </w:tc>
        <w:tc>
          <w:tcPr>
            <w:tcW w:w="0" w:type="auto"/>
          </w:tcPr>
          <w:p w14:paraId="5C266D3C" w14:textId="77777777" w:rsidR="00070295" w:rsidRDefault="00070295">
            <w:pPr>
              <w:pStyle w:val="Compact"/>
              <w:jc w:val="right"/>
            </w:pPr>
            <w:r>
              <w:t>-152,81</w:t>
            </w:r>
          </w:p>
        </w:tc>
        <w:tc>
          <w:tcPr>
            <w:tcW w:w="0" w:type="auto"/>
          </w:tcPr>
          <w:p w14:paraId="493989F6" w14:textId="77777777" w:rsidR="00070295" w:rsidRDefault="00070295">
            <w:pPr>
              <w:pStyle w:val="Compact"/>
              <w:jc w:val="right"/>
            </w:pPr>
            <w:r>
              <w:t>4,28</w:t>
            </w:r>
          </w:p>
        </w:tc>
      </w:tr>
      <w:tr w:rsidR="00070295" w14:paraId="5F0F465B" w14:textId="77777777" w:rsidTr="00AF0910">
        <w:tc>
          <w:tcPr>
            <w:tcW w:w="0" w:type="auto"/>
          </w:tcPr>
          <w:p w14:paraId="0DAB22E7" w14:textId="77777777" w:rsidR="00070295" w:rsidRDefault="00070295">
            <w:pPr>
              <w:pStyle w:val="Compact"/>
            </w:pPr>
            <w:r>
              <w:t>GARCH</w:t>
            </w:r>
          </w:p>
        </w:tc>
        <w:tc>
          <w:tcPr>
            <w:tcW w:w="0" w:type="auto"/>
          </w:tcPr>
          <w:p w14:paraId="7966AB51" w14:textId="77777777" w:rsidR="00070295" w:rsidRDefault="00070295">
            <w:pPr>
              <w:pStyle w:val="Compact"/>
              <w:jc w:val="right"/>
            </w:pPr>
            <w:r>
              <w:t>-155,37</w:t>
            </w:r>
          </w:p>
        </w:tc>
        <w:tc>
          <w:tcPr>
            <w:tcW w:w="0" w:type="auto"/>
          </w:tcPr>
          <w:p w14:paraId="72C7337D" w14:textId="77777777" w:rsidR="00070295" w:rsidRDefault="00070295">
            <w:pPr>
              <w:pStyle w:val="Compact"/>
              <w:jc w:val="right"/>
            </w:pPr>
            <w:r>
              <w:t>3,52</w:t>
            </w:r>
          </w:p>
        </w:tc>
      </w:tr>
      <w:tr w:rsidR="00070295" w14:paraId="086D3C88" w14:textId="77777777" w:rsidTr="00AF0910">
        <w:tc>
          <w:tcPr>
            <w:tcW w:w="0" w:type="auto"/>
          </w:tcPr>
          <w:p w14:paraId="680B0C50" w14:textId="77777777" w:rsidR="00070295" w:rsidRDefault="00070295">
            <w:pPr>
              <w:pStyle w:val="Compact"/>
            </w:pPr>
            <w:r>
              <w:t>DCC-GARCH</w:t>
            </w:r>
          </w:p>
        </w:tc>
        <w:tc>
          <w:tcPr>
            <w:tcW w:w="0" w:type="auto"/>
          </w:tcPr>
          <w:p w14:paraId="0AE4518D" w14:textId="77777777" w:rsidR="00070295" w:rsidRDefault="00070295">
            <w:pPr>
              <w:pStyle w:val="Compact"/>
              <w:jc w:val="right"/>
            </w:pPr>
            <w:r>
              <w:t>-156,12</w:t>
            </w:r>
          </w:p>
        </w:tc>
        <w:tc>
          <w:tcPr>
            <w:tcW w:w="0" w:type="auto"/>
          </w:tcPr>
          <w:p w14:paraId="741944B1" w14:textId="77777777" w:rsidR="00070295" w:rsidRDefault="00070295">
            <w:pPr>
              <w:pStyle w:val="Compact"/>
              <w:jc w:val="right"/>
            </w:pPr>
            <w:r>
              <w:t>3,44</w:t>
            </w:r>
          </w:p>
        </w:tc>
      </w:tr>
    </w:tbl>
    <w:bookmarkEnd w:id="15"/>
    <w:p w14:paraId="61B7D531" w14:textId="77777777" w:rsidR="00070295" w:rsidRDefault="00070295">
      <w:pPr>
        <w:pStyle w:val="Blocktext"/>
      </w:pPr>
      <w:r>
        <w:t>TRBC, Training 1008 Handelstage, Prognosehorizont 1 Tag, bewertet über die volle Historie vom 12.02.2003 bis 09.06.2026; niedrigere Werte bedeuten eine bessere Prognose. QLIKE gemittelt über 6013 Termine, an denen alle drei Schätzer definiert sind (die historische Matrix ist an einzelnen Terminen singulär); MSE über alle 6079 Termine, an denen dieser Ausfall nicht auftritt.</w:t>
      </w:r>
    </w:p>
    <w:p w14:paraId="647AA3F2" w14:textId="77777777" w:rsidR="00070295" w:rsidRPr="00070295" w:rsidRDefault="00070295" w:rsidP="00070295">
      <w:pPr>
        <w:pStyle w:val="FirstParagraph"/>
        <w:spacing w:line="360" w:lineRule="auto"/>
        <w:jc w:val="both"/>
        <w:rPr>
          <w:rFonts w:ascii="Times New Roman" w:hAnsi="Times New Roman" w:cs="Times New Roman"/>
        </w:rPr>
      </w:pPr>
      <w:r w:rsidRPr="00070295">
        <w:rPr>
          <w:rFonts w:ascii="Times New Roman" w:hAnsi="Times New Roman" w:cs="Times New Roman"/>
        </w:rPr>
        <w:t xml:space="preserve">Wie scharf die beiden Verlustmaße trennen, unterscheidet sich allerdings erheblich. Der DM-Test in </w:t>
      </w:r>
      <w:hyperlink w:anchor="tab:dmw">
        <w:r w:rsidRPr="00070295">
          <w:rPr>
            <w:rStyle w:val="Hyperlink"/>
            <w:rFonts w:ascii="Times New Roman" w:hAnsi="Times New Roman" w:cs="Times New Roman"/>
          </w:rPr>
          <w:t>Tabelle </w:t>
        </w:r>
        <w:hyperlink w:anchor="tab:dmw">
          <w:r w:rsidRPr="00070295">
            <w:rPr>
              <w:rStyle w:val="Hyperlink"/>
              <w:rFonts w:ascii="Times New Roman" w:hAnsi="Times New Roman" w:cs="Times New Roman"/>
            </w:rPr>
            <w:t>3</w:t>
          </w:r>
        </w:hyperlink>
      </w:hyperlink>
      <w:r w:rsidRPr="00070295">
        <w:rPr>
          <w:rFonts w:ascii="Times New Roman" w:hAnsi="Times New Roman" w:cs="Times New Roman"/>
        </w:rPr>
        <w:t xml:space="preserve"> verwirft die Nullhypothese gleicher erwarteter Verluste unter QLIKE in allen drei paarweisen Vergleichen auf dem 1-%-Niveau, wobei dies trotz der insgesamt geringen Differenz auch für den Vergleich von DCC-GARCH und GARCH gilt. Der Grund hierfür liegt darin, dass beide Schätzer dieselben Varianzprognosen verwenden, wodurch die Verlustdifferenz kaum streut und fast ausschließlich aus dem Korrelationsbeitrag stammt. Unter dem MSE sind die Abstände zur historischen Matrix hingegen nur auf dem 5-%-Niveau signifikant, während der Unterschied zwischen DCC und GARCH nicht mehr von null zu trennen ist. Belastbar ist somit, dass beide dynamischen Schätzer die historische Matrix unter dem primären </w:t>
      </w:r>
      <w:r w:rsidRPr="00070295">
        <w:rPr>
          <w:rFonts w:ascii="Times New Roman" w:hAnsi="Times New Roman" w:cs="Times New Roman"/>
        </w:rPr>
        <w:lastRenderedPageBreak/>
        <w:t>QLIKE-Kriterium hochsignifikant schlagen und auch der Zusatznutzen der dynamischen Korrelation dort nachweisbar ist, während der MSE nur die gröbere Rangfolge bestätigt.</w:t>
      </w:r>
    </w:p>
    <w:p w14:paraId="4FF07160" w14:textId="77777777" w:rsidR="00070295" w:rsidRDefault="00070295">
      <w:pPr>
        <w:pStyle w:val="TableCaption"/>
      </w:pPr>
      <w:bookmarkStart w:id="16" w:name="tab:dmw"/>
      <w:r>
        <w:t>Diebold-Mariano-Tests auf die Verlustdifferenzen (Basisfall)</w:t>
      </w:r>
    </w:p>
    <w:tbl>
      <w:tblPr>
        <w:tblStyle w:val="Table"/>
        <w:tblW w:w="0" w:type="auto"/>
        <w:tblInd w:w="905" w:type="dxa"/>
        <w:tblLook w:val="0020" w:firstRow="1" w:lastRow="0" w:firstColumn="0" w:lastColumn="0" w:noHBand="0" w:noVBand="0"/>
        <w:tblCaption w:val="Diebold-Mariano-Tests auf die Verlustdifferenzen (Basisfall)"/>
      </w:tblPr>
      <w:tblGrid>
        <w:gridCol w:w="2673"/>
        <w:gridCol w:w="1221"/>
        <w:gridCol w:w="1114"/>
        <w:gridCol w:w="887"/>
        <w:gridCol w:w="400"/>
        <w:gridCol w:w="973"/>
      </w:tblGrid>
      <w:tr w:rsidR="00070295" w14:paraId="3C66B9F8" w14:textId="77777777" w:rsidTr="00AF0910">
        <w:trPr>
          <w:cnfStyle w:val="100000000000" w:firstRow="1" w:lastRow="0" w:firstColumn="0" w:lastColumn="0" w:oddVBand="0" w:evenVBand="0" w:oddHBand="0" w:evenHBand="0" w:firstRowFirstColumn="0" w:firstRowLastColumn="0" w:lastRowFirstColumn="0" w:lastRowLastColumn="0"/>
          <w:tblHeader/>
        </w:trPr>
        <w:tc>
          <w:tcPr>
            <w:tcW w:w="0" w:type="auto"/>
          </w:tcPr>
          <w:p w14:paraId="563A5062" w14:textId="77777777" w:rsidR="00070295" w:rsidRDefault="00070295">
            <w:pPr>
              <w:pStyle w:val="Compact"/>
            </w:pPr>
            <w:r>
              <w:t>Vergleich</w:t>
            </w:r>
          </w:p>
        </w:tc>
        <w:tc>
          <w:tcPr>
            <w:tcW w:w="0" w:type="auto"/>
          </w:tcPr>
          <w:p w14:paraId="162A97A5" w14:textId="77777777" w:rsidR="00070295" w:rsidRDefault="00070295">
            <w:pPr>
              <w:pStyle w:val="Compact"/>
              <w:jc w:val="right"/>
            </w:pPr>
            <m:oMath>
              <m:r>
                <m:rPr>
                  <m:sty m:val="p"/>
                </m:rPr>
                <w:rPr>
                  <w:rFonts w:ascii="Cambria Math" w:hAnsi="Cambria Math"/>
                </w:rPr>
                <m:t>⌀</m:t>
              </m:r>
              <m:r>
                <w:rPr>
                  <w:rFonts w:ascii="Cambria Math" w:hAnsi="Cambria Math"/>
                </w:rPr>
                <m:t> </m:t>
              </m:r>
              <m:r>
                <m:rPr>
                  <m:sty m:val="p"/>
                </m:rPr>
                <w:rPr>
                  <w:rFonts w:ascii="Cambria Math" w:hAnsi="Cambria Math"/>
                </w:rPr>
                <m:t>Δ</m:t>
              </m:r>
            </m:oMath>
            <w:r>
              <w:t xml:space="preserve"> Verlust</w:t>
            </w:r>
          </w:p>
        </w:tc>
        <w:tc>
          <w:tcPr>
            <w:tcW w:w="0" w:type="auto"/>
          </w:tcPr>
          <w:p w14:paraId="7B0858D3" w14:textId="77777777" w:rsidR="00070295" w:rsidRDefault="00070295">
            <w:pPr>
              <w:pStyle w:val="Compact"/>
              <w:jc w:val="right"/>
            </w:pPr>
            <m:oMath>
              <m:r>
                <w:rPr>
                  <w:rFonts w:ascii="Cambria Math" w:hAnsi="Cambria Math"/>
                </w:rPr>
                <m:t>t</m:t>
              </m:r>
            </m:oMath>
            <w:r>
              <w:t>-Statistik</w:t>
            </w:r>
          </w:p>
        </w:tc>
        <w:tc>
          <w:tcPr>
            <w:tcW w:w="0" w:type="auto"/>
            <w:gridSpan w:val="2"/>
          </w:tcPr>
          <w:p w14:paraId="0A448639" w14:textId="77777777" w:rsidR="00070295" w:rsidRDefault="00070295">
            <w:pPr>
              <w:pStyle w:val="Compact"/>
              <w:jc w:val="center"/>
            </w:pPr>
            <m:oMath>
              <m:r>
                <w:rPr>
                  <w:rFonts w:ascii="Cambria Math" w:hAnsi="Cambria Math"/>
                </w:rPr>
                <m:t>p</m:t>
              </m:r>
            </m:oMath>
            <w:r>
              <w:t>-Wert</w:t>
            </w:r>
          </w:p>
        </w:tc>
        <w:tc>
          <w:tcPr>
            <w:tcW w:w="0" w:type="auto"/>
          </w:tcPr>
          <w:p w14:paraId="01DDFE05" w14:textId="77777777" w:rsidR="00070295" w:rsidRDefault="00070295">
            <w:pPr>
              <w:pStyle w:val="Compact"/>
              <w:jc w:val="right"/>
            </w:pPr>
            <w:r>
              <w:t>Termine</w:t>
            </w:r>
          </w:p>
        </w:tc>
      </w:tr>
      <w:tr w:rsidR="00070295" w14:paraId="2FB737C8" w14:textId="77777777" w:rsidTr="00AF0910">
        <w:tc>
          <w:tcPr>
            <w:tcW w:w="0" w:type="auto"/>
            <w:gridSpan w:val="6"/>
          </w:tcPr>
          <w:p w14:paraId="4BF922C2" w14:textId="77777777" w:rsidR="00070295" w:rsidRDefault="00070295">
            <w:pPr>
              <w:pStyle w:val="Compact"/>
            </w:pPr>
            <w:r>
              <w:rPr>
                <w:i/>
                <w:iCs/>
              </w:rPr>
              <w:t>QLIKE</w:t>
            </w:r>
          </w:p>
        </w:tc>
      </w:tr>
      <w:tr w:rsidR="00070295" w14:paraId="124AE5F9" w14:textId="77777777" w:rsidTr="00AF0910">
        <w:tc>
          <w:tcPr>
            <w:tcW w:w="0" w:type="auto"/>
          </w:tcPr>
          <w:p w14:paraId="22E3BC30" w14:textId="77777777" w:rsidR="00070295" w:rsidRDefault="00070295">
            <w:pPr>
              <w:pStyle w:val="Compact"/>
            </w:pPr>
            <w:r>
              <w:t>GARCH vs. Historisch</w:t>
            </w:r>
          </w:p>
        </w:tc>
        <w:tc>
          <w:tcPr>
            <w:tcW w:w="0" w:type="auto"/>
          </w:tcPr>
          <w:p w14:paraId="15B750B0" w14:textId="77777777" w:rsidR="00070295" w:rsidRDefault="00070295">
            <w:pPr>
              <w:pStyle w:val="Compact"/>
              <w:jc w:val="right"/>
            </w:pPr>
            <w:r>
              <w:t>-2,563</w:t>
            </w:r>
          </w:p>
        </w:tc>
        <w:tc>
          <w:tcPr>
            <w:tcW w:w="0" w:type="auto"/>
          </w:tcPr>
          <w:p w14:paraId="349F1BD9" w14:textId="77777777" w:rsidR="00070295" w:rsidRDefault="00070295">
            <w:pPr>
              <w:pStyle w:val="Compact"/>
              <w:jc w:val="right"/>
            </w:pPr>
            <w:r>
              <w:t>-4,18</w:t>
            </w:r>
          </w:p>
        </w:tc>
        <w:tc>
          <w:tcPr>
            <w:tcW w:w="0" w:type="auto"/>
          </w:tcPr>
          <w:p w14:paraId="56FC183E" w14:textId="77777777" w:rsidR="00070295" w:rsidRDefault="00070295">
            <w:pPr>
              <w:pStyle w:val="Compact"/>
              <w:jc w:val="right"/>
            </w:pPr>
            <m:oMath>
              <m:r>
                <m:rPr>
                  <m:sty m:val="p"/>
                </m:rPr>
                <w:rPr>
                  <w:rFonts w:ascii="Cambria Math" w:hAnsi="Cambria Math"/>
                </w:rPr>
                <m:t>&lt;</m:t>
              </m:r>
            </m:oMath>
            <w:r>
              <w:t>0,001</w:t>
            </w:r>
          </w:p>
        </w:tc>
        <w:tc>
          <w:tcPr>
            <w:tcW w:w="0" w:type="auto"/>
          </w:tcPr>
          <w:p w14:paraId="203AD625" w14:textId="77777777" w:rsidR="00070295" w:rsidRDefault="00070295">
            <w:pPr>
              <w:pStyle w:val="Compact"/>
            </w:pPr>
            <w:r>
              <w:rPr>
                <w:vertAlign w:val="superscript"/>
              </w:rPr>
              <w:t>***</w:t>
            </w:r>
          </w:p>
        </w:tc>
        <w:tc>
          <w:tcPr>
            <w:tcW w:w="0" w:type="auto"/>
          </w:tcPr>
          <w:p w14:paraId="0C361832" w14:textId="77777777" w:rsidR="00070295" w:rsidRDefault="00070295">
            <w:pPr>
              <w:pStyle w:val="Compact"/>
              <w:jc w:val="right"/>
            </w:pPr>
            <w:r>
              <w:t>6013</w:t>
            </w:r>
          </w:p>
        </w:tc>
      </w:tr>
      <w:tr w:rsidR="00070295" w14:paraId="337B2AD5" w14:textId="77777777" w:rsidTr="00AF0910">
        <w:tc>
          <w:tcPr>
            <w:tcW w:w="0" w:type="auto"/>
          </w:tcPr>
          <w:p w14:paraId="5E653096" w14:textId="77777777" w:rsidR="00070295" w:rsidRDefault="00070295">
            <w:pPr>
              <w:pStyle w:val="Compact"/>
            </w:pPr>
            <w:r>
              <w:t>DCC-GARCH vs. Historisch</w:t>
            </w:r>
          </w:p>
        </w:tc>
        <w:tc>
          <w:tcPr>
            <w:tcW w:w="0" w:type="auto"/>
          </w:tcPr>
          <w:p w14:paraId="6B05CDFF" w14:textId="77777777" w:rsidR="00070295" w:rsidRDefault="00070295">
            <w:pPr>
              <w:pStyle w:val="Compact"/>
              <w:jc w:val="right"/>
            </w:pPr>
            <w:r>
              <w:t>-3,308</w:t>
            </w:r>
          </w:p>
        </w:tc>
        <w:tc>
          <w:tcPr>
            <w:tcW w:w="0" w:type="auto"/>
          </w:tcPr>
          <w:p w14:paraId="58BC91DE" w14:textId="77777777" w:rsidR="00070295" w:rsidRDefault="00070295">
            <w:pPr>
              <w:pStyle w:val="Compact"/>
              <w:jc w:val="right"/>
            </w:pPr>
            <w:r>
              <w:t>-5,28</w:t>
            </w:r>
          </w:p>
        </w:tc>
        <w:tc>
          <w:tcPr>
            <w:tcW w:w="0" w:type="auto"/>
          </w:tcPr>
          <w:p w14:paraId="5534D095" w14:textId="77777777" w:rsidR="00070295" w:rsidRDefault="00070295">
            <w:pPr>
              <w:pStyle w:val="Compact"/>
              <w:jc w:val="right"/>
            </w:pPr>
            <m:oMath>
              <m:r>
                <m:rPr>
                  <m:sty m:val="p"/>
                </m:rPr>
                <w:rPr>
                  <w:rFonts w:ascii="Cambria Math" w:hAnsi="Cambria Math"/>
                </w:rPr>
                <m:t>&lt;</m:t>
              </m:r>
            </m:oMath>
            <w:r>
              <w:t>0,001</w:t>
            </w:r>
          </w:p>
        </w:tc>
        <w:tc>
          <w:tcPr>
            <w:tcW w:w="0" w:type="auto"/>
          </w:tcPr>
          <w:p w14:paraId="6632C349" w14:textId="77777777" w:rsidR="00070295" w:rsidRDefault="00070295">
            <w:pPr>
              <w:pStyle w:val="Compact"/>
            </w:pPr>
            <w:r>
              <w:rPr>
                <w:vertAlign w:val="superscript"/>
              </w:rPr>
              <w:t>***</w:t>
            </w:r>
          </w:p>
        </w:tc>
        <w:tc>
          <w:tcPr>
            <w:tcW w:w="0" w:type="auto"/>
          </w:tcPr>
          <w:p w14:paraId="447ABB95" w14:textId="77777777" w:rsidR="00070295" w:rsidRDefault="00070295">
            <w:pPr>
              <w:pStyle w:val="Compact"/>
              <w:jc w:val="right"/>
            </w:pPr>
            <w:r>
              <w:t>6013</w:t>
            </w:r>
          </w:p>
        </w:tc>
      </w:tr>
      <w:tr w:rsidR="00070295" w14:paraId="034E0C87" w14:textId="77777777" w:rsidTr="00AF0910">
        <w:tc>
          <w:tcPr>
            <w:tcW w:w="0" w:type="auto"/>
          </w:tcPr>
          <w:p w14:paraId="1726EFD8" w14:textId="77777777" w:rsidR="00070295" w:rsidRDefault="00070295">
            <w:pPr>
              <w:pStyle w:val="Compact"/>
            </w:pPr>
            <w:r>
              <w:t>DCC-GARCH vs. GARCH</w:t>
            </w:r>
          </w:p>
        </w:tc>
        <w:tc>
          <w:tcPr>
            <w:tcW w:w="0" w:type="auto"/>
          </w:tcPr>
          <w:p w14:paraId="4BCBE95D" w14:textId="77777777" w:rsidR="00070295" w:rsidRDefault="00070295">
            <w:pPr>
              <w:pStyle w:val="Compact"/>
              <w:jc w:val="right"/>
            </w:pPr>
            <w:r>
              <w:t>-0,744</w:t>
            </w:r>
          </w:p>
        </w:tc>
        <w:tc>
          <w:tcPr>
            <w:tcW w:w="0" w:type="auto"/>
          </w:tcPr>
          <w:p w14:paraId="68C481F4" w14:textId="77777777" w:rsidR="00070295" w:rsidRDefault="00070295">
            <w:pPr>
              <w:pStyle w:val="Compact"/>
              <w:jc w:val="right"/>
            </w:pPr>
            <w:r>
              <w:t>-13,86</w:t>
            </w:r>
          </w:p>
        </w:tc>
        <w:tc>
          <w:tcPr>
            <w:tcW w:w="0" w:type="auto"/>
          </w:tcPr>
          <w:p w14:paraId="55BA606E" w14:textId="77777777" w:rsidR="00070295" w:rsidRDefault="00070295">
            <w:pPr>
              <w:pStyle w:val="Compact"/>
              <w:jc w:val="right"/>
            </w:pPr>
            <m:oMath>
              <m:r>
                <m:rPr>
                  <m:sty m:val="p"/>
                </m:rPr>
                <w:rPr>
                  <w:rFonts w:ascii="Cambria Math" w:hAnsi="Cambria Math"/>
                </w:rPr>
                <m:t>&lt;</m:t>
              </m:r>
            </m:oMath>
            <w:r>
              <w:t>0,001</w:t>
            </w:r>
          </w:p>
        </w:tc>
        <w:tc>
          <w:tcPr>
            <w:tcW w:w="0" w:type="auto"/>
          </w:tcPr>
          <w:p w14:paraId="6A12404A" w14:textId="77777777" w:rsidR="00070295" w:rsidRDefault="00070295">
            <w:pPr>
              <w:pStyle w:val="Compact"/>
            </w:pPr>
            <w:r>
              <w:rPr>
                <w:vertAlign w:val="superscript"/>
              </w:rPr>
              <w:t>***</w:t>
            </w:r>
          </w:p>
        </w:tc>
        <w:tc>
          <w:tcPr>
            <w:tcW w:w="0" w:type="auto"/>
          </w:tcPr>
          <w:p w14:paraId="5939390A" w14:textId="77777777" w:rsidR="00070295" w:rsidRDefault="00070295">
            <w:pPr>
              <w:pStyle w:val="Compact"/>
              <w:jc w:val="right"/>
            </w:pPr>
            <w:r>
              <w:t>6079</w:t>
            </w:r>
          </w:p>
        </w:tc>
      </w:tr>
      <w:tr w:rsidR="00070295" w14:paraId="04ED7DBA" w14:textId="77777777" w:rsidTr="00AF0910">
        <w:tc>
          <w:tcPr>
            <w:tcW w:w="0" w:type="auto"/>
            <w:gridSpan w:val="6"/>
          </w:tcPr>
          <w:p w14:paraId="64434CFD" w14:textId="77777777" w:rsidR="00070295" w:rsidRDefault="00070295">
            <w:pPr>
              <w:pStyle w:val="Compact"/>
            </w:pPr>
            <w:r>
              <w:rPr>
                <w:i/>
                <w:iCs/>
              </w:rPr>
              <w:t>MSE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rPr>
                <w:i/>
                <w:iCs/>
              </w:rPr>
              <w:t>)</w:t>
            </w:r>
          </w:p>
        </w:tc>
      </w:tr>
      <w:tr w:rsidR="00070295" w14:paraId="07A23906" w14:textId="77777777" w:rsidTr="00AF0910">
        <w:tc>
          <w:tcPr>
            <w:tcW w:w="0" w:type="auto"/>
          </w:tcPr>
          <w:p w14:paraId="25FCFDB2" w14:textId="77777777" w:rsidR="00070295" w:rsidRDefault="00070295">
            <w:pPr>
              <w:pStyle w:val="Compact"/>
            </w:pPr>
            <w:r>
              <w:t>GARCH vs. Historisch</w:t>
            </w:r>
          </w:p>
        </w:tc>
        <w:tc>
          <w:tcPr>
            <w:tcW w:w="0" w:type="auto"/>
          </w:tcPr>
          <w:p w14:paraId="759D672F" w14:textId="77777777" w:rsidR="00070295" w:rsidRDefault="00070295">
            <w:pPr>
              <w:pStyle w:val="Compact"/>
              <w:jc w:val="right"/>
            </w:pPr>
            <w:r>
              <w:t>-0,764</w:t>
            </w:r>
          </w:p>
        </w:tc>
        <w:tc>
          <w:tcPr>
            <w:tcW w:w="0" w:type="auto"/>
          </w:tcPr>
          <w:p w14:paraId="328C67E4" w14:textId="77777777" w:rsidR="00070295" w:rsidRDefault="00070295">
            <w:pPr>
              <w:pStyle w:val="Compact"/>
              <w:jc w:val="right"/>
            </w:pPr>
            <w:r>
              <w:t>-2,23</w:t>
            </w:r>
          </w:p>
        </w:tc>
        <w:tc>
          <w:tcPr>
            <w:tcW w:w="0" w:type="auto"/>
          </w:tcPr>
          <w:p w14:paraId="4F7A6C5F" w14:textId="77777777" w:rsidR="00070295" w:rsidRDefault="00070295">
            <w:pPr>
              <w:pStyle w:val="Compact"/>
              <w:jc w:val="right"/>
            </w:pPr>
            <w:r>
              <w:t>0,026</w:t>
            </w:r>
          </w:p>
        </w:tc>
        <w:tc>
          <w:tcPr>
            <w:tcW w:w="0" w:type="auto"/>
          </w:tcPr>
          <w:p w14:paraId="269C4A7C" w14:textId="77777777" w:rsidR="00070295" w:rsidRDefault="00070295">
            <w:pPr>
              <w:pStyle w:val="Compact"/>
            </w:pPr>
            <w:r>
              <w:rPr>
                <w:vertAlign w:val="superscript"/>
              </w:rPr>
              <w:t>**</w:t>
            </w:r>
          </w:p>
        </w:tc>
        <w:tc>
          <w:tcPr>
            <w:tcW w:w="0" w:type="auto"/>
          </w:tcPr>
          <w:p w14:paraId="54E245F2" w14:textId="77777777" w:rsidR="00070295" w:rsidRDefault="00070295">
            <w:pPr>
              <w:pStyle w:val="Compact"/>
              <w:jc w:val="right"/>
            </w:pPr>
            <w:r>
              <w:t>6079</w:t>
            </w:r>
          </w:p>
        </w:tc>
      </w:tr>
      <w:tr w:rsidR="00070295" w14:paraId="08D3AB64" w14:textId="77777777" w:rsidTr="00AF0910">
        <w:tc>
          <w:tcPr>
            <w:tcW w:w="0" w:type="auto"/>
          </w:tcPr>
          <w:p w14:paraId="75724211" w14:textId="77777777" w:rsidR="00070295" w:rsidRDefault="00070295">
            <w:pPr>
              <w:pStyle w:val="Compact"/>
            </w:pPr>
            <w:r>
              <w:t>DCC-GARCH vs. Historisch</w:t>
            </w:r>
          </w:p>
        </w:tc>
        <w:tc>
          <w:tcPr>
            <w:tcW w:w="0" w:type="auto"/>
          </w:tcPr>
          <w:p w14:paraId="3B5D6A6E" w14:textId="77777777" w:rsidR="00070295" w:rsidRDefault="00070295">
            <w:pPr>
              <w:pStyle w:val="Compact"/>
              <w:jc w:val="right"/>
            </w:pPr>
            <w:r>
              <w:t>-0,846</w:t>
            </w:r>
          </w:p>
        </w:tc>
        <w:tc>
          <w:tcPr>
            <w:tcW w:w="0" w:type="auto"/>
          </w:tcPr>
          <w:p w14:paraId="09C8D94D" w14:textId="77777777" w:rsidR="00070295" w:rsidRDefault="00070295">
            <w:pPr>
              <w:pStyle w:val="Compact"/>
              <w:jc w:val="right"/>
            </w:pPr>
            <w:r>
              <w:t>-2,11</w:t>
            </w:r>
          </w:p>
        </w:tc>
        <w:tc>
          <w:tcPr>
            <w:tcW w:w="0" w:type="auto"/>
          </w:tcPr>
          <w:p w14:paraId="7945228E" w14:textId="77777777" w:rsidR="00070295" w:rsidRDefault="00070295">
            <w:pPr>
              <w:pStyle w:val="Compact"/>
              <w:jc w:val="right"/>
            </w:pPr>
            <w:r>
              <w:t>0,035</w:t>
            </w:r>
          </w:p>
        </w:tc>
        <w:tc>
          <w:tcPr>
            <w:tcW w:w="0" w:type="auto"/>
          </w:tcPr>
          <w:p w14:paraId="6C4B9BA4" w14:textId="77777777" w:rsidR="00070295" w:rsidRDefault="00070295">
            <w:pPr>
              <w:pStyle w:val="Compact"/>
            </w:pPr>
            <w:r>
              <w:rPr>
                <w:vertAlign w:val="superscript"/>
              </w:rPr>
              <w:t>**</w:t>
            </w:r>
          </w:p>
        </w:tc>
        <w:tc>
          <w:tcPr>
            <w:tcW w:w="0" w:type="auto"/>
          </w:tcPr>
          <w:p w14:paraId="2B9EDEBC" w14:textId="77777777" w:rsidR="00070295" w:rsidRDefault="00070295">
            <w:pPr>
              <w:pStyle w:val="Compact"/>
              <w:jc w:val="right"/>
            </w:pPr>
            <w:r>
              <w:t>6079</w:t>
            </w:r>
          </w:p>
        </w:tc>
      </w:tr>
      <w:tr w:rsidR="00070295" w14:paraId="234F580C" w14:textId="77777777" w:rsidTr="00AF0910">
        <w:tc>
          <w:tcPr>
            <w:tcW w:w="0" w:type="auto"/>
          </w:tcPr>
          <w:p w14:paraId="3B62CDAE" w14:textId="77777777" w:rsidR="00070295" w:rsidRDefault="00070295">
            <w:pPr>
              <w:pStyle w:val="Compact"/>
            </w:pPr>
            <w:r>
              <w:t>DCC-GARCH vs. GARCH</w:t>
            </w:r>
          </w:p>
        </w:tc>
        <w:tc>
          <w:tcPr>
            <w:tcW w:w="0" w:type="auto"/>
          </w:tcPr>
          <w:p w14:paraId="58796872" w14:textId="77777777" w:rsidR="00070295" w:rsidRDefault="00070295">
            <w:pPr>
              <w:pStyle w:val="Compact"/>
              <w:jc w:val="right"/>
            </w:pPr>
            <w:r>
              <w:t>-0,082</w:t>
            </w:r>
          </w:p>
        </w:tc>
        <w:tc>
          <w:tcPr>
            <w:tcW w:w="0" w:type="auto"/>
          </w:tcPr>
          <w:p w14:paraId="44A8CE42" w14:textId="77777777" w:rsidR="00070295" w:rsidRDefault="00070295">
            <w:pPr>
              <w:pStyle w:val="Compact"/>
              <w:jc w:val="right"/>
            </w:pPr>
            <w:r>
              <w:t>-1,26</w:t>
            </w:r>
          </w:p>
        </w:tc>
        <w:tc>
          <w:tcPr>
            <w:tcW w:w="0" w:type="auto"/>
          </w:tcPr>
          <w:p w14:paraId="1AFD8296" w14:textId="77777777" w:rsidR="00070295" w:rsidRDefault="00070295">
            <w:pPr>
              <w:pStyle w:val="Compact"/>
              <w:jc w:val="right"/>
            </w:pPr>
            <w:r>
              <w:t>0,207</w:t>
            </w:r>
          </w:p>
        </w:tc>
        <w:tc>
          <w:tcPr>
            <w:tcW w:w="0" w:type="auto"/>
          </w:tcPr>
          <w:p w14:paraId="0A876859" w14:textId="77777777" w:rsidR="00070295" w:rsidRDefault="00070295">
            <w:pPr>
              <w:pStyle w:val="Compact"/>
            </w:pPr>
          </w:p>
        </w:tc>
        <w:tc>
          <w:tcPr>
            <w:tcW w:w="0" w:type="auto"/>
          </w:tcPr>
          <w:p w14:paraId="07BAC61F" w14:textId="77777777" w:rsidR="00070295" w:rsidRDefault="00070295">
            <w:pPr>
              <w:pStyle w:val="Compact"/>
              <w:jc w:val="right"/>
            </w:pPr>
            <w:r>
              <w:t>6079</w:t>
            </w:r>
          </w:p>
        </w:tc>
      </w:tr>
    </w:tbl>
    <w:bookmarkEnd w:id="16"/>
    <w:p w14:paraId="35F19475" w14:textId="77777777" w:rsidR="00070295" w:rsidRDefault="00070295">
      <w:pPr>
        <w:pStyle w:val="Blocktext"/>
      </w:pPr>
      <w:r>
        <w:t xml:space="preserve">Basisfall, bewertet über die volle Historie vom 12.02.2003 bis 09.06.2026. Negative Differenzen bedeuten, dass der erstgenannte Schätzer besser prognostiziert; </w:t>
      </w:r>
      <w:r>
        <w:rPr>
          <w:vertAlign w:val="superscript"/>
        </w:rPr>
        <w:t>***</w:t>
      </w:r>
      <w:r>
        <w:t xml:space="preserve">, </w:t>
      </w:r>
      <w:r>
        <w:rPr>
          <w:vertAlign w:val="superscript"/>
        </w:rPr>
        <w:t>**</w:t>
      </w:r>
      <w:r>
        <w:t xml:space="preserve">, </w:t>
      </w:r>
      <w:r>
        <w:rPr>
          <w:vertAlign w:val="superscript"/>
        </w:rPr>
        <w:t>*</w:t>
      </w:r>
      <w:r>
        <w:t xml:space="preserve"> = 1-, 5-, 10-%-Niveau.</w:t>
      </w:r>
    </w:p>
    <w:p w14:paraId="0FD92D04" w14:textId="77777777" w:rsidR="00070295" w:rsidRPr="00070295" w:rsidRDefault="00070295" w:rsidP="00070295">
      <w:pPr>
        <w:pStyle w:val="FirstParagraph"/>
        <w:spacing w:line="360" w:lineRule="auto"/>
        <w:jc w:val="both"/>
        <w:rPr>
          <w:rFonts w:ascii="Times New Roman" w:hAnsi="Times New Roman" w:cs="Times New Roman"/>
        </w:rPr>
      </w:pPr>
      <w:r w:rsidRPr="00070295">
        <w:rPr>
          <w:rFonts w:ascii="Times New Roman" w:hAnsi="Times New Roman" w:cs="Times New Roman"/>
        </w:rPr>
        <w:t xml:space="preserve">Über das gesamte Untersuchungsdesign hinweg ist der statistische Vorsprung nahezu vollständig, da DCC-GARCH unter dem primären QLIKE-Kriterium in 37 von 40 Kombinationen und unter dem MSE in sämtlichen 40 besser prognostiziert als die historische Matrix (siehe </w:t>
      </w:r>
      <w:hyperlink w:anchor="tab:bestzaehlung">
        <w:r w:rsidRPr="00070295">
          <w:rPr>
            <w:rStyle w:val="Hyperlink"/>
            <w:rFonts w:ascii="Times New Roman" w:hAnsi="Times New Roman" w:cs="Times New Roman"/>
          </w:rPr>
          <w:t>Tabelle </w:t>
        </w:r>
        <w:hyperlink w:anchor="tab:bestzaehlung">
          <w:r w:rsidRPr="00070295">
            <w:rPr>
              <w:rStyle w:val="Hyperlink"/>
              <w:rFonts w:ascii="Times New Roman" w:hAnsi="Times New Roman" w:cs="Times New Roman"/>
            </w:rPr>
            <w:t>11</w:t>
          </w:r>
        </w:hyperlink>
      </w:hyperlink>
      <w:r w:rsidRPr="00070295">
        <w:rPr>
          <w:rFonts w:ascii="Times New Roman" w:hAnsi="Times New Roman" w:cs="Times New Roman"/>
        </w:rPr>
        <w:t xml:space="preserve"> im Anhang). Da alle Läufe für diesen Vergleich denselben Bewertungszeitraum ab 2010 nutzen und sich ihre Trainingsfenster stark überlappen, ist diese Auszählung als Robustheit über Spezifikationen hinweg und nicht als 40 voneinander unabhängige Bestätigungen zu verstehen. Wie stark der Vorsprung ausfällt, hängt jedoch von der Spezifikation ab, wie </w:t>
      </w:r>
      <w:hyperlink w:anchor="tab:qlike_grid">
        <w:r w:rsidRPr="00070295">
          <w:rPr>
            <w:rStyle w:val="Hyperlink"/>
            <w:rFonts w:ascii="Times New Roman" w:hAnsi="Times New Roman" w:cs="Times New Roman"/>
          </w:rPr>
          <w:t>Tabelle </w:t>
        </w:r>
        <w:hyperlink w:anchor="tab:qlike_grid">
          <w:r w:rsidRPr="00070295">
            <w:rPr>
              <w:rStyle w:val="Hyperlink"/>
              <w:rFonts w:ascii="Times New Roman" w:hAnsi="Times New Roman" w:cs="Times New Roman"/>
            </w:rPr>
            <w:t>4</w:t>
          </w:r>
        </w:hyperlink>
      </w:hyperlink>
      <w:r w:rsidRPr="00070295">
        <w:rPr>
          <w:rFonts w:ascii="Times New Roman" w:hAnsi="Times New Roman" w:cs="Times New Roman"/>
        </w:rPr>
        <w:t xml:space="preserve"> zeigt. Mit der Länge des Trainingsfensters nimmt er bis etwa fünf Jahren zu und stabilisiert sich danach, wobei bei einjährigem Training unter QLIKE kein Vorteil vorliegt und der GARCH-Schätzer sogar schlechter abschneidet als die historische Matrix. Eine mögliche Erklärung hierfür ist, dass die dynamischen Modelle insgesamt mehr Parameter schätzen müssen und deshalb bei einer geringen Datenbasis schlechter abschneiden, obwohl ihre Annahmen näher an der Realität liegen. Beim MSE ist die Ordnung nach Modellkomplexität dagegen über alle dargestellten Trainingsfenster und Prognosehorizonte hinweg vorzufinden.</w:t>
      </w:r>
    </w:p>
    <w:p w14:paraId="19A0A422" w14:textId="77777777" w:rsidR="00070295" w:rsidRPr="00070295" w:rsidRDefault="00070295" w:rsidP="00070295">
      <w:pPr>
        <w:pStyle w:val="Textkrper"/>
        <w:spacing w:line="360" w:lineRule="auto"/>
        <w:jc w:val="both"/>
        <w:rPr>
          <w:rFonts w:ascii="Times New Roman" w:hAnsi="Times New Roman" w:cs="Times New Roman"/>
        </w:rPr>
      </w:pPr>
      <w:r w:rsidRPr="00070295">
        <w:rPr>
          <w:rFonts w:ascii="Times New Roman" w:hAnsi="Times New Roman" w:cs="Times New Roman"/>
        </w:rPr>
        <w:t xml:space="preserve">Über den Prognosehorizont bleibt der Vorsprung unter QLIKE dagegen nahezu konstant, während er unter dem MSE relativ zum Verlustniveau sogar zunimmt. Wie jedoch im </w:t>
      </w:r>
      <w:hyperlink w:anchor="subsec:kriterien">
        <w:r w:rsidRPr="00070295">
          <w:rPr>
            <w:rStyle w:val="Hyperlink"/>
            <w:rFonts w:ascii="Times New Roman" w:hAnsi="Times New Roman" w:cs="Times New Roman"/>
          </w:rPr>
          <w:t>Abschnitt zu den Bewertungskriterien</w:t>
        </w:r>
      </w:hyperlink>
      <w:r w:rsidRPr="00070295">
        <w:rPr>
          <w:rFonts w:ascii="Times New Roman" w:hAnsi="Times New Roman" w:cs="Times New Roman"/>
        </w:rPr>
        <w:t xml:space="preserve"> dargelegt, verändert sich mit der Fensterlänge wegen der später beginnenden Zeitreihen auch die Zahl der investierbaren Sektoren, weshalb die Entwicklung über die Trainingsfenster nur mit Vorsicht interpretiert werden sollte.</w:t>
      </w:r>
    </w:p>
    <w:p w14:paraId="42C5703D" w14:textId="77777777" w:rsidR="00070295" w:rsidRDefault="00070295">
      <w:pPr>
        <w:pStyle w:val="TableCaption"/>
      </w:pPr>
      <w:bookmarkStart w:id="17" w:name="tab:qlike_grid"/>
      <w:r>
        <w:lastRenderedPageBreak/>
        <w:t>Prognosequalität über Trainingsfenster und Prognosehorizonte (TRBC)</w:t>
      </w:r>
    </w:p>
    <w:tbl>
      <w:tblPr>
        <w:tblStyle w:val="Table"/>
        <w:tblW w:w="0" w:type="auto"/>
        <w:tblInd w:w="515" w:type="dxa"/>
        <w:tblLook w:val="0000" w:firstRow="0" w:lastRow="0" w:firstColumn="0" w:lastColumn="0" w:noHBand="0" w:noVBand="0"/>
        <w:tblCaption w:val="Prognosequalität über Trainingsfenster und Prognosehorizonte (TRBC)"/>
      </w:tblPr>
      <w:tblGrid>
        <w:gridCol w:w="1407"/>
        <w:gridCol w:w="1126"/>
        <w:gridCol w:w="859"/>
        <w:gridCol w:w="1336"/>
        <w:gridCol w:w="1126"/>
        <w:gridCol w:w="859"/>
        <w:gridCol w:w="1336"/>
      </w:tblGrid>
      <w:tr w:rsidR="00070295" w14:paraId="7D1E14A8" w14:textId="77777777" w:rsidTr="00AF0910">
        <w:tc>
          <w:tcPr>
            <w:tcW w:w="0" w:type="auto"/>
          </w:tcPr>
          <w:p w14:paraId="2B6F9D5E" w14:textId="77777777" w:rsidR="00070295" w:rsidRDefault="00070295">
            <w:pPr>
              <w:pStyle w:val="Compact"/>
            </w:pPr>
          </w:p>
        </w:tc>
        <w:tc>
          <w:tcPr>
            <w:tcW w:w="0" w:type="auto"/>
            <w:gridSpan w:val="3"/>
          </w:tcPr>
          <w:p w14:paraId="73F4E461" w14:textId="77777777" w:rsidR="00070295" w:rsidRDefault="00070295">
            <w:pPr>
              <w:pStyle w:val="Compact"/>
              <w:jc w:val="center"/>
            </w:pPr>
            <w:r>
              <w:t>QLIKE</w:t>
            </w:r>
          </w:p>
        </w:tc>
        <w:tc>
          <w:tcPr>
            <w:tcW w:w="0" w:type="auto"/>
            <w:gridSpan w:val="3"/>
          </w:tcPr>
          <w:p w14:paraId="14EA5726" w14:textId="77777777" w:rsidR="00070295" w:rsidRDefault="00070295">
            <w:pPr>
              <w:pStyle w:val="Compact"/>
              <w:jc w:val="center"/>
            </w:pPr>
            <w:r>
              <w:t>MSE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w:t>
            </w:r>
          </w:p>
        </w:tc>
      </w:tr>
      <w:tr w:rsidR="00070295" w14:paraId="10A74A0D" w14:textId="77777777" w:rsidTr="00AF0910">
        <w:tc>
          <w:tcPr>
            <w:tcW w:w="0" w:type="auto"/>
          </w:tcPr>
          <w:p w14:paraId="060B78A8" w14:textId="77777777" w:rsidR="00070295" w:rsidRDefault="00070295">
            <w:pPr>
              <w:pStyle w:val="Compact"/>
            </w:pPr>
            <w:r>
              <w:t>Spezifikation</w:t>
            </w:r>
          </w:p>
        </w:tc>
        <w:tc>
          <w:tcPr>
            <w:tcW w:w="0" w:type="auto"/>
          </w:tcPr>
          <w:p w14:paraId="01206FD2" w14:textId="77777777" w:rsidR="00070295" w:rsidRDefault="00070295">
            <w:pPr>
              <w:pStyle w:val="Compact"/>
              <w:jc w:val="right"/>
            </w:pPr>
            <w:r>
              <w:t>Historisch</w:t>
            </w:r>
          </w:p>
        </w:tc>
        <w:tc>
          <w:tcPr>
            <w:tcW w:w="0" w:type="auto"/>
          </w:tcPr>
          <w:p w14:paraId="546E73E6" w14:textId="77777777" w:rsidR="00070295" w:rsidRDefault="00070295">
            <w:pPr>
              <w:pStyle w:val="Compact"/>
              <w:jc w:val="right"/>
            </w:pPr>
            <w:r>
              <w:t>GARCH</w:t>
            </w:r>
          </w:p>
        </w:tc>
        <w:tc>
          <w:tcPr>
            <w:tcW w:w="0" w:type="auto"/>
          </w:tcPr>
          <w:p w14:paraId="2C6129A1" w14:textId="77777777" w:rsidR="00070295" w:rsidRDefault="00070295">
            <w:pPr>
              <w:pStyle w:val="Compact"/>
              <w:jc w:val="right"/>
            </w:pPr>
            <w:r>
              <w:t>DCC-GARCH</w:t>
            </w:r>
          </w:p>
        </w:tc>
        <w:tc>
          <w:tcPr>
            <w:tcW w:w="0" w:type="auto"/>
          </w:tcPr>
          <w:p w14:paraId="2686DA16" w14:textId="77777777" w:rsidR="00070295" w:rsidRDefault="00070295">
            <w:pPr>
              <w:pStyle w:val="Compact"/>
              <w:jc w:val="right"/>
            </w:pPr>
            <w:r>
              <w:t>Historisch</w:t>
            </w:r>
          </w:p>
        </w:tc>
        <w:tc>
          <w:tcPr>
            <w:tcW w:w="0" w:type="auto"/>
          </w:tcPr>
          <w:p w14:paraId="1E69343E" w14:textId="77777777" w:rsidR="00070295" w:rsidRDefault="00070295">
            <w:pPr>
              <w:pStyle w:val="Compact"/>
              <w:jc w:val="right"/>
            </w:pPr>
            <w:r>
              <w:t>GARCH</w:t>
            </w:r>
          </w:p>
        </w:tc>
        <w:tc>
          <w:tcPr>
            <w:tcW w:w="0" w:type="auto"/>
          </w:tcPr>
          <w:p w14:paraId="4505F57B" w14:textId="77777777" w:rsidR="00070295" w:rsidRDefault="00070295">
            <w:pPr>
              <w:pStyle w:val="Compact"/>
              <w:jc w:val="right"/>
            </w:pPr>
            <w:r>
              <w:t>DCC-GARCH</w:t>
            </w:r>
          </w:p>
        </w:tc>
      </w:tr>
      <w:tr w:rsidR="00070295" w14:paraId="01695A49" w14:textId="77777777" w:rsidTr="00AF0910">
        <w:tc>
          <w:tcPr>
            <w:tcW w:w="0" w:type="auto"/>
          </w:tcPr>
          <w:p w14:paraId="7CD08A71" w14:textId="77777777" w:rsidR="00070295" w:rsidRDefault="00070295">
            <w:pPr>
              <w:pStyle w:val="Compact"/>
            </w:pPr>
            <w:r>
              <w:t>252</w:t>
            </w:r>
          </w:p>
        </w:tc>
        <w:tc>
          <w:tcPr>
            <w:tcW w:w="0" w:type="auto"/>
          </w:tcPr>
          <w:p w14:paraId="675C1A51" w14:textId="77777777" w:rsidR="00070295" w:rsidRDefault="00070295">
            <w:pPr>
              <w:pStyle w:val="Compact"/>
              <w:jc w:val="right"/>
            </w:pPr>
            <w:r>
              <w:t>-176,1</w:t>
            </w:r>
          </w:p>
        </w:tc>
        <w:tc>
          <w:tcPr>
            <w:tcW w:w="0" w:type="auto"/>
          </w:tcPr>
          <w:p w14:paraId="536A8CA3" w14:textId="77777777" w:rsidR="00070295" w:rsidRDefault="00070295">
            <w:pPr>
              <w:pStyle w:val="Compact"/>
              <w:jc w:val="right"/>
            </w:pPr>
            <w:r>
              <w:t>-175,9</w:t>
            </w:r>
          </w:p>
        </w:tc>
        <w:tc>
          <w:tcPr>
            <w:tcW w:w="0" w:type="auto"/>
          </w:tcPr>
          <w:p w14:paraId="39A222AE" w14:textId="77777777" w:rsidR="00070295" w:rsidRDefault="00070295">
            <w:pPr>
              <w:pStyle w:val="Compact"/>
              <w:jc w:val="right"/>
            </w:pPr>
            <w:r>
              <w:t>-176,1</w:t>
            </w:r>
          </w:p>
        </w:tc>
        <w:tc>
          <w:tcPr>
            <w:tcW w:w="0" w:type="auto"/>
          </w:tcPr>
          <w:p w14:paraId="1C194268" w14:textId="77777777" w:rsidR="00070295" w:rsidRDefault="00070295">
            <w:pPr>
              <w:pStyle w:val="Compact"/>
              <w:jc w:val="right"/>
            </w:pPr>
            <w:r>
              <w:t>2,99</w:t>
            </w:r>
          </w:p>
        </w:tc>
        <w:tc>
          <w:tcPr>
            <w:tcW w:w="0" w:type="auto"/>
          </w:tcPr>
          <w:p w14:paraId="1015576A" w14:textId="77777777" w:rsidR="00070295" w:rsidRDefault="00070295">
            <w:pPr>
              <w:pStyle w:val="Compact"/>
              <w:jc w:val="right"/>
            </w:pPr>
            <w:r>
              <w:t>2,48</w:t>
            </w:r>
          </w:p>
        </w:tc>
        <w:tc>
          <w:tcPr>
            <w:tcW w:w="0" w:type="auto"/>
          </w:tcPr>
          <w:p w14:paraId="1DC749DD" w14:textId="77777777" w:rsidR="00070295" w:rsidRDefault="00070295">
            <w:pPr>
              <w:pStyle w:val="Compact"/>
              <w:jc w:val="right"/>
            </w:pPr>
            <w:r>
              <w:t>2,47</w:t>
            </w:r>
          </w:p>
        </w:tc>
      </w:tr>
      <w:tr w:rsidR="00070295" w14:paraId="199BFFD5" w14:textId="77777777" w:rsidTr="00AF0910">
        <w:tc>
          <w:tcPr>
            <w:tcW w:w="0" w:type="auto"/>
          </w:tcPr>
          <w:p w14:paraId="41B9626F" w14:textId="77777777" w:rsidR="00070295" w:rsidRDefault="00070295">
            <w:pPr>
              <w:pStyle w:val="Compact"/>
            </w:pPr>
            <w:r>
              <w:t>504</w:t>
            </w:r>
          </w:p>
        </w:tc>
        <w:tc>
          <w:tcPr>
            <w:tcW w:w="0" w:type="auto"/>
          </w:tcPr>
          <w:p w14:paraId="000213D9" w14:textId="77777777" w:rsidR="00070295" w:rsidRDefault="00070295">
            <w:pPr>
              <w:pStyle w:val="Compact"/>
              <w:jc w:val="right"/>
            </w:pPr>
            <w:r>
              <w:t>-171,0</w:t>
            </w:r>
          </w:p>
        </w:tc>
        <w:tc>
          <w:tcPr>
            <w:tcW w:w="0" w:type="auto"/>
          </w:tcPr>
          <w:p w14:paraId="6AC00A67" w14:textId="77777777" w:rsidR="00070295" w:rsidRDefault="00070295">
            <w:pPr>
              <w:pStyle w:val="Compact"/>
              <w:jc w:val="right"/>
            </w:pPr>
            <w:r>
              <w:t>-171,4</w:t>
            </w:r>
          </w:p>
        </w:tc>
        <w:tc>
          <w:tcPr>
            <w:tcW w:w="0" w:type="auto"/>
          </w:tcPr>
          <w:p w14:paraId="645BEF74" w14:textId="77777777" w:rsidR="00070295" w:rsidRDefault="00070295">
            <w:pPr>
              <w:pStyle w:val="Compact"/>
              <w:jc w:val="right"/>
            </w:pPr>
            <w:r>
              <w:t>-171,8</w:t>
            </w:r>
          </w:p>
        </w:tc>
        <w:tc>
          <w:tcPr>
            <w:tcW w:w="0" w:type="auto"/>
          </w:tcPr>
          <w:p w14:paraId="35FE1B45" w14:textId="77777777" w:rsidR="00070295" w:rsidRDefault="00070295">
            <w:pPr>
              <w:pStyle w:val="Compact"/>
              <w:jc w:val="right"/>
            </w:pPr>
            <w:r>
              <w:t>3,42</w:t>
            </w:r>
          </w:p>
        </w:tc>
        <w:tc>
          <w:tcPr>
            <w:tcW w:w="0" w:type="auto"/>
          </w:tcPr>
          <w:p w14:paraId="7068EFA5" w14:textId="77777777" w:rsidR="00070295" w:rsidRDefault="00070295">
            <w:pPr>
              <w:pStyle w:val="Compact"/>
              <w:jc w:val="right"/>
            </w:pPr>
            <w:r>
              <w:t>2,81</w:t>
            </w:r>
          </w:p>
        </w:tc>
        <w:tc>
          <w:tcPr>
            <w:tcW w:w="0" w:type="auto"/>
          </w:tcPr>
          <w:p w14:paraId="04BE7505" w14:textId="77777777" w:rsidR="00070295" w:rsidRDefault="00070295">
            <w:pPr>
              <w:pStyle w:val="Compact"/>
              <w:jc w:val="right"/>
            </w:pPr>
            <w:r>
              <w:t>2,74</w:t>
            </w:r>
          </w:p>
        </w:tc>
      </w:tr>
      <w:tr w:rsidR="00070295" w14:paraId="4A33EC75" w14:textId="77777777" w:rsidTr="00AF0910">
        <w:tc>
          <w:tcPr>
            <w:tcW w:w="0" w:type="auto"/>
          </w:tcPr>
          <w:p w14:paraId="10B25F01" w14:textId="77777777" w:rsidR="00070295" w:rsidRDefault="00070295">
            <w:pPr>
              <w:pStyle w:val="Compact"/>
            </w:pPr>
            <w:r>
              <w:t>756</w:t>
            </w:r>
          </w:p>
        </w:tc>
        <w:tc>
          <w:tcPr>
            <w:tcW w:w="0" w:type="auto"/>
          </w:tcPr>
          <w:p w14:paraId="25F36DED" w14:textId="77777777" w:rsidR="00070295" w:rsidRDefault="00070295">
            <w:pPr>
              <w:pStyle w:val="Compact"/>
              <w:jc w:val="right"/>
            </w:pPr>
            <w:r>
              <w:t>-165,2</w:t>
            </w:r>
          </w:p>
        </w:tc>
        <w:tc>
          <w:tcPr>
            <w:tcW w:w="0" w:type="auto"/>
          </w:tcPr>
          <w:p w14:paraId="06CCD84B" w14:textId="77777777" w:rsidR="00070295" w:rsidRDefault="00070295">
            <w:pPr>
              <w:pStyle w:val="Compact"/>
              <w:jc w:val="right"/>
            </w:pPr>
            <w:r>
              <w:t>-166,1</w:t>
            </w:r>
          </w:p>
        </w:tc>
        <w:tc>
          <w:tcPr>
            <w:tcW w:w="0" w:type="auto"/>
          </w:tcPr>
          <w:p w14:paraId="7B927BC0" w14:textId="77777777" w:rsidR="00070295" w:rsidRDefault="00070295">
            <w:pPr>
              <w:pStyle w:val="Compact"/>
              <w:jc w:val="right"/>
            </w:pPr>
            <w:r>
              <w:t>-166,8</w:t>
            </w:r>
          </w:p>
        </w:tc>
        <w:tc>
          <w:tcPr>
            <w:tcW w:w="0" w:type="auto"/>
          </w:tcPr>
          <w:p w14:paraId="3DA27208" w14:textId="77777777" w:rsidR="00070295" w:rsidRDefault="00070295">
            <w:pPr>
              <w:pStyle w:val="Compact"/>
              <w:jc w:val="right"/>
            </w:pPr>
            <w:r>
              <w:t>3,41</w:t>
            </w:r>
          </w:p>
        </w:tc>
        <w:tc>
          <w:tcPr>
            <w:tcW w:w="0" w:type="auto"/>
          </w:tcPr>
          <w:p w14:paraId="1BFD6B5C" w14:textId="77777777" w:rsidR="00070295" w:rsidRDefault="00070295">
            <w:pPr>
              <w:pStyle w:val="Compact"/>
              <w:jc w:val="right"/>
            </w:pPr>
            <w:r>
              <w:t>2,84</w:t>
            </w:r>
          </w:p>
        </w:tc>
        <w:tc>
          <w:tcPr>
            <w:tcW w:w="0" w:type="auto"/>
          </w:tcPr>
          <w:p w14:paraId="640C62B7" w14:textId="77777777" w:rsidR="00070295" w:rsidRDefault="00070295">
            <w:pPr>
              <w:pStyle w:val="Compact"/>
              <w:jc w:val="right"/>
            </w:pPr>
            <w:r>
              <w:t>2,75</w:t>
            </w:r>
          </w:p>
        </w:tc>
      </w:tr>
      <w:tr w:rsidR="00070295" w14:paraId="333B733E" w14:textId="77777777" w:rsidTr="00AF0910">
        <w:tc>
          <w:tcPr>
            <w:tcW w:w="0" w:type="auto"/>
          </w:tcPr>
          <w:p w14:paraId="45032683" w14:textId="77777777" w:rsidR="00070295" w:rsidRDefault="00070295">
            <w:pPr>
              <w:pStyle w:val="Compact"/>
            </w:pPr>
            <w:r>
              <w:t>1008</w:t>
            </w:r>
          </w:p>
        </w:tc>
        <w:tc>
          <w:tcPr>
            <w:tcW w:w="0" w:type="auto"/>
          </w:tcPr>
          <w:p w14:paraId="24E9398C" w14:textId="77777777" w:rsidR="00070295" w:rsidRDefault="00070295">
            <w:pPr>
              <w:pStyle w:val="Compact"/>
              <w:jc w:val="right"/>
            </w:pPr>
            <w:r>
              <w:t>-159,7</w:t>
            </w:r>
          </w:p>
        </w:tc>
        <w:tc>
          <w:tcPr>
            <w:tcW w:w="0" w:type="auto"/>
          </w:tcPr>
          <w:p w14:paraId="22516E0D" w14:textId="77777777" w:rsidR="00070295" w:rsidRDefault="00070295">
            <w:pPr>
              <w:pStyle w:val="Compact"/>
              <w:jc w:val="right"/>
            </w:pPr>
            <w:r>
              <w:t>-161,1</w:t>
            </w:r>
          </w:p>
        </w:tc>
        <w:tc>
          <w:tcPr>
            <w:tcW w:w="0" w:type="auto"/>
          </w:tcPr>
          <w:p w14:paraId="28F7B96C" w14:textId="77777777" w:rsidR="00070295" w:rsidRDefault="00070295">
            <w:pPr>
              <w:pStyle w:val="Compact"/>
              <w:jc w:val="right"/>
            </w:pPr>
            <w:r>
              <w:t>-161,9</w:t>
            </w:r>
          </w:p>
        </w:tc>
        <w:tc>
          <w:tcPr>
            <w:tcW w:w="0" w:type="auto"/>
          </w:tcPr>
          <w:p w14:paraId="42912FC3" w14:textId="77777777" w:rsidR="00070295" w:rsidRDefault="00070295">
            <w:pPr>
              <w:pStyle w:val="Compact"/>
              <w:jc w:val="right"/>
            </w:pPr>
            <w:r>
              <w:t>3,43</w:t>
            </w:r>
          </w:p>
        </w:tc>
        <w:tc>
          <w:tcPr>
            <w:tcW w:w="0" w:type="auto"/>
          </w:tcPr>
          <w:p w14:paraId="56E22946" w14:textId="77777777" w:rsidR="00070295" w:rsidRDefault="00070295">
            <w:pPr>
              <w:pStyle w:val="Compact"/>
              <w:jc w:val="right"/>
            </w:pPr>
            <w:r>
              <w:t>2,87</w:t>
            </w:r>
          </w:p>
        </w:tc>
        <w:tc>
          <w:tcPr>
            <w:tcW w:w="0" w:type="auto"/>
          </w:tcPr>
          <w:p w14:paraId="3D564FAD" w14:textId="77777777" w:rsidR="00070295" w:rsidRDefault="00070295">
            <w:pPr>
              <w:pStyle w:val="Compact"/>
              <w:jc w:val="right"/>
            </w:pPr>
            <w:r>
              <w:t>2,77</w:t>
            </w:r>
          </w:p>
        </w:tc>
      </w:tr>
      <w:tr w:rsidR="00070295" w14:paraId="44199980" w14:textId="77777777" w:rsidTr="00AF0910">
        <w:tc>
          <w:tcPr>
            <w:tcW w:w="0" w:type="auto"/>
          </w:tcPr>
          <w:p w14:paraId="0AC0F1BC" w14:textId="77777777" w:rsidR="00070295" w:rsidRDefault="00070295">
            <w:pPr>
              <w:pStyle w:val="Compact"/>
            </w:pPr>
            <w:r>
              <w:t>1260</w:t>
            </w:r>
          </w:p>
        </w:tc>
        <w:tc>
          <w:tcPr>
            <w:tcW w:w="0" w:type="auto"/>
          </w:tcPr>
          <w:p w14:paraId="27067577" w14:textId="77777777" w:rsidR="00070295" w:rsidRDefault="00070295">
            <w:pPr>
              <w:pStyle w:val="Compact"/>
              <w:jc w:val="right"/>
            </w:pPr>
            <w:r>
              <w:t>-154,3</w:t>
            </w:r>
          </w:p>
        </w:tc>
        <w:tc>
          <w:tcPr>
            <w:tcW w:w="0" w:type="auto"/>
          </w:tcPr>
          <w:p w14:paraId="3DD52A9A" w14:textId="77777777" w:rsidR="00070295" w:rsidRDefault="00070295">
            <w:pPr>
              <w:pStyle w:val="Compact"/>
              <w:jc w:val="right"/>
            </w:pPr>
            <w:r>
              <w:t>-156,1</w:t>
            </w:r>
          </w:p>
        </w:tc>
        <w:tc>
          <w:tcPr>
            <w:tcW w:w="0" w:type="auto"/>
          </w:tcPr>
          <w:p w14:paraId="35D01DA7" w14:textId="77777777" w:rsidR="00070295" w:rsidRDefault="00070295">
            <w:pPr>
              <w:pStyle w:val="Compact"/>
              <w:jc w:val="right"/>
            </w:pPr>
            <w:r>
              <w:t>-157,1</w:t>
            </w:r>
          </w:p>
        </w:tc>
        <w:tc>
          <w:tcPr>
            <w:tcW w:w="0" w:type="auto"/>
          </w:tcPr>
          <w:p w14:paraId="0C0E62FE" w14:textId="77777777" w:rsidR="00070295" w:rsidRDefault="00070295">
            <w:pPr>
              <w:pStyle w:val="Compact"/>
              <w:jc w:val="right"/>
            </w:pPr>
            <w:r>
              <w:t>3,42</w:t>
            </w:r>
          </w:p>
        </w:tc>
        <w:tc>
          <w:tcPr>
            <w:tcW w:w="0" w:type="auto"/>
          </w:tcPr>
          <w:p w14:paraId="1EF85D27" w14:textId="77777777" w:rsidR="00070295" w:rsidRDefault="00070295">
            <w:pPr>
              <w:pStyle w:val="Compact"/>
              <w:jc w:val="right"/>
            </w:pPr>
            <w:r>
              <w:t>2,83</w:t>
            </w:r>
          </w:p>
        </w:tc>
        <w:tc>
          <w:tcPr>
            <w:tcW w:w="0" w:type="auto"/>
          </w:tcPr>
          <w:p w14:paraId="391A6175" w14:textId="77777777" w:rsidR="00070295" w:rsidRDefault="00070295">
            <w:pPr>
              <w:pStyle w:val="Compact"/>
              <w:jc w:val="right"/>
            </w:pPr>
            <w:r>
              <w:t>2,75</w:t>
            </w:r>
          </w:p>
        </w:tc>
      </w:tr>
      <w:tr w:rsidR="00070295" w14:paraId="01E4368B" w14:textId="77777777" w:rsidTr="00AF0910">
        <w:tc>
          <w:tcPr>
            <w:tcW w:w="0" w:type="auto"/>
          </w:tcPr>
          <w:p w14:paraId="25228EBB" w14:textId="77777777" w:rsidR="00070295" w:rsidRDefault="00070295">
            <w:pPr>
              <w:pStyle w:val="Compact"/>
            </w:pPr>
            <w:r>
              <w:t>1512</w:t>
            </w:r>
          </w:p>
        </w:tc>
        <w:tc>
          <w:tcPr>
            <w:tcW w:w="0" w:type="auto"/>
          </w:tcPr>
          <w:p w14:paraId="39CA5D7F" w14:textId="77777777" w:rsidR="00070295" w:rsidRDefault="00070295">
            <w:pPr>
              <w:pStyle w:val="Compact"/>
              <w:jc w:val="right"/>
            </w:pPr>
            <w:r>
              <w:t>-150,1</w:t>
            </w:r>
          </w:p>
        </w:tc>
        <w:tc>
          <w:tcPr>
            <w:tcW w:w="0" w:type="auto"/>
          </w:tcPr>
          <w:p w14:paraId="2371A881" w14:textId="77777777" w:rsidR="00070295" w:rsidRDefault="00070295">
            <w:pPr>
              <w:pStyle w:val="Compact"/>
              <w:jc w:val="right"/>
            </w:pPr>
            <w:r>
              <w:t>-151,8</w:t>
            </w:r>
          </w:p>
        </w:tc>
        <w:tc>
          <w:tcPr>
            <w:tcW w:w="0" w:type="auto"/>
          </w:tcPr>
          <w:p w14:paraId="5A5A2EC2" w14:textId="77777777" w:rsidR="00070295" w:rsidRDefault="00070295">
            <w:pPr>
              <w:pStyle w:val="Compact"/>
              <w:jc w:val="right"/>
            </w:pPr>
            <w:r>
              <w:t>-152,9</w:t>
            </w:r>
          </w:p>
        </w:tc>
        <w:tc>
          <w:tcPr>
            <w:tcW w:w="0" w:type="auto"/>
          </w:tcPr>
          <w:p w14:paraId="50C0B6C5" w14:textId="77777777" w:rsidR="00070295" w:rsidRDefault="00070295">
            <w:pPr>
              <w:pStyle w:val="Compact"/>
              <w:jc w:val="right"/>
            </w:pPr>
            <w:r>
              <w:t>3,18</w:t>
            </w:r>
          </w:p>
        </w:tc>
        <w:tc>
          <w:tcPr>
            <w:tcW w:w="0" w:type="auto"/>
          </w:tcPr>
          <w:p w14:paraId="0C308BCC" w14:textId="77777777" w:rsidR="00070295" w:rsidRDefault="00070295">
            <w:pPr>
              <w:pStyle w:val="Compact"/>
              <w:jc w:val="right"/>
            </w:pPr>
            <w:r>
              <w:t>2,60</w:t>
            </w:r>
          </w:p>
        </w:tc>
        <w:tc>
          <w:tcPr>
            <w:tcW w:w="0" w:type="auto"/>
          </w:tcPr>
          <w:p w14:paraId="3D6FB79F" w14:textId="77777777" w:rsidR="00070295" w:rsidRDefault="00070295">
            <w:pPr>
              <w:pStyle w:val="Compact"/>
              <w:jc w:val="right"/>
            </w:pPr>
            <w:r>
              <w:t>2,52</w:t>
            </w:r>
          </w:p>
        </w:tc>
      </w:tr>
      <w:tr w:rsidR="00070295" w14:paraId="6A757006" w14:textId="77777777" w:rsidTr="00AF0910">
        <w:tc>
          <w:tcPr>
            <w:tcW w:w="0" w:type="auto"/>
          </w:tcPr>
          <w:p w14:paraId="2B0D1590" w14:textId="77777777" w:rsidR="00070295" w:rsidRDefault="00070295">
            <w:pPr>
              <w:pStyle w:val="Compact"/>
            </w:pPr>
            <w:r>
              <w:t>1764</w:t>
            </w:r>
          </w:p>
        </w:tc>
        <w:tc>
          <w:tcPr>
            <w:tcW w:w="0" w:type="auto"/>
          </w:tcPr>
          <w:p w14:paraId="30010F74" w14:textId="77777777" w:rsidR="00070295" w:rsidRDefault="00070295">
            <w:pPr>
              <w:pStyle w:val="Compact"/>
              <w:jc w:val="right"/>
            </w:pPr>
            <w:r>
              <w:t>-146,0</w:t>
            </w:r>
          </w:p>
        </w:tc>
        <w:tc>
          <w:tcPr>
            <w:tcW w:w="0" w:type="auto"/>
          </w:tcPr>
          <w:p w14:paraId="33BAB354" w14:textId="77777777" w:rsidR="00070295" w:rsidRDefault="00070295">
            <w:pPr>
              <w:pStyle w:val="Compact"/>
              <w:jc w:val="right"/>
            </w:pPr>
            <w:r>
              <w:t>-147,7</w:t>
            </w:r>
          </w:p>
        </w:tc>
        <w:tc>
          <w:tcPr>
            <w:tcW w:w="0" w:type="auto"/>
          </w:tcPr>
          <w:p w14:paraId="1C7E5D5B" w14:textId="77777777" w:rsidR="00070295" w:rsidRDefault="00070295">
            <w:pPr>
              <w:pStyle w:val="Compact"/>
              <w:jc w:val="right"/>
            </w:pPr>
            <w:r>
              <w:t>-148,8</w:t>
            </w:r>
          </w:p>
        </w:tc>
        <w:tc>
          <w:tcPr>
            <w:tcW w:w="0" w:type="auto"/>
          </w:tcPr>
          <w:p w14:paraId="36D03C9B" w14:textId="77777777" w:rsidR="00070295" w:rsidRDefault="00070295">
            <w:pPr>
              <w:pStyle w:val="Compact"/>
              <w:jc w:val="right"/>
            </w:pPr>
            <w:r>
              <w:t>3,11</w:t>
            </w:r>
          </w:p>
        </w:tc>
        <w:tc>
          <w:tcPr>
            <w:tcW w:w="0" w:type="auto"/>
          </w:tcPr>
          <w:p w14:paraId="6DB1EA43" w14:textId="77777777" w:rsidR="00070295" w:rsidRDefault="00070295">
            <w:pPr>
              <w:pStyle w:val="Compact"/>
              <w:jc w:val="right"/>
            </w:pPr>
            <w:r>
              <w:t>2,53</w:t>
            </w:r>
          </w:p>
        </w:tc>
        <w:tc>
          <w:tcPr>
            <w:tcW w:w="0" w:type="auto"/>
          </w:tcPr>
          <w:p w14:paraId="5D74F204" w14:textId="77777777" w:rsidR="00070295" w:rsidRDefault="00070295">
            <w:pPr>
              <w:pStyle w:val="Compact"/>
              <w:jc w:val="right"/>
            </w:pPr>
            <w:r>
              <w:t>2,45</w:t>
            </w:r>
          </w:p>
        </w:tc>
      </w:tr>
      <w:tr w:rsidR="00070295" w14:paraId="375D220D" w14:textId="77777777" w:rsidTr="00AF0910">
        <w:tc>
          <w:tcPr>
            <w:tcW w:w="0" w:type="auto"/>
          </w:tcPr>
          <w:p w14:paraId="36577796" w14:textId="77777777" w:rsidR="00070295" w:rsidRDefault="00070295">
            <w:pPr>
              <w:pStyle w:val="Compact"/>
            </w:pPr>
            <w:r>
              <w:t>2016</w:t>
            </w:r>
          </w:p>
        </w:tc>
        <w:tc>
          <w:tcPr>
            <w:tcW w:w="0" w:type="auto"/>
          </w:tcPr>
          <w:p w14:paraId="5493946D" w14:textId="77777777" w:rsidR="00070295" w:rsidRDefault="00070295">
            <w:pPr>
              <w:pStyle w:val="Compact"/>
              <w:jc w:val="right"/>
            </w:pPr>
            <w:r>
              <w:t>-142,0</w:t>
            </w:r>
          </w:p>
        </w:tc>
        <w:tc>
          <w:tcPr>
            <w:tcW w:w="0" w:type="auto"/>
          </w:tcPr>
          <w:p w14:paraId="3CB1F8C2" w14:textId="77777777" w:rsidR="00070295" w:rsidRDefault="00070295">
            <w:pPr>
              <w:pStyle w:val="Compact"/>
              <w:jc w:val="right"/>
            </w:pPr>
            <w:r>
              <w:t>-143,8</w:t>
            </w:r>
          </w:p>
        </w:tc>
        <w:tc>
          <w:tcPr>
            <w:tcW w:w="0" w:type="auto"/>
          </w:tcPr>
          <w:p w14:paraId="12A0F82E" w14:textId="77777777" w:rsidR="00070295" w:rsidRDefault="00070295">
            <w:pPr>
              <w:pStyle w:val="Compact"/>
              <w:jc w:val="right"/>
            </w:pPr>
            <w:r>
              <w:t>-144,9</w:t>
            </w:r>
          </w:p>
        </w:tc>
        <w:tc>
          <w:tcPr>
            <w:tcW w:w="0" w:type="auto"/>
          </w:tcPr>
          <w:p w14:paraId="445DBE0C" w14:textId="77777777" w:rsidR="00070295" w:rsidRDefault="00070295">
            <w:pPr>
              <w:pStyle w:val="Compact"/>
              <w:jc w:val="right"/>
            </w:pPr>
            <w:r>
              <w:t>3,09</w:t>
            </w:r>
          </w:p>
        </w:tc>
        <w:tc>
          <w:tcPr>
            <w:tcW w:w="0" w:type="auto"/>
          </w:tcPr>
          <w:p w14:paraId="5B50BB2F" w14:textId="77777777" w:rsidR="00070295" w:rsidRDefault="00070295">
            <w:pPr>
              <w:pStyle w:val="Compact"/>
              <w:jc w:val="right"/>
            </w:pPr>
            <w:r>
              <w:t>2,52</w:t>
            </w:r>
          </w:p>
        </w:tc>
        <w:tc>
          <w:tcPr>
            <w:tcW w:w="0" w:type="auto"/>
          </w:tcPr>
          <w:p w14:paraId="4329D856" w14:textId="77777777" w:rsidR="00070295" w:rsidRDefault="00070295">
            <w:pPr>
              <w:pStyle w:val="Compact"/>
              <w:jc w:val="right"/>
            </w:pPr>
            <w:r>
              <w:t>2,45</w:t>
            </w:r>
          </w:p>
        </w:tc>
      </w:tr>
      <w:tr w:rsidR="00070295" w14:paraId="3793DDFC" w14:textId="77777777" w:rsidTr="00AF0910">
        <w:tc>
          <w:tcPr>
            <w:tcW w:w="0" w:type="auto"/>
          </w:tcPr>
          <w:p w14:paraId="0AF01927" w14:textId="77777777" w:rsidR="00070295" w:rsidRDefault="00070295">
            <w:pPr>
              <w:pStyle w:val="Compact"/>
            </w:pPr>
            <w:r>
              <w:t>2268</w:t>
            </w:r>
          </w:p>
        </w:tc>
        <w:tc>
          <w:tcPr>
            <w:tcW w:w="0" w:type="auto"/>
          </w:tcPr>
          <w:p w14:paraId="3801AB22" w14:textId="77777777" w:rsidR="00070295" w:rsidRDefault="00070295">
            <w:pPr>
              <w:pStyle w:val="Compact"/>
              <w:jc w:val="right"/>
            </w:pPr>
            <w:r>
              <w:t>-140,6</w:t>
            </w:r>
          </w:p>
        </w:tc>
        <w:tc>
          <w:tcPr>
            <w:tcW w:w="0" w:type="auto"/>
          </w:tcPr>
          <w:p w14:paraId="330F1982" w14:textId="77777777" w:rsidR="00070295" w:rsidRDefault="00070295">
            <w:pPr>
              <w:pStyle w:val="Compact"/>
              <w:jc w:val="right"/>
            </w:pPr>
            <w:r>
              <w:t>-142,5</w:t>
            </w:r>
          </w:p>
        </w:tc>
        <w:tc>
          <w:tcPr>
            <w:tcW w:w="0" w:type="auto"/>
          </w:tcPr>
          <w:p w14:paraId="6552681E" w14:textId="77777777" w:rsidR="00070295" w:rsidRDefault="00070295">
            <w:pPr>
              <w:pStyle w:val="Compact"/>
              <w:jc w:val="right"/>
            </w:pPr>
            <w:r>
              <w:t>-143,7</w:t>
            </w:r>
          </w:p>
        </w:tc>
        <w:tc>
          <w:tcPr>
            <w:tcW w:w="0" w:type="auto"/>
          </w:tcPr>
          <w:p w14:paraId="25712336" w14:textId="77777777" w:rsidR="00070295" w:rsidRDefault="00070295">
            <w:pPr>
              <w:pStyle w:val="Compact"/>
              <w:jc w:val="right"/>
            </w:pPr>
            <w:r>
              <w:t>3,05</w:t>
            </w:r>
          </w:p>
        </w:tc>
        <w:tc>
          <w:tcPr>
            <w:tcW w:w="0" w:type="auto"/>
          </w:tcPr>
          <w:p w14:paraId="0060A012" w14:textId="77777777" w:rsidR="00070295" w:rsidRDefault="00070295">
            <w:pPr>
              <w:pStyle w:val="Compact"/>
              <w:jc w:val="right"/>
            </w:pPr>
            <w:r>
              <w:t>2,46</w:t>
            </w:r>
          </w:p>
        </w:tc>
        <w:tc>
          <w:tcPr>
            <w:tcW w:w="0" w:type="auto"/>
          </w:tcPr>
          <w:p w14:paraId="15E970AA" w14:textId="77777777" w:rsidR="00070295" w:rsidRDefault="00070295">
            <w:pPr>
              <w:pStyle w:val="Compact"/>
              <w:jc w:val="right"/>
            </w:pPr>
            <w:r>
              <w:t>2,41</w:t>
            </w:r>
          </w:p>
        </w:tc>
      </w:tr>
      <w:tr w:rsidR="00070295" w14:paraId="3DF3772E" w14:textId="77777777" w:rsidTr="00AF0910">
        <w:tc>
          <w:tcPr>
            <w:tcW w:w="0" w:type="auto"/>
          </w:tcPr>
          <w:p w14:paraId="3EB7E58B" w14:textId="77777777" w:rsidR="00070295" w:rsidRDefault="00070295">
            <w:pPr>
              <w:pStyle w:val="Compact"/>
            </w:pPr>
            <w:r>
              <w:t>2520</w:t>
            </w:r>
          </w:p>
        </w:tc>
        <w:tc>
          <w:tcPr>
            <w:tcW w:w="0" w:type="auto"/>
          </w:tcPr>
          <w:p w14:paraId="2FEDDF1D" w14:textId="77777777" w:rsidR="00070295" w:rsidRDefault="00070295">
            <w:pPr>
              <w:pStyle w:val="Compact"/>
              <w:jc w:val="right"/>
            </w:pPr>
            <w:r>
              <w:t>-140,0</w:t>
            </w:r>
          </w:p>
        </w:tc>
        <w:tc>
          <w:tcPr>
            <w:tcW w:w="0" w:type="auto"/>
          </w:tcPr>
          <w:p w14:paraId="5395184D" w14:textId="77777777" w:rsidR="00070295" w:rsidRDefault="00070295">
            <w:pPr>
              <w:pStyle w:val="Compact"/>
              <w:jc w:val="right"/>
            </w:pPr>
            <w:r>
              <w:t>-142,0</w:t>
            </w:r>
          </w:p>
        </w:tc>
        <w:tc>
          <w:tcPr>
            <w:tcW w:w="0" w:type="auto"/>
          </w:tcPr>
          <w:p w14:paraId="19D227BA" w14:textId="77777777" w:rsidR="00070295" w:rsidRDefault="00070295">
            <w:pPr>
              <w:pStyle w:val="Compact"/>
              <w:jc w:val="right"/>
            </w:pPr>
            <w:r>
              <w:t>-143,3</w:t>
            </w:r>
          </w:p>
        </w:tc>
        <w:tc>
          <w:tcPr>
            <w:tcW w:w="0" w:type="auto"/>
          </w:tcPr>
          <w:p w14:paraId="2E4AD7AC" w14:textId="77777777" w:rsidR="00070295" w:rsidRDefault="00070295">
            <w:pPr>
              <w:pStyle w:val="Compact"/>
              <w:jc w:val="right"/>
            </w:pPr>
            <w:r>
              <w:t>3,02</w:t>
            </w:r>
          </w:p>
        </w:tc>
        <w:tc>
          <w:tcPr>
            <w:tcW w:w="0" w:type="auto"/>
          </w:tcPr>
          <w:p w14:paraId="0840B7CE" w14:textId="77777777" w:rsidR="00070295" w:rsidRDefault="00070295">
            <w:pPr>
              <w:pStyle w:val="Compact"/>
              <w:jc w:val="right"/>
            </w:pPr>
            <w:r>
              <w:t>2,45</w:t>
            </w:r>
          </w:p>
        </w:tc>
        <w:tc>
          <w:tcPr>
            <w:tcW w:w="0" w:type="auto"/>
          </w:tcPr>
          <w:p w14:paraId="35D816E7" w14:textId="77777777" w:rsidR="00070295" w:rsidRDefault="00070295">
            <w:pPr>
              <w:pStyle w:val="Compact"/>
              <w:jc w:val="right"/>
            </w:pPr>
            <w:r>
              <w:t>2,40</w:t>
            </w:r>
          </w:p>
        </w:tc>
      </w:tr>
      <w:tr w:rsidR="00070295" w14:paraId="7B20FB7A" w14:textId="77777777" w:rsidTr="00AF0910">
        <w:tc>
          <w:tcPr>
            <w:tcW w:w="0" w:type="auto"/>
          </w:tcPr>
          <w:p w14:paraId="403002B1" w14:textId="77777777" w:rsidR="00070295" w:rsidRDefault="00070295">
            <w:pPr>
              <w:pStyle w:val="Compact"/>
            </w:pPr>
            <m:oMathPara>
              <m:oMath>
                <m:r>
                  <w:rPr>
                    <w:rFonts w:ascii="Cambria Math" w:hAnsi="Cambria Math"/>
                  </w:rPr>
                  <m:t>h</m:t>
                </m:r>
                <m:r>
                  <m:rPr>
                    <m:sty m:val="p"/>
                  </m:rPr>
                  <w:rPr>
                    <w:rFonts w:ascii="Cambria Math" w:hAnsi="Cambria Math"/>
                  </w:rPr>
                  <m:t>=</m:t>
                </m:r>
                <m:r>
                  <w:rPr>
                    <w:rFonts w:ascii="Cambria Math" w:hAnsi="Cambria Math"/>
                  </w:rPr>
                  <m:t>1</m:t>
                </m:r>
              </m:oMath>
            </m:oMathPara>
          </w:p>
        </w:tc>
        <w:tc>
          <w:tcPr>
            <w:tcW w:w="0" w:type="auto"/>
          </w:tcPr>
          <w:p w14:paraId="0CE4181F" w14:textId="77777777" w:rsidR="00070295" w:rsidRDefault="00070295">
            <w:pPr>
              <w:pStyle w:val="Compact"/>
              <w:jc w:val="right"/>
            </w:pPr>
            <w:r>
              <w:t>-159,7</w:t>
            </w:r>
          </w:p>
        </w:tc>
        <w:tc>
          <w:tcPr>
            <w:tcW w:w="0" w:type="auto"/>
          </w:tcPr>
          <w:p w14:paraId="257E0C3E" w14:textId="77777777" w:rsidR="00070295" w:rsidRDefault="00070295">
            <w:pPr>
              <w:pStyle w:val="Compact"/>
              <w:jc w:val="right"/>
            </w:pPr>
            <w:r>
              <w:t>-161,1</w:t>
            </w:r>
          </w:p>
        </w:tc>
        <w:tc>
          <w:tcPr>
            <w:tcW w:w="0" w:type="auto"/>
          </w:tcPr>
          <w:p w14:paraId="6FA87C17" w14:textId="77777777" w:rsidR="00070295" w:rsidRDefault="00070295">
            <w:pPr>
              <w:pStyle w:val="Compact"/>
              <w:jc w:val="right"/>
            </w:pPr>
            <w:r>
              <w:t>-161,9</w:t>
            </w:r>
          </w:p>
        </w:tc>
        <w:tc>
          <w:tcPr>
            <w:tcW w:w="0" w:type="auto"/>
          </w:tcPr>
          <w:p w14:paraId="2DAD68D4" w14:textId="77777777" w:rsidR="00070295" w:rsidRDefault="00070295">
            <w:pPr>
              <w:pStyle w:val="Compact"/>
              <w:jc w:val="right"/>
            </w:pPr>
            <w:r>
              <w:t>3,43</w:t>
            </w:r>
          </w:p>
        </w:tc>
        <w:tc>
          <w:tcPr>
            <w:tcW w:w="0" w:type="auto"/>
          </w:tcPr>
          <w:p w14:paraId="709B6B33" w14:textId="77777777" w:rsidR="00070295" w:rsidRDefault="00070295">
            <w:pPr>
              <w:pStyle w:val="Compact"/>
              <w:jc w:val="right"/>
            </w:pPr>
            <w:r>
              <w:t>2,87</w:t>
            </w:r>
          </w:p>
        </w:tc>
        <w:tc>
          <w:tcPr>
            <w:tcW w:w="0" w:type="auto"/>
          </w:tcPr>
          <w:p w14:paraId="156C69BC" w14:textId="77777777" w:rsidR="00070295" w:rsidRDefault="00070295">
            <w:pPr>
              <w:pStyle w:val="Compact"/>
              <w:jc w:val="right"/>
            </w:pPr>
            <w:r>
              <w:t>2,77</w:t>
            </w:r>
          </w:p>
        </w:tc>
      </w:tr>
      <w:tr w:rsidR="00070295" w14:paraId="05D60654" w14:textId="77777777" w:rsidTr="00AF0910">
        <w:tc>
          <w:tcPr>
            <w:tcW w:w="0" w:type="auto"/>
          </w:tcPr>
          <w:p w14:paraId="3B5C81A3" w14:textId="77777777" w:rsidR="00070295" w:rsidRDefault="00070295">
            <w:pPr>
              <w:pStyle w:val="Compact"/>
            </w:pPr>
            <m:oMathPara>
              <m:oMath>
                <m:r>
                  <w:rPr>
                    <w:rFonts w:ascii="Cambria Math" w:hAnsi="Cambria Math"/>
                  </w:rPr>
                  <m:t>h</m:t>
                </m:r>
                <m:r>
                  <m:rPr>
                    <m:sty m:val="p"/>
                  </m:rPr>
                  <w:rPr>
                    <w:rFonts w:ascii="Cambria Math" w:hAnsi="Cambria Math"/>
                  </w:rPr>
                  <m:t>=</m:t>
                </m:r>
                <m:r>
                  <w:rPr>
                    <w:rFonts w:ascii="Cambria Math" w:hAnsi="Cambria Math"/>
                  </w:rPr>
                  <m:t>5</m:t>
                </m:r>
              </m:oMath>
            </m:oMathPara>
          </w:p>
        </w:tc>
        <w:tc>
          <w:tcPr>
            <w:tcW w:w="0" w:type="auto"/>
          </w:tcPr>
          <w:p w14:paraId="66E6300A" w14:textId="77777777" w:rsidR="00070295" w:rsidRDefault="00070295">
            <w:pPr>
              <w:pStyle w:val="Compact"/>
              <w:jc w:val="right"/>
            </w:pPr>
            <w:r>
              <w:t>-159,5</w:t>
            </w:r>
          </w:p>
        </w:tc>
        <w:tc>
          <w:tcPr>
            <w:tcW w:w="0" w:type="auto"/>
          </w:tcPr>
          <w:p w14:paraId="27CDEA11" w14:textId="77777777" w:rsidR="00070295" w:rsidRDefault="00070295">
            <w:pPr>
              <w:pStyle w:val="Compact"/>
              <w:jc w:val="right"/>
            </w:pPr>
            <w:r>
              <w:t>-160,9</w:t>
            </w:r>
          </w:p>
        </w:tc>
        <w:tc>
          <w:tcPr>
            <w:tcW w:w="0" w:type="auto"/>
          </w:tcPr>
          <w:p w14:paraId="21996060" w14:textId="77777777" w:rsidR="00070295" w:rsidRDefault="00070295">
            <w:pPr>
              <w:pStyle w:val="Compact"/>
              <w:jc w:val="right"/>
            </w:pPr>
            <w:r>
              <w:t>-161,6</w:t>
            </w:r>
          </w:p>
        </w:tc>
        <w:tc>
          <w:tcPr>
            <w:tcW w:w="0" w:type="auto"/>
          </w:tcPr>
          <w:p w14:paraId="14130052" w14:textId="77777777" w:rsidR="00070295" w:rsidRDefault="00070295">
            <w:pPr>
              <w:pStyle w:val="Compact"/>
              <w:jc w:val="right"/>
            </w:pPr>
            <w:r>
              <w:t>1,68</w:t>
            </w:r>
          </w:p>
        </w:tc>
        <w:tc>
          <w:tcPr>
            <w:tcW w:w="0" w:type="auto"/>
          </w:tcPr>
          <w:p w14:paraId="37FFFB2B" w14:textId="77777777" w:rsidR="00070295" w:rsidRDefault="00070295">
            <w:pPr>
              <w:pStyle w:val="Compact"/>
              <w:jc w:val="right"/>
            </w:pPr>
            <w:r>
              <w:t>1,23</w:t>
            </w:r>
          </w:p>
        </w:tc>
        <w:tc>
          <w:tcPr>
            <w:tcW w:w="0" w:type="auto"/>
          </w:tcPr>
          <w:p w14:paraId="72536EFE" w14:textId="77777777" w:rsidR="00070295" w:rsidRDefault="00070295">
            <w:pPr>
              <w:pStyle w:val="Compact"/>
              <w:jc w:val="right"/>
            </w:pPr>
            <w:r>
              <w:t>1,17</w:t>
            </w:r>
          </w:p>
        </w:tc>
      </w:tr>
      <w:tr w:rsidR="00070295" w14:paraId="3E22125F" w14:textId="77777777" w:rsidTr="00AF0910">
        <w:tc>
          <w:tcPr>
            <w:tcW w:w="0" w:type="auto"/>
          </w:tcPr>
          <w:p w14:paraId="7EBD8852" w14:textId="77777777" w:rsidR="00070295" w:rsidRDefault="00070295">
            <w:pPr>
              <w:pStyle w:val="Compact"/>
            </w:pPr>
            <m:oMathPara>
              <m:oMath>
                <m:r>
                  <w:rPr>
                    <w:rFonts w:ascii="Cambria Math" w:hAnsi="Cambria Math"/>
                  </w:rPr>
                  <m:t>h</m:t>
                </m:r>
                <m:r>
                  <m:rPr>
                    <m:sty m:val="p"/>
                  </m:rPr>
                  <w:rPr>
                    <w:rFonts w:ascii="Cambria Math" w:hAnsi="Cambria Math"/>
                  </w:rPr>
                  <m:t>=</m:t>
                </m:r>
                <m:r>
                  <w:rPr>
                    <w:rFonts w:ascii="Cambria Math" w:hAnsi="Cambria Math"/>
                  </w:rPr>
                  <m:t>10</m:t>
                </m:r>
              </m:oMath>
            </m:oMathPara>
          </w:p>
        </w:tc>
        <w:tc>
          <w:tcPr>
            <w:tcW w:w="0" w:type="auto"/>
          </w:tcPr>
          <w:p w14:paraId="4823C0C1" w14:textId="77777777" w:rsidR="00070295" w:rsidRDefault="00070295">
            <w:pPr>
              <w:pStyle w:val="Compact"/>
              <w:jc w:val="right"/>
            </w:pPr>
            <w:r>
              <w:t>-159,3</w:t>
            </w:r>
          </w:p>
        </w:tc>
        <w:tc>
          <w:tcPr>
            <w:tcW w:w="0" w:type="auto"/>
          </w:tcPr>
          <w:p w14:paraId="1EA67578" w14:textId="77777777" w:rsidR="00070295" w:rsidRDefault="00070295">
            <w:pPr>
              <w:pStyle w:val="Compact"/>
              <w:jc w:val="right"/>
            </w:pPr>
            <w:r>
              <w:t>-160,9</w:t>
            </w:r>
          </w:p>
        </w:tc>
        <w:tc>
          <w:tcPr>
            <w:tcW w:w="0" w:type="auto"/>
          </w:tcPr>
          <w:p w14:paraId="72F54FC3" w14:textId="77777777" w:rsidR="00070295" w:rsidRDefault="00070295">
            <w:pPr>
              <w:pStyle w:val="Compact"/>
              <w:jc w:val="right"/>
            </w:pPr>
            <w:r>
              <w:t>-161,5</w:t>
            </w:r>
          </w:p>
        </w:tc>
        <w:tc>
          <w:tcPr>
            <w:tcW w:w="0" w:type="auto"/>
          </w:tcPr>
          <w:p w14:paraId="4801DD82" w14:textId="77777777" w:rsidR="00070295" w:rsidRDefault="00070295">
            <w:pPr>
              <w:pStyle w:val="Compact"/>
              <w:jc w:val="right"/>
            </w:pPr>
            <w:r>
              <w:t>1,32</w:t>
            </w:r>
          </w:p>
        </w:tc>
        <w:tc>
          <w:tcPr>
            <w:tcW w:w="0" w:type="auto"/>
          </w:tcPr>
          <w:p w14:paraId="0A9B8CD6" w14:textId="77777777" w:rsidR="00070295" w:rsidRDefault="00070295">
            <w:pPr>
              <w:pStyle w:val="Compact"/>
              <w:jc w:val="right"/>
            </w:pPr>
            <w:r>
              <w:t>0,95</w:t>
            </w:r>
          </w:p>
        </w:tc>
        <w:tc>
          <w:tcPr>
            <w:tcW w:w="0" w:type="auto"/>
          </w:tcPr>
          <w:p w14:paraId="0C76A199" w14:textId="77777777" w:rsidR="00070295" w:rsidRDefault="00070295">
            <w:pPr>
              <w:pStyle w:val="Compact"/>
              <w:jc w:val="right"/>
            </w:pPr>
            <w:r>
              <w:t>0,90</w:t>
            </w:r>
          </w:p>
        </w:tc>
      </w:tr>
      <w:tr w:rsidR="00070295" w14:paraId="36774B66" w14:textId="77777777" w:rsidTr="00AF0910">
        <w:tc>
          <w:tcPr>
            <w:tcW w:w="0" w:type="auto"/>
          </w:tcPr>
          <w:p w14:paraId="3C278B4C" w14:textId="77777777" w:rsidR="00070295" w:rsidRDefault="00070295">
            <w:pPr>
              <w:pStyle w:val="Compact"/>
            </w:pPr>
            <m:oMathPara>
              <m:oMath>
                <m:r>
                  <w:rPr>
                    <w:rFonts w:ascii="Cambria Math" w:hAnsi="Cambria Math"/>
                  </w:rPr>
                  <m:t>h</m:t>
                </m:r>
                <m:r>
                  <m:rPr>
                    <m:sty m:val="p"/>
                  </m:rPr>
                  <w:rPr>
                    <w:rFonts w:ascii="Cambria Math" w:hAnsi="Cambria Math"/>
                  </w:rPr>
                  <m:t>=</m:t>
                </m:r>
                <m:r>
                  <w:rPr>
                    <w:rFonts w:ascii="Cambria Math" w:hAnsi="Cambria Math"/>
                  </w:rPr>
                  <m:t>21</m:t>
                </m:r>
              </m:oMath>
            </m:oMathPara>
          </w:p>
        </w:tc>
        <w:tc>
          <w:tcPr>
            <w:tcW w:w="0" w:type="auto"/>
          </w:tcPr>
          <w:p w14:paraId="5417B2B5" w14:textId="77777777" w:rsidR="00070295" w:rsidRDefault="00070295">
            <w:pPr>
              <w:pStyle w:val="Compact"/>
              <w:jc w:val="right"/>
            </w:pPr>
            <w:r>
              <w:t>-158,9</w:t>
            </w:r>
          </w:p>
        </w:tc>
        <w:tc>
          <w:tcPr>
            <w:tcW w:w="0" w:type="auto"/>
          </w:tcPr>
          <w:p w14:paraId="2C2FAA43" w14:textId="77777777" w:rsidR="00070295" w:rsidRDefault="00070295">
            <w:pPr>
              <w:pStyle w:val="Compact"/>
              <w:jc w:val="right"/>
            </w:pPr>
            <w:r>
              <w:t>-160,2</w:t>
            </w:r>
          </w:p>
        </w:tc>
        <w:tc>
          <w:tcPr>
            <w:tcW w:w="0" w:type="auto"/>
          </w:tcPr>
          <w:p w14:paraId="3BA3A462" w14:textId="77777777" w:rsidR="00070295" w:rsidRDefault="00070295">
            <w:pPr>
              <w:pStyle w:val="Compact"/>
              <w:jc w:val="right"/>
            </w:pPr>
            <w:r>
              <w:t>-160,7</w:t>
            </w:r>
          </w:p>
        </w:tc>
        <w:tc>
          <w:tcPr>
            <w:tcW w:w="0" w:type="auto"/>
          </w:tcPr>
          <w:p w14:paraId="0FE6077D" w14:textId="77777777" w:rsidR="00070295" w:rsidRDefault="00070295">
            <w:pPr>
              <w:pStyle w:val="Compact"/>
              <w:jc w:val="right"/>
            </w:pPr>
            <w:r>
              <w:t>0,82</w:t>
            </w:r>
          </w:p>
        </w:tc>
        <w:tc>
          <w:tcPr>
            <w:tcW w:w="0" w:type="auto"/>
          </w:tcPr>
          <w:p w14:paraId="06BA0F9E" w14:textId="77777777" w:rsidR="00070295" w:rsidRDefault="00070295">
            <w:pPr>
              <w:pStyle w:val="Compact"/>
              <w:jc w:val="right"/>
            </w:pPr>
            <w:r>
              <w:t>0,49</w:t>
            </w:r>
          </w:p>
        </w:tc>
        <w:tc>
          <w:tcPr>
            <w:tcW w:w="0" w:type="auto"/>
          </w:tcPr>
          <w:p w14:paraId="2AF5E5A2" w14:textId="77777777" w:rsidR="00070295" w:rsidRDefault="00070295">
            <w:pPr>
              <w:pStyle w:val="Compact"/>
              <w:jc w:val="right"/>
            </w:pPr>
            <w:r>
              <w:t>0,46</w:t>
            </w:r>
          </w:p>
        </w:tc>
      </w:tr>
    </w:tbl>
    <w:bookmarkEnd w:id="17"/>
    <w:p w14:paraId="19944FD7" w14:textId="77777777" w:rsidR="00070295" w:rsidRDefault="00070295">
      <w:pPr>
        <w:pStyle w:val="Blocktext"/>
      </w:pPr>
      <w:r>
        <w:t xml:space="preserve">Beide Blöcke bewertet ab 01.01.2010. Oberer Block: Trainingsfenster in Handelstagen bei </w:t>
      </w:r>
      <m:oMath>
        <m:r>
          <w:rPr>
            <w:rFonts w:ascii="Cambria Math" w:hAnsi="Cambria Math"/>
          </w:rPr>
          <m:t>h</m:t>
        </m:r>
        <m:r>
          <m:rPr>
            <m:sty m:val="p"/>
          </m:rPr>
          <w:rPr>
            <w:rFonts w:ascii="Cambria Math" w:hAnsi="Cambria Math"/>
          </w:rPr>
          <m:t>=</m:t>
        </m:r>
        <m:r>
          <w:rPr>
            <w:rFonts w:ascii="Cambria Math" w:hAnsi="Cambria Math"/>
          </w:rPr>
          <m:t>1</m:t>
        </m:r>
      </m:oMath>
      <w:r>
        <w:t>, unterer Block: Prognosehorizonte bei 1008 Tagen Training.</w:t>
      </w:r>
    </w:p>
    <w:p w14:paraId="69C79F07" w14:textId="77777777" w:rsidR="00070295" w:rsidRPr="00070295" w:rsidRDefault="00070295" w:rsidP="00070295">
      <w:pPr>
        <w:pStyle w:val="FirstParagraph"/>
        <w:spacing w:line="360" w:lineRule="auto"/>
        <w:jc w:val="both"/>
        <w:rPr>
          <w:rFonts w:ascii="Times New Roman" w:hAnsi="Times New Roman" w:cs="Times New Roman"/>
        </w:rPr>
      </w:pPr>
      <w:r w:rsidRPr="00070295">
        <w:rPr>
          <w:rFonts w:ascii="Times New Roman" w:hAnsi="Times New Roman" w:cs="Times New Roman"/>
        </w:rPr>
        <w:t xml:space="preserve">Neben der bereits genannten Dimensionsabhängigkeit des QLIKE ist im unteren Block zu beachten, dass der Proxy über </w:t>
      </w:r>
      <m:oMath>
        <m:r>
          <w:rPr>
            <w:rFonts w:ascii="Cambria Math" w:hAnsi="Cambria Math" w:cs="Times New Roman"/>
          </w:rPr>
          <m:t>h</m:t>
        </m:r>
      </m:oMath>
      <w:r w:rsidRPr="00070295">
        <w:rPr>
          <w:rFonts w:ascii="Times New Roman" w:hAnsi="Times New Roman" w:cs="Times New Roman"/>
        </w:rPr>
        <w:t xml:space="preserve"> Tage mittelt und damit umso weniger streut, je länger der Horizont ist. Das MSE-Niveau fällt deshalb über die Horizonte, ohne dass die Prognosen dort besser wären, während dies beim QLIKE-Verlust nicht zu beobachten ist. Für die zweite Forschungsfrage fällt die statistische Antwort dennoch eindeutig aus, da beide dynamischen Modelle die Prognose der Kovarianzmatrix im Basisfall signifikant verbessern und DCC-GARCH die historische Schätzung unter QLIKE in nahezu allen und unter dem MSE in sämtlichen 40 Kombinationen schlägt.</w:t>
      </w:r>
    </w:p>
    <w:p w14:paraId="2A2CCB07" w14:textId="77777777" w:rsidR="00070295" w:rsidRDefault="00070295">
      <w:pPr>
        <w:pStyle w:val="berschrift2"/>
      </w:pPr>
      <w:bookmarkStart w:id="18" w:name="sec:oekonomisch"/>
      <w:bookmarkEnd w:id="14"/>
      <w:r>
        <w:t>Ökonomische Performance</w:t>
      </w:r>
    </w:p>
    <w:p w14:paraId="13758C36" w14:textId="77777777" w:rsidR="00070295" w:rsidRPr="00070295" w:rsidRDefault="00070295" w:rsidP="00070295">
      <w:pPr>
        <w:pStyle w:val="FirstParagraph"/>
        <w:spacing w:line="360" w:lineRule="auto"/>
        <w:jc w:val="both"/>
        <w:rPr>
          <w:rFonts w:ascii="Times New Roman" w:hAnsi="Times New Roman" w:cs="Times New Roman"/>
        </w:rPr>
      </w:pPr>
      <w:r w:rsidRPr="00070295">
        <w:rPr>
          <w:rFonts w:ascii="Times New Roman" w:hAnsi="Times New Roman" w:cs="Times New Roman"/>
        </w:rPr>
        <w:t xml:space="preserve">Die ökonomische Auswertung führt zu einem differenzierteren Bild. Für die erste Forschungsfrage zeigt </w:t>
      </w:r>
      <w:hyperlink w:anchor="tab:oekonomie_basis">
        <w:r w:rsidRPr="00070295">
          <w:rPr>
            <w:rStyle w:val="Hyperlink"/>
            <w:rFonts w:ascii="Times New Roman" w:hAnsi="Times New Roman" w:cs="Times New Roman"/>
          </w:rPr>
          <w:t>Tabelle </w:t>
        </w:r>
        <w:hyperlink w:anchor="tab:oekonomie_basis">
          <w:r w:rsidRPr="00070295">
            <w:rPr>
              <w:rStyle w:val="Hyperlink"/>
              <w:rFonts w:ascii="Times New Roman" w:hAnsi="Times New Roman" w:cs="Times New Roman"/>
            </w:rPr>
            <w:t>5</w:t>
          </w:r>
        </w:hyperlink>
      </w:hyperlink>
      <w:r w:rsidRPr="00070295">
        <w:rPr>
          <w:rFonts w:ascii="Times New Roman" w:hAnsi="Times New Roman" w:cs="Times New Roman"/>
        </w:rPr>
        <w:t xml:space="preserve"> zunächst, dass alle neun risikobasierten Kombinationen im Basisfall eine höhere Sharpe Ratio erreichen als das naive 1/N-Portfolio, bei ERC mit dynamischer Kovarianz allerdings nur um wenige Tausendstel. Vorne liegt dabei das MVP, gefolgt von HRP und ERC. </w:t>
      </w:r>
      <w:r w:rsidRPr="00070295">
        <w:rPr>
          <w:rFonts w:ascii="Times New Roman" w:hAnsi="Times New Roman" w:cs="Times New Roman"/>
        </w:rPr>
        <w:lastRenderedPageBreak/>
        <w:t>Der Vorsprung entsteht vollständig auf der Risikoseite, da das 1/N-Portfolio zwar die höchste Rendite im Feld erzielt, diese aber mit der mit Abstand höchsten Volatilität erkauft.</w:t>
      </w:r>
    </w:p>
    <w:p w14:paraId="1F909DBB" w14:textId="77777777" w:rsidR="00070295" w:rsidRDefault="00070295">
      <w:pPr>
        <w:pStyle w:val="TableCaption"/>
      </w:pPr>
      <w:bookmarkStart w:id="19" w:name="tab:oekonomie_basis"/>
      <w:r>
        <w:t>Out-of-Sample-Performance im Basisfall</w:t>
      </w:r>
    </w:p>
    <w:tbl>
      <w:tblPr>
        <w:tblStyle w:val="Table"/>
        <w:tblW w:w="0" w:type="auto"/>
        <w:tblInd w:w="560" w:type="dxa"/>
        <w:tblLook w:val="0020" w:firstRow="1" w:lastRow="0" w:firstColumn="0" w:lastColumn="0" w:noHBand="0" w:noVBand="0"/>
        <w:tblCaption w:val="Out-of-Sample-Performance im Basisfall"/>
      </w:tblPr>
      <w:tblGrid>
        <w:gridCol w:w="848"/>
        <w:gridCol w:w="1336"/>
        <w:gridCol w:w="1289"/>
        <w:gridCol w:w="965"/>
        <w:gridCol w:w="841"/>
        <w:gridCol w:w="1051"/>
        <w:gridCol w:w="1641"/>
      </w:tblGrid>
      <w:tr w:rsidR="00070295" w14:paraId="6EFBE5C9" w14:textId="77777777" w:rsidTr="00AF0910">
        <w:trPr>
          <w:cnfStyle w:val="100000000000" w:firstRow="1" w:lastRow="0" w:firstColumn="0" w:lastColumn="0" w:oddVBand="0" w:evenVBand="0" w:oddHBand="0" w:evenHBand="0" w:firstRowFirstColumn="0" w:firstRowLastColumn="0" w:lastRowFirstColumn="0" w:lastRowLastColumn="0"/>
          <w:tblHeader/>
        </w:trPr>
        <w:tc>
          <w:tcPr>
            <w:tcW w:w="0" w:type="auto"/>
          </w:tcPr>
          <w:p w14:paraId="09FFC58F" w14:textId="77777777" w:rsidR="00070295" w:rsidRDefault="00070295">
            <w:pPr>
              <w:pStyle w:val="Compact"/>
            </w:pPr>
            <w:r>
              <w:t>Modell</w:t>
            </w:r>
          </w:p>
        </w:tc>
        <w:tc>
          <w:tcPr>
            <w:tcW w:w="0" w:type="auto"/>
          </w:tcPr>
          <w:p w14:paraId="344AC263" w14:textId="77777777" w:rsidR="00070295" w:rsidRDefault="00070295">
            <w:pPr>
              <w:pStyle w:val="Compact"/>
            </w:pPr>
            <w:r>
              <w:t>Kovarianz</w:t>
            </w:r>
          </w:p>
        </w:tc>
        <w:tc>
          <w:tcPr>
            <w:tcW w:w="0" w:type="auto"/>
          </w:tcPr>
          <w:p w14:paraId="331015B9" w14:textId="77777777" w:rsidR="00070295" w:rsidRDefault="00070295">
            <w:pPr>
              <w:pStyle w:val="Compact"/>
              <w:jc w:val="right"/>
            </w:pPr>
            <w:r>
              <w:t>Rendite (%)</w:t>
            </w:r>
          </w:p>
        </w:tc>
        <w:tc>
          <w:tcPr>
            <w:tcW w:w="0" w:type="auto"/>
          </w:tcPr>
          <w:p w14:paraId="0B1E382C" w14:textId="77777777" w:rsidR="00070295" w:rsidRDefault="00070295">
            <w:pPr>
              <w:pStyle w:val="Compact"/>
              <w:jc w:val="right"/>
            </w:pPr>
            <w:r>
              <w:t>Vola (%)</w:t>
            </w:r>
          </w:p>
        </w:tc>
        <w:tc>
          <w:tcPr>
            <w:tcW w:w="0" w:type="auto"/>
          </w:tcPr>
          <w:p w14:paraId="215D9AEC" w14:textId="77777777" w:rsidR="00070295" w:rsidRDefault="00070295">
            <w:pPr>
              <w:pStyle w:val="Compact"/>
              <w:jc w:val="right"/>
            </w:pPr>
            <w:r>
              <w:t>Sharpe</w:t>
            </w:r>
          </w:p>
        </w:tc>
        <w:tc>
          <w:tcPr>
            <w:tcW w:w="0" w:type="auto"/>
          </w:tcPr>
          <w:p w14:paraId="1F0D0649" w14:textId="77777777" w:rsidR="00070295" w:rsidRDefault="00070295">
            <w:pPr>
              <w:pStyle w:val="Compact"/>
              <w:jc w:val="right"/>
            </w:pPr>
            <w:r>
              <w:t>Turnover</w:t>
            </w:r>
          </w:p>
        </w:tc>
        <w:tc>
          <w:tcPr>
            <w:tcW w:w="0" w:type="auto"/>
          </w:tcPr>
          <w:p w14:paraId="51B6DAFC" w14:textId="77777777" w:rsidR="00070295" w:rsidRDefault="00070295">
            <w:pPr>
              <w:pStyle w:val="Compact"/>
              <w:jc w:val="right"/>
            </w:pPr>
            <w:r>
              <w:t xml:space="preserve">Anlagen </w:t>
            </w:r>
            <m:oMath>
              <m:r>
                <m:rPr>
                  <m:sty m:val="p"/>
                </m:rPr>
                <w:rPr>
                  <w:rFonts w:ascii="Cambria Math" w:hAnsi="Cambria Math"/>
                </w:rPr>
                <m:t>&gt;</m:t>
              </m:r>
              <m:r>
                <w:rPr>
                  <w:rFonts w:ascii="Cambria Math" w:hAnsi="Cambria Math"/>
                </w:rPr>
                <m:t>1 </m:t>
              </m:r>
              <m:r>
                <m:rPr>
                  <m:sty m:val="p"/>
                </m:rPr>
                <w:rPr>
                  <w:rFonts w:ascii="Cambria Math" w:hAnsi="Cambria Math"/>
                </w:rPr>
                <m:t>%</m:t>
              </m:r>
            </m:oMath>
          </w:p>
        </w:tc>
      </w:tr>
      <w:tr w:rsidR="00070295" w14:paraId="3763DF64" w14:textId="77777777" w:rsidTr="00AF0910">
        <w:tc>
          <w:tcPr>
            <w:tcW w:w="0" w:type="auto"/>
          </w:tcPr>
          <w:p w14:paraId="50AB53F8" w14:textId="77777777" w:rsidR="00070295" w:rsidRDefault="00070295">
            <w:pPr>
              <w:pStyle w:val="Compact"/>
            </w:pPr>
            <w:r>
              <w:t>MVP</w:t>
            </w:r>
          </w:p>
        </w:tc>
        <w:tc>
          <w:tcPr>
            <w:tcW w:w="0" w:type="auto"/>
          </w:tcPr>
          <w:p w14:paraId="57C125FD" w14:textId="77777777" w:rsidR="00070295" w:rsidRDefault="00070295">
            <w:pPr>
              <w:pStyle w:val="Compact"/>
            </w:pPr>
            <w:r>
              <w:t>Historisch</w:t>
            </w:r>
          </w:p>
        </w:tc>
        <w:tc>
          <w:tcPr>
            <w:tcW w:w="0" w:type="auto"/>
          </w:tcPr>
          <w:p w14:paraId="27DB2D09" w14:textId="77777777" w:rsidR="00070295" w:rsidRDefault="00070295">
            <w:pPr>
              <w:pStyle w:val="Compact"/>
              <w:jc w:val="right"/>
            </w:pPr>
            <w:r>
              <w:t>9,03</w:t>
            </w:r>
          </w:p>
        </w:tc>
        <w:tc>
          <w:tcPr>
            <w:tcW w:w="0" w:type="auto"/>
          </w:tcPr>
          <w:p w14:paraId="1E5B68BF" w14:textId="77777777" w:rsidR="00070295" w:rsidRDefault="00070295">
            <w:pPr>
              <w:pStyle w:val="Compact"/>
              <w:jc w:val="right"/>
            </w:pPr>
            <w:r>
              <w:t>13,82</w:t>
            </w:r>
          </w:p>
        </w:tc>
        <w:tc>
          <w:tcPr>
            <w:tcW w:w="0" w:type="auto"/>
          </w:tcPr>
          <w:p w14:paraId="33CE1CE3" w14:textId="77777777" w:rsidR="00070295" w:rsidRDefault="00070295">
            <w:pPr>
              <w:pStyle w:val="Compact"/>
              <w:jc w:val="right"/>
            </w:pPr>
            <w:r>
              <w:t>0,567</w:t>
            </w:r>
          </w:p>
        </w:tc>
        <w:tc>
          <w:tcPr>
            <w:tcW w:w="0" w:type="auto"/>
          </w:tcPr>
          <w:p w14:paraId="0536FE78" w14:textId="77777777" w:rsidR="00070295" w:rsidRDefault="00070295">
            <w:pPr>
              <w:pStyle w:val="Compact"/>
              <w:jc w:val="right"/>
            </w:pPr>
            <w:r>
              <w:t>0,008</w:t>
            </w:r>
          </w:p>
        </w:tc>
        <w:tc>
          <w:tcPr>
            <w:tcW w:w="0" w:type="auto"/>
          </w:tcPr>
          <w:p w14:paraId="29CCF871" w14:textId="77777777" w:rsidR="00070295" w:rsidRDefault="00070295">
            <w:pPr>
              <w:pStyle w:val="Compact"/>
              <w:jc w:val="right"/>
            </w:pPr>
            <w:r>
              <w:t>4,6</w:t>
            </w:r>
          </w:p>
        </w:tc>
      </w:tr>
      <w:tr w:rsidR="00070295" w14:paraId="4A2A73A4" w14:textId="77777777" w:rsidTr="00AF0910">
        <w:tc>
          <w:tcPr>
            <w:tcW w:w="0" w:type="auto"/>
          </w:tcPr>
          <w:p w14:paraId="0D7DDF17" w14:textId="77777777" w:rsidR="00070295" w:rsidRDefault="00070295">
            <w:pPr>
              <w:pStyle w:val="Compact"/>
            </w:pPr>
            <w:r>
              <w:t>MVP</w:t>
            </w:r>
          </w:p>
        </w:tc>
        <w:tc>
          <w:tcPr>
            <w:tcW w:w="0" w:type="auto"/>
          </w:tcPr>
          <w:p w14:paraId="30E42E14" w14:textId="77777777" w:rsidR="00070295" w:rsidRDefault="00070295">
            <w:pPr>
              <w:pStyle w:val="Compact"/>
            </w:pPr>
            <w:r>
              <w:t>GARCH</w:t>
            </w:r>
          </w:p>
        </w:tc>
        <w:tc>
          <w:tcPr>
            <w:tcW w:w="0" w:type="auto"/>
          </w:tcPr>
          <w:p w14:paraId="3CC87C00" w14:textId="77777777" w:rsidR="00070295" w:rsidRDefault="00070295">
            <w:pPr>
              <w:pStyle w:val="Compact"/>
              <w:jc w:val="right"/>
            </w:pPr>
            <w:r>
              <w:t>8,55</w:t>
            </w:r>
          </w:p>
        </w:tc>
        <w:tc>
          <w:tcPr>
            <w:tcW w:w="0" w:type="auto"/>
          </w:tcPr>
          <w:p w14:paraId="7249D175" w14:textId="77777777" w:rsidR="00070295" w:rsidRDefault="00070295">
            <w:pPr>
              <w:pStyle w:val="Compact"/>
              <w:jc w:val="right"/>
            </w:pPr>
            <w:r>
              <w:t>13,94</w:t>
            </w:r>
          </w:p>
        </w:tc>
        <w:tc>
          <w:tcPr>
            <w:tcW w:w="0" w:type="auto"/>
          </w:tcPr>
          <w:p w14:paraId="14F55DF5" w14:textId="77777777" w:rsidR="00070295" w:rsidRDefault="00070295">
            <w:pPr>
              <w:pStyle w:val="Compact"/>
              <w:jc w:val="right"/>
            </w:pPr>
            <w:r>
              <w:t>0,532</w:t>
            </w:r>
          </w:p>
        </w:tc>
        <w:tc>
          <w:tcPr>
            <w:tcW w:w="0" w:type="auto"/>
          </w:tcPr>
          <w:p w14:paraId="24223B93" w14:textId="77777777" w:rsidR="00070295" w:rsidRDefault="00070295">
            <w:pPr>
              <w:pStyle w:val="Compact"/>
              <w:jc w:val="right"/>
            </w:pPr>
            <w:r>
              <w:t>0,258</w:t>
            </w:r>
          </w:p>
        </w:tc>
        <w:tc>
          <w:tcPr>
            <w:tcW w:w="0" w:type="auto"/>
          </w:tcPr>
          <w:p w14:paraId="50543963" w14:textId="77777777" w:rsidR="00070295" w:rsidRDefault="00070295">
            <w:pPr>
              <w:pStyle w:val="Compact"/>
              <w:jc w:val="right"/>
            </w:pPr>
            <w:r>
              <w:t>4,2</w:t>
            </w:r>
          </w:p>
        </w:tc>
      </w:tr>
      <w:tr w:rsidR="00070295" w14:paraId="2D3C95D2" w14:textId="77777777" w:rsidTr="00AF0910">
        <w:tc>
          <w:tcPr>
            <w:tcW w:w="0" w:type="auto"/>
          </w:tcPr>
          <w:p w14:paraId="59A32AE6" w14:textId="77777777" w:rsidR="00070295" w:rsidRDefault="00070295">
            <w:pPr>
              <w:pStyle w:val="Compact"/>
            </w:pPr>
            <w:r>
              <w:t>MVP</w:t>
            </w:r>
          </w:p>
        </w:tc>
        <w:tc>
          <w:tcPr>
            <w:tcW w:w="0" w:type="auto"/>
          </w:tcPr>
          <w:p w14:paraId="63B1AEF7" w14:textId="77777777" w:rsidR="00070295" w:rsidRDefault="00070295">
            <w:pPr>
              <w:pStyle w:val="Compact"/>
            </w:pPr>
            <w:r>
              <w:t>DCC-GARCH</w:t>
            </w:r>
          </w:p>
        </w:tc>
        <w:tc>
          <w:tcPr>
            <w:tcW w:w="0" w:type="auto"/>
          </w:tcPr>
          <w:p w14:paraId="32922BC6" w14:textId="77777777" w:rsidR="00070295" w:rsidRDefault="00070295">
            <w:pPr>
              <w:pStyle w:val="Compact"/>
              <w:jc w:val="right"/>
            </w:pPr>
            <w:r>
              <w:t>8,65</w:t>
            </w:r>
          </w:p>
        </w:tc>
        <w:tc>
          <w:tcPr>
            <w:tcW w:w="0" w:type="auto"/>
          </w:tcPr>
          <w:p w14:paraId="2CA60FF1" w14:textId="77777777" w:rsidR="00070295" w:rsidRDefault="00070295">
            <w:pPr>
              <w:pStyle w:val="Compact"/>
              <w:jc w:val="right"/>
            </w:pPr>
            <w:r>
              <w:t>13,81</w:t>
            </w:r>
          </w:p>
        </w:tc>
        <w:tc>
          <w:tcPr>
            <w:tcW w:w="0" w:type="auto"/>
          </w:tcPr>
          <w:p w14:paraId="79BE4F30" w14:textId="77777777" w:rsidR="00070295" w:rsidRDefault="00070295">
            <w:pPr>
              <w:pStyle w:val="Compact"/>
              <w:jc w:val="right"/>
            </w:pPr>
            <w:r>
              <w:t>0,543</w:t>
            </w:r>
          </w:p>
        </w:tc>
        <w:tc>
          <w:tcPr>
            <w:tcW w:w="0" w:type="auto"/>
          </w:tcPr>
          <w:p w14:paraId="14F0DEF3" w14:textId="77777777" w:rsidR="00070295" w:rsidRDefault="00070295">
            <w:pPr>
              <w:pStyle w:val="Compact"/>
              <w:jc w:val="right"/>
            </w:pPr>
            <w:r>
              <w:t>0,255</w:t>
            </w:r>
          </w:p>
        </w:tc>
        <w:tc>
          <w:tcPr>
            <w:tcW w:w="0" w:type="auto"/>
          </w:tcPr>
          <w:p w14:paraId="77A5C327" w14:textId="77777777" w:rsidR="00070295" w:rsidRDefault="00070295">
            <w:pPr>
              <w:pStyle w:val="Compact"/>
              <w:jc w:val="right"/>
            </w:pPr>
            <w:r>
              <w:t>4,9</w:t>
            </w:r>
          </w:p>
        </w:tc>
      </w:tr>
      <w:tr w:rsidR="00070295" w14:paraId="37364F54" w14:textId="77777777" w:rsidTr="00AF0910">
        <w:tc>
          <w:tcPr>
            <w:tcW w:w="0" w:type="auto"/>
          </w:tcPr>
          <w:p w14:paraId="084C6D70" w14:textId="77777777" w:rsidR="00070295" w:rsidRDefault="00070295">
            <w:pPr>
              <w:pStyle w:val="Compact"/>
            </w:pPr>
            <w:r>
              <w:t>HRP</w:t>
            </w:r>
          </w:p>
        </w:tc>
        <w:tc>
          <w:tcPr>
            <w:tcW w:w="0" w:type="auto"/>
          </w:tcPr>
          <w:p w14:paraId="770F147C" w14:textId="77777777" w:rsidR="00070295" w:rsidRDefault="00070295">
            <w:pPr>
              <w:pStyle w:val="Compact"/>
            </w:pPr>
            <w:r>
              <w:t>Historisch</w:t>
            </w:r>
          </w:p>
        </w:tc>
        <w:tc>
          <w:tcPr>
            <w:tcW w:w="0" w:type="auto"/>
          </w:tcPr>
          <w:p w14:paraId="1891DF19" w14:textId="77777777" w:rsidR="00070295" w:rsidRDefault="00070295">
            <w:pPr>
              <w:pStyle w:val="Compact"/>
              <w:jc w:val="right"/>
            </w:pPr>
            <w:r>
              <w:t>9,27</w:t>
            </w:r>
          </w:p>
        </w:tc>
        <w:tc>
          <w:tcPr>
            <w:tcW w:w="0" w:type="auto"/>
          </w:tcPr>
          <w:p w14:paraId="2F2873E9" w14:textId="77777777" w:rsidR="00070295" w:rsidRDefault="00070295">
            <w:pPr>
              <w:pStyle w:val="Compact"/>
              <w:jc w:val="right"/>
            </w:pPr>
            <w:r>
              <w:t>16,74</w:t>
            </w:r>
          </w:p>
        </w:tc>
        <w:tc>
          <w:tcPr>
            <w:tcW w:w="0" w:type="auto"/>
          </w:tcPr>
          <w:p w14:paraId="3DF38377" w14:textId="77777777" w:rsidR="00070295" w:rsidRDefault="00070295">
            <w:pPr>
              <w:pStyle w:val="Compact"/>
              <w:jc w:val="right"/>
            </w:pPr>
            <w:r>
              <w:t>0,509</w:t>
            </w:r>
          </w:p>
        </w:tc>
        <w:tc>
          <w:tcPr>
            <w:tcW w:w="0" w:type="auto"/>
          </w:tcPr>
          <w:p w14:paraId="4207538F" w14:textId="77777777" w:rsidR="00070295" w:rsidRDefault="00070295">
            <w:pPr>
              <w:pStyle w:val="Compact"/>
              <w:jc w:val="right"/>
            </w:pPr>
            <w:r>
              <w:t>0,012</w:t>
            </w:r>
          </w:p>
        </w:tc>
        <w:tc>
          <w:tcPr>
            <w:tcW w:w="0" w:type="auto"/>
          </w:tcPr>
          <w:p w14:paraId="2E1D5AEF" w14:textId="77777777" w:rsidR="00070295" w:rsidRDefault="00070295">
            <w:pPr>
              <w:pStyle w:val="Compact"/>
              <w:jc w:val="right"/>
            </w:pPr>
            <w:r>
              <w:t>17,6</w:t>
            </w:r>
          </w:p>
        </w:tc>
      </w:tr>
      <w:tr w:rsidR="00070295" w14:paraId="65390387" w14:textId="77777777" w:rsidTr="00AF0910">
        <w:tc>
          <w:tcPr>
            <w:tcW w:w="0" w:type="auto"/>
          </w:tcPr>
          <w:p w14:paraId="398E0E73" w14:textId="77777777" w:rsidR="00070295" w:rsidRDefault="00070295">
            <w:pPr>
              <w:pStyle w:val="Compact"/>
            </w:pPr>
            <w:r>
              <w:t>HRP</w:t>
            </w:r>
          </w:p>
        </w:tc>
        <w:tc>
          <w:tcPr>
            <w:tcW w:w="0" w:type="auto"/>
          </w:tcPr>
          <w:p w14:paraId="19CD2FD1" w14:textId="77777777" w:rsidR="00070295" w:rsidRDefault="00070295">
            <w:pPr>
              <w:pStyle w:val="Compact"/>
            </w:pPr>
            <w:r>
              <w:t>GARCH</w:t>
            </w:r>
          </w:p>
        </w:tc>
        <w:tc>
          <w:tcPr>
            <w:tcW w:w="0" w:type="auto"/>
          </w:tcPr>
          <w:p w14:paraId="6FB016D3" w14:textId="77777777" w:rsidR="00070295" w:rsidRDefault="00070295">
            <w:pPr>
              <w:pStyle w:val="Compact"/>
              <w:jc w:val="right"/>
            </w:pPr>
            <w:r>
              <w:t>8,96</w:t>
            </w:r>
          </w:p>
        </w:tc>
        <w:tc>
          <w:tcPr>
            <w:tcW w:w="0" w:type="auto"/>
          </w:tcPr>
          <w:p w14:paraId="51689BCE" w14:textId="77777777" w:rsidR="00070295" w:rsidRDefault="00070295">
            <w:pPr>
              <w:pStyle w:val="Compact"/>
              <w:jc w:val="right"/>
            </w:pPr>
            <w:r>
              <w:t>16,21</w:t>
            </w:r>
          </w:p>
        </w:tc>
        <w:tc>
          <w:tcPr>
            <w:tcW w:w="0" w:type="auto"/>
          </w:tcPr>
          <w:p w14:paraId="352E111E" w14:textId="77777777" w:rsidR="00070295" w:rsidRDefault="00070295">
            <w:pPr>
              <w:pStyle w:val="Compact"/>
              <w:jc w:val="right"/>
            </w:pPr>
            <w:r>
              <w:t>0,502</w:t>
            </w:r>
          </w:p>
        </w:tc>
        <w:tc>
          <w:tcPr>
            <w:tcW w:w="0" w:type="auto"/>
          </w:tcPr>
          <w:p w14:paraId="43537939" w14:textId="77777777" w:rsidR="00070295" w:rsidRDefault="00070295">
            <w:pPr>
              <w:pStyle w:val="Compact"/>
              <w:jc w:val="right"/>
            </w:pPr>
            <w:r>
              <w:t>0,072</w:t>
            </w:r>
          </w:p>
        </w:tc>
        <w:tc>
          <w:tcPr>
            <w:tcW w:w="0" w:type="auto"/>
          </w:tcPr>
          <w:p w14:paraId="745E6AED" w14:textId="77777777" w:rsidR="00070295" w:rsidRDefault="00070295">
            <w:pPr>
              <w:pStyle w:val="Compact"/>
              <w:jc w:val="right"/>
            </w:pPr>
            <w:r>
              <w:t>17,4</w:t>
            </w:r>
          </w:p>
        </w:tc>
      </w:tr>
      <w:tr w:rsidR="00070295" w14:paraId="36F64011" w14:textId="77777777" w:rsidTr="00AF0910">
        <w:tc>
          <w:tcPr>
            <w:tcW w:w="0" w:type="auto"/>
          </w:tcPr>
          <w:p w14:paraId="57492E94" w14:textId="77777777" w:rsidR="00070295" w:rsidRDefault="00070295">
            <w:pPr>
              <w:pStyle w:val="Compact"/>
            </w:pPr>
            <w:r>
              <w:t>HRP</w:t>
            </w:r>
          </w:p>
        </w:tc>
        <w:tc>
          <w:tcPr>
            <w:tcW w:w="0" w:type="auto"/>
          </w:tcPr>
          <w:p w14:paraId="2D8CCA1E" w14:textId="77777777" w:rsidR="00070295" w:rsidRDefault="00070295">
            <w:pPr>
              <w:pStyle w:val="Compact"/>
            </w:pPr>
            <w:r>
              <w:t>DCC-GARCH</w:t>
            </w:r>
          </w:p>
        </w:tc>
        <w:tc>
          <w:tcPr>
            <w:tcW w:w="0" w:type="auto"/>
          </w:tcPr>
          <w:p w14:paraId="0D32BF63" w14:textId="77777777" w:rsidR="00070295" w:rsidRDefault="00070295">
            <w:pPr>
              <w:pStyle w:val="Compact"/>
              <w:jc w:val="right"/>
            </w:pPr>
            <w:r>
              <w:t>9,13</w:t>
            </w:r>
          </w:p>
        </w:tc>
        <w:tc>
          <w:tcPr>
            <w:tcW w:w="0" w:type="auto"/>
          </w:tcPr>
          <w:p w14:paraId="6EE4EE50" w14:textId="77777777" w:rsidR="00070295" w:rsidRDefault="00070295">
            <w:pPr>
              <w:pStyle w:val="Compact"/>
              <w:jc w:val="right"/>
            </w:pPr>
            <w:r>
              <w:t>16,17</w:t>
            </w:r>
          </w:p>
        </w:tc>
        <w:tc>
          <w:tcPr>
            <w:tcW w:w="0" w:type="auto"/>
          </w:tcPr>
          <w:p w14:paraId="5F97597D" w14:textId="77777777" w:rsidR="00070295" w:rsidRDefault="00070295">
            <w:pPr>
              <w:pStyle w:val="Compact"/>
              <w:jc w:val="right"/>
            </w:pPr>
            <w:r>
              <w:t>0,513</w:t>
            </w:r>
          </w:p>
        </w:tc>
        <w:tc>
          <w:tcPr>
            <w:tcW w:w="0" w:type="auto"/>
          </w:tcPr>
          <w:p w14:paraId="4C50F5F0" w14:textId="77777777" w:rsidR="00070295" w:rsidRDefault="00070295">
            <w:pPr>
              <w:pStyle w:val="Compact"/>
              <w:jc w:val="right"/>
            </w:pPr>
            <w:r>
              <w:t>0,094</w:t>
            </w:r>
          </w:p>
        </w:tc>
        <w:tc>
          <w:tcPr>
            <w:tcW w:w="0" w:type="auto"/>
          </w:tcPr>
          <w:p w14:paraId="58F7D6BF" w14:textId="77777777" w:rsidR="00070295" w:rsidRDefault="00070295">
            <w:pPr>
              <w:pStyle w:val="Compact"/>
              <w:jc w:val="right"/>
            </w:pPr>
            <w:r>
              <w:t>17,4</w:t>
            </w:r>
          </w:p>
        </w:tc>
      </w:tr>
      <w:tr w:rsidR="00070295" w14:paraId="3EBA0AC8" w14:textId="77777777" w:rsidTr="00AF0910">
        <w:tc>
          <w:tcPr>
            <w:tcW w:w="0" w:type="auto"/>
          </w:tcPr>
          <w:p w14:paraId="2004AE7C" w14:textId="77777777" w:rsidR="00070295" w:rsidRDefault="00070295">
            <w:pPr>
              <w:pStyle w:val="Compact"/>
            </w:pPr>
            <w:r>
              <w:t>ERC</w:t>
            </w:r>
          </w:p>
        </w:tc>
        <w:tc>
          <w:tcPr>
            <w:tcW w:w="0" w:type="auto"/>
          </w:tcPr>
          <w:p w14:paraId="6EA68A82" w14:textId="77777777" w:rsidR="00070295" w:rsidRDefault="00070295">
            <w:pPr>
              <w:pStyle w:val="Compact"/>
            </w:pPr>
            <w:r>
              <w:t>Historisch</w:t>
            </w:r>
          </w:p>
        </w:tc>
        <w:tc>
          <w:tcPr>
            <w:tcW w:w="0" w:type="auto"/>
          </w:tcPr>
          <w:p w14:paraId="061C97AA" w14:textId="77777777" w:rsidR="00070295" w:rsidRDefault="00070295">
            <w:pPr>
              <w:pStyle w:val="Compact"/>
              <w:jc w:val="right"/>
            </w:pPr>
            <w:r>
              <w:t>9,46</w:t>
            </w:r>
          </w:p>
        </w:tc>
        <w:tc>
          <w:tcPr>
            <w:tcW w:w="0" w:type="auto"/>
          </w:tcPr>
          <w:p w14:paraId="11F300BE" w14:textId="77777777" w:rsidR="00070295" w:rsidRDefault="00070295">
            <w:pPr>
              <w:pStyle w:val="Compact"/>
              <w:jc w:val="right"/>
            </w:pPr>
            <w:r>
              <w:t>17,67</w:t>
            </w:r>
          </w:p>
        </w:tc>
        <w:tc>
          <w:tcPr>
            <w:tcW w:w="0" w:type="auto"/>
          </w:tcPr>
          <w:p w14:paraId="32704467" w14:textId="77777777" w:rsidR="00070295" w:rsidRDefault="00070295">
            <w:pPr>
              <w:pStyle w:val="Compact"/>
              <w:jc w:val="right"/>
            </w:pPr>
            <w:r>
              <w:t>0,501</w:t>
            </w:r>
          </w:p>
        </w:tc>
        <w:tc>
          <w:tcPr>
            <w:tcW w:w="0" w:type="auto"/>
          </w:tcPr>
          <w:p w14:paraId="17FCF2EB" w14:textId="77777777" w:rsidR="00070295" w:rsidRDefault="00070295">
            <w:pPr>
              <w:pStyle w:val="Compact"/>
              <w:jc w:val="right"/>
            </w:pPr>
            <w:r>
              <w:t>0,006</w:t>
            </w:r>
          </w:p>
        </w:tc>
        <w:tc>
          <w:tcPr>
            <w:tcW w:w="0" w:type="auto"/>
          </w:tcPr>
          <w:p w14:paraId="5DFFF07E" w14:textId="77777777" w:rsidR="00070295" w:rsidRDefault="00070295">
            <w:pPr>
              <w:pStyle w:val="Compact"/>
              <w:jc w:val="right"/>
            </w:pPr>
            <w:r>
              <w:t>17,8</w:t>
            </w:r>
          </w:p>
        </w:tc>
      </w:tr>
      <w:tr w:rsidR="00070295" w14:paraId="36311C58" w14:textId="77777777" w:rsidTr="00AF0910">
        <w:tc>
          <w:tcPr>
            <w:tcW w:w="0" w:type="auto"/>
          </w:tcPr>
          <w:p w14:paraId="023C81E9" w14:textId="77777777" w:rsidR="00070295" w:rsidRDefault="00070295">
            <w:pPr>
              <w:pStyle w:val="Compact"/>
            </w:pPr>
            <w:r>
              <w:t>ERC</w:t>
            </w:r>
          </w:p>
        </w:tc>
        <w:tc>
          <w:tcPr>
            <w:tcW w:w="0" w:type="auto"/>
          </w:tcPr>
          <w:p w14:paraId="665086A8" w14:textId="77777777" w:rsidR="00070295" w:rsidRDefault="00070295">
            <w:pPr>
              <w:pStyle w:val="Compact"/>
            </w:pPr>
            <w:r>
              <w:t>GARCH</w:t>
            </w:r>
          </w:p>
        </w:tc>
        <w:tc>
          <w:tcPr>
            <w:tcW w:w="0" w:type="auto"/>
          </w:tcPr>
          <w:p w14:paraId="3A4AD205" w14:textId="77777777" w:rsidR="00070295" w:rsidRDefault="00070295">
            <w:pPr>
              <w:pStyle w:val="Compact"/>
              <w:jc w:val="right"/>
            </w:pPr>
            <w:r>
              <w:t>9,14</w:t>
            </w:r>
          </w:p>
        </w:tc>
        <w:tc>
          <w:tcPr>
            <w:tcW w:w="0" w:type="auto"/>
          </w:tcPr>
          <w:p w14:paraId="6367E560" w14:textId="77777777" w:rsidR="00070295" w:rsidRDefault="00070295">
            <w:pPr>
              <w:pStyle w:val="Compact"/>
              <w:jc w:val="right"/>
            </w:pPr>
            <w:r>
              <w:t>17,32</w:t>
            </w:r>
          </w:p>
        </w:tc>
        <w:tc>
          <w:tcPr>
            <w:tcW w:w="0" w:type="auto"/>
          </w:tcPr>
          <w:p w14:paraId="23D792BB" w14:textId="77777777" w:rsidR="00070295" w:rsidRDefault="00070295">
            <w:pPr>
              <w:pStyle w:val="Compact"/>
              <w:jc w:val="right"/>
            </w:pPr>
            <w:r>
              <w:t>0,490</w:t>
            </w:r>
          </w:p>
        </w:tc>
        <w:tc>
          <w:tcPr>
            <w:tcW w:w="0" w:type="auto"/>
          </w:tcPr>
          <w:p w14:paraId="2024D745" w14:textId="77777777" w:rsidR="00070295" w:rsidRDefault="00070295">
            <w:pPr>
              <w:pStyle w:val="Compact"/>
              <w:jc w:val="right"/>
            </w:pPr>
            <w:r>
              <w:t>0,034</w:t>
            </w:r>
          </w:p>
        </w:tc>
        <w:tc>
          <w:tcPr>
            <w:tcW w:w="0" w:type="auto"/>
          </w:tcPr>
          <w:p w14:paraId="4063228C" w14:textId="77777777" w:rsidR="00070295" w:rsidRDefault="00070295">
            <w:pPr>
              <w:pStyle w:val="Compact"/>
              <w:jc w:val="right"/>
            </w:pPr>
            <w:r>
              <w:t>17,8</w:t>
            </w:r>
          </w:p>
        </w:tc>
      </w:tr>
      <w:tr w:rsidR="00070295" w14:paraId="215415E7" w14:textId="77777777" w:rsidTr="00AF0910">
        <w:tc>
          <w:tcPr>
            <w:tcW w:w="0" w:type="auto"/>
          </w:tcPr>
          <w:p w14:paraId="15191A63" w14:textId="77777777" w:rsidR="00070295" w:rsidRDefault="00070295">
            <w:pPr>
              <w:pStyle w:val="Compact"/>
            </w:pPr>
            <w:r>
              <w:t>ERC</w:t>
            </w:r>
          </w:p>
        </w:tc>
        <w:tc>
          <w:tcPr>
            <w:tcW w:w="0" w:type="auto"/>
          </w:tcPr>
          <w:p w14:paraId="7F160733" w14:textId="77777777" w:rsidR="00070295" w:rsidRDefault="00070295">
            <w:pPr>
              <w:pStyle w:val="Compact"/>
            </w:pPr>
            <w:r>
              <w:t>DCC-GARCH</w:t>
            </w:r>
          </w:p>
        </w:tc>
        <w:tc>
          <w:tcPr>
            <w:tcW w:w="0" w:type="auto"/>
          </w:tcPr>
          <w:p w14:paraId="0B1F3B6C" w14:textId="77777777" w:rsidR="00070295" w:rsidRDefault="00070295">
            <w:pPr>
              <w:pStyle w:val="Compact"/>
              <w:jc w:val="right"/>
            </w:pPr>
            <w:r>
              <w:t>9,13</w:t>
            </w:r>
          </w:p>
        </w:tc>
        <w:tc>
          <w:tcPr>
            <w:tcW w:w="0" w:type="auto"/>
          </w:tcPr>
          <w:p w14:paraId="48375681" w14:textId="77777777" w:rsidR="00070295" w:rsidRDefault="00070295">
            <w:pPr>
              <w:pStyle w:val="Compact"/>
              <w:jc w:val="right"/>
            </w:pPr>
            <w:r>
              <w:t>17,31</w:t>
            </w:r>
          </w:p>
        </w:tc>
        <w:tc>
          <w:tcPr>
            <w:tcW w:w="0" w:type="auto"/>
          </w:tcPr>
          <w:p w14:paraId="0DFE7C84" w14:textId="77777777" w:rsidR="00070295" w:rsidRDefault="00070295">
            <w:pPr>
              <w:pStyle w:val="Compact"/>
              <w:jc w:val="right"/>
            </w:pPr>
            <w:r>
              <w:t>0,490</w:t>
            </w:r>
          </w:p>
        </w:tc>
        <w:tc>
          <w:tcPr>
            <w:tcW w:w="0" w:type="auto"/>
          </w:tcPr>
          <w:p w14:paraId="76FB8BC6" w14:textId="77777777" w:rsidR="00070295" w:rsidRDefault="00070295">
            <w:pPr>
              <w:pStyle w:val="Compact"/>
              <w:jc w:val="right"/>
            </w:pPr>
            <w:r>
              <w:t>0,034</w:t>
            </w:r>
          </w:p>
        </w:tc>
        <w:tc>
          <w:tcPr>
            <w:tcW w:w="0" w:type="auto"/>
          </w:tcPr>
          <w:p w14:paraId="2B2E1122" w14:textId="77777777" w:rsidR="00070295" w:rsidRDefault="00070295">
            <w:pPr>
              <w:pStyle w:val="Compact"/>
              <w:jc w:val="right"/>
            </w:pPr>
            <w:r>
              <w:t>17,8</w:t>
            </w:r>
          </w:p>
        </w:tc>
      </w:tr>
      <w:tr w:rsidR="00070295" w14:paraId="584D6B4F" w14:textId="77777777" w:rsidTr="00AF0910">
        <w:tc>
          <w:tcPr>
            <w:tcW w:w="0" w:type="auto"/>
          </w:tcPr>
          <w:p w14:paraId="31D8FC83" w14:textId="77777777" w:rsidR="00070295" w:rsidRDefault="00070295">
            <w:pPr>
              <w:pStyle w:val="Compact"/>
            </w:pPr>
            <w:r>
              <w:t>1/N</w:t>
            </w:r>
          </w:p>
        </w:tc>
        <w:tc>
          <w:tcPr>
            <w:tcW w:w="0" w:type="auto"/>
          </w:tcPr>
          <w:p w14:paraId="6C5BECE7" w14:textId="77777777" w:rsidR="00070295" w:rsidRDefault="00070295">
            <w:pPr>
              <w:pStyle w:val="Compact"/>
            </w:pPr>
            <w:r>
              <w:t>–</w:t>
            </w:r>
          </w:p>
        </w:tc>
        <w:tc>
          <w:tcPr>
            <w:tcW w:w="0" w:type="auto"/>
          </w:tcPr>
          <w:p w14:paraId="1D9C466B" w14:textId="77777777" w:rsidR="00070295" w:rsidRDefault="00070295">
            <w:pPr>
              <w:pStyle w:val="Compact"/>
              <w:jc w:val="right"/>
            </w:pPr>
            <w:r>
              <w:t>9,58</w:t>
            </w:r>
          </w:p>
        </w:tc>
        <w:tc>
          <w:tcPr>
            <w:tcW w:w="0" w:type="auto"/>
          </w:tcPr>
          <w:p w14:paraId="0F462AF3" w14:textId="77777777" w:rsidR="00070295" w:rsidRDefault="00070295">
            <w:pPr>
              <w:pStyle w:val="Compact"/>
              <w:jc w:val="right"/>
            </w:pPr>
            <w:r>
              <w:t>18,79</w:t>
            </w:r>
          </w:p>
        </w:tc>
        <w:tc>
          <w:tcPr>
            <w:tcW w:w="0" w:type="auto"/>
          </w:tcPr>
          <w:p w14:paraId="11EA68F9" w14:textId="77777777" w:rsidR="00070295" w:rsidRDefault="00070295">
            <w:pPr>
              <w:pStyle w:val="Compact"/>
              <w:jc w:val="right"/>
            </w:pPr>
            <w:r>
              <w:t>0,488</w:t>
            </w:r>
          </w:p>
        </w:tc>
        <w:tc>
          <w:tcPr>
            <w:tcW w:w="0" w:type="auto"/>
          </w:tcPr>
          <w:p w14:paraId="68C9D0E0" w14:textId="77777777" w:rsidR="00070295" w:rsidRDefault="00070295">
            <w:pPr>
              <w:pStyle w:val="Compact"/>
              <w:jc w:val="right"/>
            </w:pPr>
            <w:r>
              <w:t>0,006</w:t>
            </w:r>
          </w:p>
        </w:tc>
        <w:tc>
          <w:tcPr>
            <w:tcW w:w="0" w:type="auto"/>
          </w:tcPr>
          <w:p w14:paraId="215F18F6" w14:textId="77777777" w:rsidR="00070295" w:rsidRDefault="00070295">
            <w:pPr>
              <w:pStyle w:val="Compact"/>
              <w:jc w:val="right"/>
            </w:pPr>
            <w:r>
              <w:t>17,8</w:t>
            </w:r>
          </w:p>
        </w:tc>
      </w:tr>
    </w:tbl>
    <w:bookmarkEnd w:id="19"/>
    <w:p w14:paraId="2D1A9CA7" w14:textId="77777777" w:rsidR="00070295" w:rsidRDefault="00070295">
      <w:pPr>
        <w:pStyle w:val="Blocktext"/>
      </w:pPr>
      <w:r>
        <w:t xml:space="preserve">TRBC, Training 1008 Handelstage, Prognosehorizont 1 Tag, bewertet über die volle Historie vom 12.02.2003 bis 09.06.2026; Rendite, Volatilität und Sharpe Ratio annualisiert, Turnover ohne Kosten; Anlagen </w:t>
      </w:r>
      <m:oMath>
        <m:r>
          <m:rPr>
            <m:sty m:val="p"/>
          </m:rPr>
          <w:rPr>
            <w:rFonts w:ascii="Cambria Math" w:hAnsi="Cambria Math"/>
          </w:rPr>
          <m:t>&gt;</m:t>
        </m:r>
        <m:r>
          <w:rPr>
            <w:rFonts w:ascii="Cambria Math" w:hAnsi="Cambria Math"/>
          </w:rPr>
          <m:t>1 </m:t>
        </m:r>
        <m:r>
          <m:rPr>
            <m:sty m:val="p"/>
          </m:rPr>
          <w:rPr>
            <w:rFonts w:ascii="Cambria Math" w:hAnsi="Cambria Math"/>
          </w:rPr>
          <m:t>%</m:t>
        </m:r>
      </m:oMath>
      <w:r>
        <w:t xml:space="preserve"> ist die durchschnittliche Zahl der Sektoren mit einem Gewicht von mehr als 1 % je Formationstermin.</w:t>
      </w:r>
    </w:p>
    <w:p w14:paraId="70F87C2C" w14:textId="77777777" w:rsidR="00070295" w:rsidRPr="00824897" w:rsidRDefault="00070295" w:rsidP="00824897">
      <w:pPr>
        <w:pStyle w:val="FirstParagraph"/>
        <w:spacing w:line="360" w:lineRule="auto"/>
        <w:jc w:val="both"/>
        <w:rPr>
          <w:rFonts w:ascii="Times New Roman" w:hAnsi="Times New Roman" w:cs="Times New Roman"/>
        </w:rPr>
      </w:pPr>
      <w:r w:rsidRPr="00824897">
        <w:rPr>
          <w:rFonts w:ascii="Times New Roman" w:hAnsi="Times New Roman" w:cs="Times New Roman"/>
        </w:rPr>
        <w:t>Innerhalb der Portfoliomodelle kehrt sich die statistische Rangfolge im Basisfall weitgehend um, da bei MVP und ERC die historische Matrix vorne liegt und allein beim HRP der DCC-Schätzer marginal besser abschneidet. Der GARCH-Schätzer bleibt dabei in allen drei Modellen hinter der historischen Matrix zurück. Bei HRP und ERC senken die dynamischen Schätzer jedoch die realisierte Volatilität spürbar, während der DCC-Schätzer beim MVP auf einem ähnlichen Niveau wie der historische Schätzer liegt, wobei dieser Vorteil in der Sharpe Ratio durch die Einbindung der Rendite jeweils verschwindet. Genau diese Größe schlagen Engle and Colacito (2006) für das Minimum-Varianz-Portfolio als ökonomisches Auswahlkriterium vor, da dessen realisierte Volatilität unmittelbar von der Kovarianzmatrix abhängt und nicht von den Renditen überlagert wird. Diese Idee kann auch auf HRP und ERC übertragen werden, da deren Gewichte ebenfalls allein aus der Kovarianzmatrix stammen.</w:t>
      </w:r>
    </w:p>
    <w:p w14:paraId="07C08518" w14:textId="77777777" w:rsidR="00070295" w:rsidRPr="00824897" w:rsidRDefault="00070295" w:rsidP="00824897">
      <w:pPr>
        <w:pStyle w:val="Textkrper"/>
        <w:spacing w:line="360" w:lineRule="auto"/>
        <w:jc w:val="both"/>
        <w:rPr>
          <w:rFonts w:ascii="Times New Roman" w:hAnsi="Times New Roman" w:cs="Times New Roman"/>
          <w:sz w:val="24"/>
          <w:szCs w:val="24"/>
        </w:rPr>
      </w:pPr>
      <w:r w:rsidRPr="00824897">
        <w:rPr>
          <w:rFonts w:ascii="Times New Roman" w:hAnsi="Times New Roman" w:cs="Times New Roman"/>
          <w:sz w:val="24"/>
          <w:szCs w:val="24"/>
        </w:rPr>
        <w:t xml:space="preserve">Gleichzeitig fällt der mittlere Turnover des MVP mit der DCC- wie auch mit der GARCH-Kovarianz rund 32-mal so hoch aus wie mit der historischen, wodurch beide dynamischen Schätzer bei einer realen Umsetzung nochmals schlechter abschneiden würden. Grund für den hohen Turnover ist, dass die beiden dynamischen Modelle deutlich schneller auf Änderungen in der Volatilität reagieren, wodurch auch die Gewichtsverteilung der Portfolios angepasst wird, während die träge Stichprobenkovarianz die Gewichte nahezu unverändert lässt. Bei HRP und </w:t>
      </w:r>
      <w:r w:rsidRPr="00824897">
        <w:rPr>
          <w:rFonts w:ascii="Times New Roman" w:hAnsi="Times New Roman" w:cs="Times New Roman"/>
          <w:sz w:val="24"/>
          <w:szCs w:val="24"/>
        </w:rPr>
        <w:lastRenderedPageBreak/>
        <w:t>ERC fällt der Anstieg mit dem Faktor 5 bis 8 erheblich geringer aus, was auf die robustere Konstruktion der beiden Modelle zurückzuführen ist.</w:t>
      </w:r>
    </w:p>
    <w:p w14:paraId="7FBEACC7" w14:textId="77777777" w:rsidR="00070295" w:rsidRPr="00824897" w:rsidRDefault="00070295" w:rsidP="00824897">
      <w:pPr>
        <w:pStyle w:val="Textkrper"/>
        <w:spacing w:line="360" w:lineRule="auto"/>
        <w:jc w:val="both"/>
        <w:rPr>
          <w:rFonts w:ascii="Times New Roman" w:hAnsi="Times New Roman" w:cs="Times New Roman"/>
          <w:sz w:val="24"/>
          <w:szCs w:val="24"/>
        </w:rPr>
      </w:pPr>
      <w:r w:rsidRPr="00824897">
        <w:rPr>
          <w:rFonts w:ascii="Times New Roman" w:hAnsi="Times New Roman" w:cs="Times New Roman"/>
          <w:sz w:val="24"/>
          <w:szCs w:val="24"/>
        </w:rPr>
        <w:t xml:space="preserve">Wie unterschiedlich die Verfahren das Kapital verteilen, zeigt die durchschnittliche Zahl der Sektoren mit einem Gewicht von mehr als 1 % in </w:t>
      </w:r>
      <w:hyperlink w:anchor="tab:oekonomie_basis">
        <w:r w:rsidRPr="00824897">
          <w:rPr>
            <w:rStyle w:val="Hyperlink"/>
            <w:rFonts w:ascii="Times New Roman" w:hAnsi="Times New Roman" w:cs="Times New Roman"/>
            <w:sz w:val="24"/>
            <w:szCs w:val="24"/>
          </w:rPr>
          <w:t>Tabelle </w:t>
        </w:r>
        <w:hyperlink w:anchor="tab:oekonomie_basis">
          <w:r w:rsidRPr="00824897">
            <w:rPr>
              <w:rStyle w:val="Hyperlink"/>
              <w:rFonts w:ascii="Times New Roman" w:hAnsi="Times New Roman" w:cs="Times New Roman"/>
              <w:sz w:val="24"/>
              <w:szCs w:val="24"/>
            </w:rPr>
            <w:t>5</w:t>
          </w:r>
        </w:hyperlink>
      </w:hyperlink>
      <w:r w:rsidRPr="00824897">
        <w:rPr>
          <w:rFonts w:ascii="Times New Roman" w:hAnsi="Times New Roman" w:cs="Times New Roman"/>
          <w:sz w:val="24"/>
          <w:szCs w:val="24"/>
        </w:rPr>
        <w:t>. Das MVP konzentriert sich im Mittel auf nur vier bis fünf der rund 18 investierbaren Sektoren, während HRP und ERC nahezu alle Sektoren nennenswert gewichten. Diese deutlich breitere Streuung trägt letztlich zur höheren Robustheit von HRP und ERC bei.</w:t>
      </w:r>
    </w:p>
    <w:p w14:paraId="50F73DEF" w14:textId="77777777" w:rsidR="00070295" w:rsidRDefault="00070295">
      <w:pPr>
        <w:pStyle w:val="Textkrper"/>
      </w:pPr>
      <w:r>
        <w:t xml:space="preserve">Statistisch abgesichert sind die Unterschiede in der Sharpe Ratio allerdings nicht, da </w:t>
      </w:r>
      <w:hyperlink w:anchor="tab:jobson_korkie">
        <w:r>
          <w:rPr>
            <w:rStyle w:val="Hyperlink"/>
          </w:rPr>
          <w:t>Tabelle </w:t>
        </w:r>
        <w:hyperlink w:anchor="tab:jobson_korkie">
          <w:r>
            <w:rPr>
              <w:rStyle w:val="Hyperlink"/>
            </w:rPr>
            <w:t>6</w:t>
          </w:r>
        </w:hyperlink>
      </w:hyperlink>
      <w:r>
        <w:t xml:space="preserve"> für keinen der relevanten Vergleiche einen auch nur annähernd signifikanten </w:t>
      </w:r>
      <m:oMath>
        <m:r>
          <w:rPr>
            <w:rFonts w:ascii="Cambria Math" w:hAnsi="Cambria Math"/>
          </w:rPr>
          <m:t>p</m:t>
        </m:r>
      </m:oMath>
      <w:r>
        <w:t>-Wert ausweist. Dies gilt sowohl zwischen den Kovarianzschätzern als auch gegenüber dem 1/N-Portfolio.</w:t>
      </w:r>
    </w:p>
    <w:p w14:paraId="380FEC8A" w14:textId="77777777" w:rsidR="00070295" w:rsidRDefault="00070295">
      <w:pPr>
        <w:pStyle w:val="TableCaption"/>
      </w:pPr>
      <w:bookmarkStart w:id="20" w:name="tab:jobson_korkie"/>
      <w:r>
        <w:t>Tests auf Unterschiede der Sharpe Ratios (Basisfall)</w:t>
      </w:r>
    </w:p>
    <w:tbl>
      <w:tblPr>
        <w:tblStyle w:val="Table"/>
        <w:tblW w:w="0" w:type="auto"/>
        <w:tblInd w:w="1167" w:type="dxa"/>
        <w:tblLook w:val="0020" w:firstRow="1" w:lastRow="0" w:firstColumn="0" w:lastColumn="0" w:noHBand="0" w:noVBand="0"/>
        <w:tblCaption w:val="Tests auf Unterschiede der Sharpe Ratios (Basisfall)"/>
      </w:tblPr>
      <w:tblGrid>
        <w:gridCol w:w="3712"/>
        <w:gridCol w:w="1038"/>
        <w:gridCol w:w="1134"/>
        <w:gridCol w:w="707"/>
        <w:gridCol w:w="166"/>
      </w:tblGrid>
      <w:tr w:rsidR="00070295" w14:paraId="4F9E8666" w14:textId="77777777" w:rsidTr="00AF0910">
        <w:trPr>
          <w:cnfStyle w:val="100000000000" w:firstRow="1" w:lastRow="0" w:firstColumn="0" w:lastColumn="0" w:oddVBand="0" w:evenVBand="0" w:oddHBand="0" w:evenHBand="0" w:firstRowFirstColumn="0" w:firstRowLastColumn="0" w:lastRowFirstColumn="0" w:lastRowLastColumn="0"/>
          <w:tblHeader/>
        </w:trPr>
        <w:tc>
          <w:tcPr>
            <w:tcW w:w="0" w:type="auto"/>
          </w:tcPr>
          <w:p w14:paraId="55F2477E" w14:textId="77777777" w:rsidR="00070295" w:rsidRDefault="00070295">
            <w:pPr>
              <w:pStyle w:val="Compact"/>
            </w:pPr>
            <w:r>
              <w:t>Vergleich</w:t>
            </w:r>
          </w:p>
        </w:tc>
        <w:tc>
          <w:tcPr>
            <w:tcW w:w="0" w:type="auto"/>
          </w:tcPr>
          <w:p w14:paraId="4AAD930D" w14:textId="77777777" w:rsidR="00070295" w:rsidRDefault="00070295">
            <w:pPr>
              <w:pStyle w:val="Compact"/>
              <w:jc w:val="right"/>
            </w:pPr>
            <m:oMath>
              <m:r>
                <m:rPr>
                  <m:sty m:val="p"/>
                </m:rPr>
                <w:rPr>
                  <w:rFonts w:ascii="Cambria Math" w:hAnsi="Cambria Math"/>
                </w:rPr>
                <m:t>Δ</m:t>
              </m:r>
            </m:oMath>
            <w:r>
              <w:t xml:space="preserve"> Sharpe</w:t>
            </w:r>
          </w:p>
        </w:tc>
        <w:tc>
          <w:tcPr>
            <w:tcW w:w="0" w:type="auto"/>
          </w:tcPr>
          <w:p w14:paraId="7FEF313C" w14:textId="77777777" w:rsidR="00070295" w:rsidRDefault="00070295">
            <w:pPr>
              <w:pStyle w:val="Compact"/>
              <w:jc w:val="right"/>
            </w:pPr>
            <m:oMath>
              <m:r>
                <w:rPr>
                  <w:rFonts w:ascii="Cambria Math" w:hAnsi="Cambria Math"/>
                </w:rPr>
                <m:t>z</m:t>
              </m:r>
            </m:oMath>
            <w:r>
              <w:t>-Statistik</w:t>
            </w:r>
          </w:p>
        </w:tc>
        <w:tc>
          <w:tcPr>
            <w:tcW w:w="0" w:type="auto"/>
            <w:gridSpan w:val="2"/>
          </w:tcPr>
          <w:p w14:paraId="1640D0FF" w14:textId="77777777" w:rsidR="00070295" w:rsidRDefault="00070295">
            <w:pPr>
              <w:pStyle w:val="Compact"/>
              <w:jc w:val="center"/>
            </w:pPr>
            <m:oMath>
              <m:r>
                <w:rPr>
                  <w:rFonts w:ascii="Cambria Math" w:hAnsi="Cambria Math"/>
                </w:rPr>
                <m:t>p</m:t>
              </m:r>
            </m:oMath>
            <w:r>
              <w:t>-Wert</w:t>
            </w:r>
          </w:p>
        </w:tc>
      </w:tr>
      <w:tr w:rsidR="00070295" w14:paraId="1BE09E69" w14:textId="77777777" w:rsidTr="00AF0910">
        <w:tc>
          <w:tcPr>
            <w:tcW w:w="0" w:type="auto"/>
          </w:tcPr>
          <w:p w14:paraId="0F96E700" w14:textId="77777777" w:rsidR="00070295" w:rsidRDefault="00070295">
            <w:pPr>
              <w:pStyle w:val="Compact"/>
            </w:pPr>
            <w:r>
              <w:t>MVP Historisch vs. MVP GARCH</w:t>
            </w:r>
          </w:p>
        </w:tc>
        <w:tc>
          <w:tcPr>
            <w:tcW w:w="0" w:type="auto"/>
          </w:tcPr>
          <w:p w14:paraId="2B28ACB7" w14:textId="77777777" w:rsidR="00070295" w:rsidRDefault="00070295">
            <w:pPr>
              <w:pStyle w:val="Compact"/>
              <w:jc w:val="right"/>
            </w:pPr>
            <w:r>
              <w:t>0,0352</w:t>
            </w:r>
          </w:p>
        </w:tc>
        <w:tc>
          <w:tcPr>
            <w:tcW w:w="0" w:type="auto"/>
          </w:tcPr>
          <w:p w14:paraId="5276A76B" w14:textId="77777777" w:rsidR="00070295" w:rsidRDefault="00070295">
            <w:pPr>
              <w:pStyle w:val="Compact"/>
              <w:jc w:val="right"/>
            </w:pPr>
            <w:r>
              <w:t>0,55</w:t>
            </w:r>
          </w:p>
        </w:tc>
        <w:tc>
          <w:tcPr>
            <w:tcW w:w="0" w:type="auto"/>
          </w:tcPr>
          <w:p w14:paraId="2D01A3E4" w14:textId="77777777" w:rsidR="00070295" w:rsidRDefault="00070295">
            <w:pPr>
              <w:pStyle w:val="Compact"/>
              <w:jc w:val="right"/>
            </w:pPr>
            <w:r>
              <w:t>0,584</w:t>
            </w:r>
          </w:p>
        </w:tc>
        <w:tc>
          <w:tcPr>
            <w:tcW w:w="0" w:type="auto"/>
          </w:tcPr>
          <w:p w14:paraId="32F92A82" w14:textId="77777777" w:rsidR="00070295" w:rsidRDefault="00070295">
            <w:pPr>
              <w:pStyle w:val="Compact"/>
            </w:pPr>
          </w:p>
        </w:tc>
      </w:tr>
      <w:tr w:rsidR="00070295" w14:paraId="0546280C" w14:textId="77777777" w:rsidTr="00AF0910">
        <w:tc>
          <w:tcPr>
            <w:tcW w:w="0" w:type="auto"/>
          </w:tcPr>
          <w:p w14:paraId="1329EC2D" w14:textId="77777777" w:rsidR="00070295" w:rsidRDefault="00070295">
            <w:pPr>
              <w:pStyle w:val="Compact"/>
            </w:pPr>
            <w:r>
              <w:t>MVP Historisch vs. MVP DCC-GARCH</w:t>
            </w:r>
          </w:p>
        </w:tc>
        <w:tc>
          <w:tcPr>
            <w:tcW w:w="0" w:type="auto"/>
          </w:tcPr>
          <w:p w14:paraId="4A563F82" w14:textId="77777777" w:rsidR="00070295" w:rsidRDefault="00070295">
            <w:pPr>
              <w:pStyle w:val="Compact"/>
              <w:jc w:val="right"/>
            </w:pPr>
            <w:r>
              <w:t>0,0243</w:t>
            </w:r>
          </w:p>
        </w:tc>
        <w:tc>
          <w:tcPr>
            <w:tcW w:w="0" w:type="auto"/>
          </w:tcPr>
          <w:p w14:paraId="69CF2ACD" w14:textId="77777777" w:rsidR="00070295" w:rsidRDefault="00070295">
            <w:pPr>
              <w:pStyle w:val="Compact"/>
              <w:jc w:val="right"/>
            </w:pPr>
            <w:r>
              <w:t>0,37</w:t>
            </w:r>
          </w:p>
        </w:tc>
        <w:tc>
          <w:tcPr>
            <w:tcW w:w="0" w:type="auto"/>
          </w:tcPr>
          <w:p w14:paraId="4BA9ECBD" w14:textId="77777777" w:rsidR="00070295" w:rsidRDefault="00070295">
            <w:pPr>
              <w:pStyle w:val="Compact"/>
              <w:jc w:val="right"/>
            </w:pPr>
            <w:r>
              <w:t>0,709</w:t>
            </w:r>
          </w:p>
        </w:tc>
        <w:tc>
          <w:tcPr>
            <w:tcW w:w="0" w:type="auto"/>
          </w:tcPr>
          <w:p w14:paraId="50EBE893" w14:textId="77777777" w:rsidR="00070295" w:rsidRDefault="00070295">
            <w:pPr>
              <w:pStyle w:val="Compact"/>
            </w:pPr>
          </w:p>
        </w:tc>
      </w:tr>
      <w:tr w:rsidR="00070295" w14:paraId="5865BD08" w14:textId="77777777" w:rsidTr="00AF0910">
        <w:tc>
          <w:tcPr>
            <w:tcW w:w="0" w:type="auto"/>
          </w:tcPr>
          <w:p w14:paraId="6F7B0343" w14:textId="77777777" w:rsidR="00070295" w:rsidRDefault="00070295">
            <w:pPr>
              <w:pStyle w:val="Compact"/>
            </w:pPr>
            <w:r>
              <w:t>MVP GARCH vs. MVP DCC-GARCH</w:t>
            </w:r>
          </w:p>
        </w:tc>
        <w:tc>
          <w:tcPr>
            <w:tcW w:w="0" w:type="auto"/>
          </w:tcPr>
          <w:p w14:paraId="5D39164D" w14:textId="77777777" w:rsidR="00070295" w:rsidRDefault="00070295">
            <w:pPr>
              <w:pStyle w:val="Compact"/>
              <w:jc w:val="right"/>
            </w:pPr>
            <w:r>
              <w:t>-0,0109</w:t>
            </w:r>
          </w:p>
        </w:tc>
        <w:tc>
          <w:tcPr>
            <w:tcW w:w="0" w:type="auto"/>
          </w:tcPr>
          <w:p w14:paraId="721976A4" w14:textId="77777777" w:rsidR="00070295" w:rsidRDefault="00070295">
            <w:pPr>
              <w:pStyle w:val="Compact"/>
              <w:jc w:val="right"/>
            </w:pPr>
            <w:r>
              <w:t>-0,78</w:t>
            </w:r>
          </w:p>
        </w:tc>
        <w:tc>
          <w:tcPr>
            <w:tcW w:w="0" w:type="auto"/>
          </w:tcPr>
          <w:p w14:paraId="55E95648" w14:textId="77777777" w:rsidR="00070295" w:rsidRDefault="00070295">
            <w:pPr>
              <w:pStyle w:val="Compact"/>
              <w:jc w:val="right"/>
            </w:pPr>
            <w:r>
              <w:t>0,435</w:t>
            </w:r>
          </w:p>
        </w:tc>
        <w:tc>
          <w:tcPr>
            <w:tcW w:w="0" w:type="auto"/>
          </w:tcPr>
          <w:p w14:paraId="739FE6CA" w14:textId="77777777" w:rsidR="00070295" w:rsidRDefault="00070295">
            <w:pPr>
              <w:pStyle w:val="Compact"/>
            </w:pPr>
          </w:p>
        </w:tc>
      </w:tr>
      <w:tr w:rsidR="00070295" w14:paraId="58032937" w14:textId="77777777" w:rsidTr="00AF0910">
        <w:tc>
          <w:tcPr>
            <w:tcW w:w="0" w:type="auto"/>
          </w:tcPr>
          <w:p w14:paraId="5211BA3D" w14:textId="77777777" w:rsidR="00070295" w:rsidRDefault="00070295">
            <w:pPr>
              <w:pStyle w:val="Compact"/>
            </w:pPr>
            <w:r>
              <w:t>HRP Historisch vs. HRP GARCH</w:t>
            </w:r>
          </w:p>
        </w:tc>
        <w:tc>
          <w:tcPr>
            <w:tcW w:w="0" w:type="auto"/>
          </w:tcPr>
          <w:p w14:paraId="0D22AA4D" w14:textId="77777777" w:rsidR="00070295" w:rsidRDefault="00070295">
            <w:pPr>
              <w:pStyle w:val="Compact"/>
              <w:jc w:val="right"/>
            </w:pPr>
            <w:r>
              <w:t>0,0063</w:t>
            </w:r>
          </w:p>
        </w:tc>
        <w:tc>
          <w:tcPr>
            <w:tcW w:w="0" w:type="auto"/>
          </w:tcPr>
          <w:p w14:paraId="05EC1448" w14:textId="77777777" w:rsidR="00070295" w:rsidRDefault="00070295">
            <w:pPr>
              <w:pStyle w:val="Compact"/>
              <w:jc w:val="right"/>
            </w:pPr>
            <w:r>
              <w:t>0,30</w:t>
            </w:r>
          </w:p>
        </w:tc>
        <w:tc>
          <w:tcPr>
            <w:tcW w:w="0" w:type="auto"/>
          </w:tcPr>
          <w:p w14:paraId="4CD2CC7F" w14:textId="77777777" w:rsidR="00070295" w:rsidRDefault="00070295">
            <w:pPr>
              <w:pStyle w:val="Compact"/>
              <w:jc w:val="right"/>
            </w:pPr>
            <w:r>
              <w:t>0,764</w:t>
            </w:r>
          </w:p>
        </w:tc>
        <w:tc>
          <w:tcPr>
            <w:tcW w:w="0" w:type="auto"/>
          </w:tcPr>
          <w:p w14:paraId="4DFC02C5" w14:textId="77777777" w:rsidR="00070295" w:rsidRDefault="00070295">
            <w:pPr>
              <w:pStyle w:val="Compact"/>
            </w:pPr>
          </w:p>
        </w:tc>
      </w:tr>
      <w:tr w:rsidR="00070295" w14:paraId="4DE77AFF" w14:textId="77777777" w:rsidTr="00AF0910">
        <w:tc>
          <w:tcPr>
            <w:tcW w:w="0" w:type="auto"/>
          </w:tcPr>
          <w:p w14:paraId="0C51012B" w14:textId="77777777" w:rsidR="00070295" w:rsidRDefault="00070295">
            <w:pPr>
              <w:pStyle w:val="Compact"/>
            </w:pPr>
            <w:r>
              <w:t>HRP Historisch vs. HRP DCC-GARCH</w:t>
            </w:r>
          </w:p>
        </w:tc>
        <w:tc>
          <w:tcPr>
            <w:tcW w:w="0" w:type="auto"/>
          </w:tcPr>
          <w:p w14:paraId="1AA68E76" w14:textId="77777777" w:rsidR="00070295" w:rsidRDefault="00070295">
            <w:pPr>
              <w:pStyle w:val="Compact"/>
              <w:jc w:val="right"/>
            </w:pPr>
            <w:r>
              <w:t>-0,0041</w:t>
            </w:r>
          </w:p>
        </w:tc>
        <w:tc>
          <w:tcPr>
            <w:tcW w:w="0" w:type="auto"/>
          </w:tcPr>
          <w:p w14:paraId="02B4156B" w14:textId="77777777" w:rsidR="00070295" w:rsidRDefault="00070295">
            <w:pPr>
              <w:pStyle w:val="Compact"/>
              <w:jc w:val="right"/>
            </w:pPr>
            <w:r>
              <w:t>-0,18</w:t>
            </w:r>
          </w:p>
        </w:tc>
        <w:tc>
          <w:tcPr>
            <w:tcW w:w="0" w:type="auto"/>
          </w:tcPr>
          <w:p w14:paraId="51A66776" w14:textId="77777777" w:rsidR="00070295" w:rsidRDefault="00070295">
            <w:pPr>
              <w:pStyle w:val="Compact"/>
              <w:jc w:val="right"/>
            </w:pPr>
            <w:r>
              <w:t>0,859</w:t>
            </w:r>
          </w:p>
        </w:tc>
        <w:tc>
          <w:tcPr>
            <w:tcW w:w="0" w:type="auto"/>
          </w:tcPr>
          <w:p w14:paraId="77DBFF8B" w14:textId="77777777" w:rsidR="00070295" w:rsidRDefault="00070295">
            <w:pPr>
              <w:pStyle w:val="Compact"/>
            </w:pPr>
          </w:p>
        </w:tc>
      </w:tr>
      <w:tr w:rsidR="00070295" w14:paraId="1CA5726E" w14:textId="77777777" w:rsidTr="00AF0910">
        <w:tc>
          <w:tcPr>
            <w:tcW w:w="0" w:type="auto"/>
          </w:tcPr>
          <w:p w14:paraId="44665A15" w14:textId="77777777" w:rsidR="00070295" w:rsidRDefault="00070295">
            <w:pPr>
              <w:pStyle w:val="Compact"/>
            </w:pPr>
            <w:r>
              <w:t>HRP GARCH vs. HRP DCC-GARCH</w:t>
            </w:r>
          </w:p>
        </w:tc>
        <w:tc>
          <w:tcPr>
            <w:tcW w:w="0" w:type="auto"/>
          </w:tcPr>
          <w:p w14:paraId="259AC27B" w14:textId="77777777" w:rsidR="00070295" w:rsidRDefault="00070295">
            <w:pPr>
              <w:pStyle w:val="Compact"/>
              <w:jc w:val="right"/>
            </w:pPr>
            <w:r>
              <w:t>-0,0104</w:t>
            </w:r>
          </w:p>
        </w:tc>
        <w:tc>
          <w:tcPr>
            <w:tcW w:w="0" w:type="auto"/>
          </w:tcPr>
          <w:p w14:paraId="3D239CE9" w14:textId="77777777" w:rsidR="00070295" w:rsidRDefault="00070295">
            <w:pPr>
              <w:pStyle w:val="Compact"/>
              <w:jc w:val="right"/>
            </w:pPr>
            <w:r>
              <w:t>-1,23</w:t>
            </w:r>
          </w:p>
        </w:tc>
        <w:tc>
          <w:tcPr>
            <w:tcW w:w="0" w:type="auto"/>
          </w:tcPr>
          <w:p w14:paraId="1A476147" w14:textId="77777777" w:rsidR="00070295" w:rsidRDefault="00070295">
            <w:pPr>
              <w:pStyle w:val="Compact"/>
              <w:jc w:val="right"/>
            </w:pPr>
            <w:r>
              <w:t>0,220</w:t>
            </w:r>
          </w:p>
        </w:tc>
        <w:tc>
          <w:tcPr>
            <w:tcW w:w="0" w:type="auto"/>
          </w:tcPr>
          <w:p w14:paraId="3F6B90F9" w14:textId="77777777" w:rsidR="00070295" w:rsidRDefault="00070295">
            <w:pPr>
              <w:pStyle w:val="Compact"/>
            </w:pPr>
          </w:p>
        </w:tc>
      </w:tr>
      <w:tr w:rsidR="00070295" w14:paraId="7799537D" w14:textId="77777777" w:rsidTr="00AF0910">
        <w:tc>
          <w:tcPr>
            <w:tcW w:w="0" w:type="auto"/>
          </w:tcPr>
          <w:p w14:paraId="1223B4DD" w14:textId="77777777" w:rsidR="00070295" w:rsidRDefault="00070295">
            <w:pPr>
              <w:pStyle w:val="Compact"/>
            </w:pPr>
            <w:r>
              <w:t>ERC Historisch vs. ERC GARCH</w:t>
            </w:r>
          </w:p>
        </w:tc>
        <w:tc>
          <w:tcPr>
            <w:tcW w:w="0" w:type="auto"/>
          </w:tcPr>
          <w:p w14:paraId="7EDE4006" w14:textId="77777777" w:rsidR="00070295" w:rsidRDefault="00070295">
            <w:pPr>
              <w:pStyle w:val="Compact"/>
              <w:jc w:val="right"/>
            </w:pPr>
            <w:r>
              <w:t>0,0105</w:t>
            </w:r>
          </w:p>
        </w:tc>
        <w:tc>
          <w:tcPr>
            <w:tcW w:w="0" w:type="auto"/>
          </w:tcPr>
          <w:p w14:paraId="2F4B19CC" w14:textId="77777777" w:rsidR="00070295" w:rsidRDefault="00070295">
            <w:pPr>
              <w:pStyle w:val="Compact"/>
              <w:jc w:val="right"/>
            </w:pPr>
            <w:r>
              <w:t>0,95</w:t>
            </w:r>
          </w:p>
        </w:tc>
        <w:tc>
          <w:tcPr>
            <w:tcW w:w="0" w:type="auto"/>
          </w:tcPr>
          <w:p w14:paraId="6F296513" w14:textId="77777777" w:rsidR="00070295" w:rsidRDefault="00070295">
            <w:pPr>
              <w:pStyle w:val="Compact"/>
              <w:jc w:val="right"/>
            </w:pPr>
            <w:r>
              <w:t>0,342</w:t>
            </w:r>
          </w:p>
        </w:tc>
        <w:tc>
          <w:tcPr>
            <w:tcW w:w="0" w:type="auto"/>
          </w:tcPr>
          <w:p w14:paraId="22176C10" w14:textId="77777777" w:rsidR="00070295" w:rsidRDefault="00070295">
            <w:pPr>
              <w:pStyle w:val="Compact"/>
            </w:pPr>
          </w:p>
        </w:tc>
      </w:tr>
      <w:tr w:rsidR="00070295" w14:paraId="39DD0773" w14:textId="77777777" w:rsidTr="00AF0910">
        <w:tc>
          <w:tcPr>
            <w:tcW w:w="0" w:type="auto"/>
          </w:tcPr>
          <w:p w14:paraId="5024CCA8" w14:textId="77777777" w:rsidR="00070295" w:rsidRDefault="00070295">
            <w:pPr>
              <w:pStyle w:val="Compact"/>
            </w:pPr>
            <w:r>
              <w:t>ERC Historisch vs. ERC DCC-GARCH</w:t>
            </w:r>
          </w:p>
        </w:tc>
        <w:tc>
          <w:tcPr>
            <w:tcW w:w="0" w:type="auto"/>
          </w:tcPr>
          <w:p w14:paraId="2ECC38C0" w14:textId="77777777" w:rsidR="00070295" w:rsidRDefault="00070295">
            <w:pPr>
              <w:pStyle w:val="Compact"/>
              <w:jc w:val="right"/>
            </w:pPr>
            <w:r>
              <w:t>0,0111</w:t>
            </w:r>
          </w:p>
        </w:tc>
        <w:tc>
          <w:tcPr>
            <w:tcW w:w="0" w:type="auto"/>
          </w:tcPr>
          <w:p w14:paraId="6BA9F0EB" w14:textId="77777777" w:rsidR="00070295" w:rsidRDefault="00070295">
            <w:pPr>
              <w:pStyle w:val="Compact"/>
              <w:jc w:val="right"/>
            </w:pPr>
            <w:r>
              <w:t>0,98</w:t>
            </w:r>
          </w:p>
        </w:tc>
        <w:tc>
          <w:tcPr>
            <w:tcW w:w="0" w:type="auto"/>
          </w:tcPr>
          <w:p w14:paraId="718C5909" w14:textId="77777777" w:rsidR="00070295" w:rsidRDefault="00070295">
            <w:pPr>
              <w:pStyle w:val="Compact"/>
              <w:jc w:val="right"/>
            </w:pPr>
            <w:r>
              <w:t>0,329</w:t>
            </w:r>
          </w:p>
        </w:tc>
        <w:tc>
          <w:tcPr>
            <w:tcW w:w="0" w:type="auto"/>
          </w:tcPr>
          <w:p w14:paraId="30409D3D" w14:textId="77777777" w:rsidR="00070295" w:rsidRDefault="00070295">
            <w:pPr>
              <w:pStyle w:val="Compact"/>
            </w:pPr>
          </w:p>
        </w:tc>
      </w:tr>
      <w:tr w:rsidR="00070295" w14:paraId="70E7481D" w14:textId="77777777" w:rsidTr="00AF0910">
        <w:tc>
          <w:tcPr>
            <w:tcW w:w="0" w:type="auto"/>
          </w:tcPr>
          <w:p w14:paraId="6F739BE5" w14:textId="77777777" w:rsidR="00070295" w:rsidRDefault="00070295">
            <w:pPr>
              <w:pStyle w:val="Compact"/>
            </w:pPr>
            <w:r>
              <w:t>ERC GARCH vs. ERC DCC-GARCH</w:t>
            </w:r>
          </w:p>
        </w:tc>
        <w:tc>
          <w:tcPr>
            <w:tcW w:w="0" w:type="auto"/>
          </w:tcPr>
          <w:p w14:paraId="41308738" w14:textId="77777777" w:rsidR="00070295" w:rsidRDefault="00070295">
            <w:pPr>
              <w:pStyle w:val="Compact"/>
              <w:jc w:val="right"/>
            </w:pPr>
            <w:r>
              <w:t>0,0006</w:t>
            </w:r>
          </w:p>
        </w:tc>
        <w:tc>
          <w:tcPr>
            <w:tcW w:w="0" w:type="auto"/>
          </w:tcPr>
          <w:p w14:paraId="7DC03FE3" w14:textId="77777777" w:rsidR="00070295" w:rsidRDefault="00070295">
            <w:pPr>
              <w:pStyle w:val="Compact"/>
              <w:jc w:val="right"/>
            </w:pPr>
            <w:r>
              <w:t>0,27</w:t>
            </w:r>
          </w:p>
        </w:tc>
        <w:tc>
          <w:tcPr>
            <w:tcW w:w="0" w:type="auto"/>
          </w:tcPr>
          <w:p w14:paraId="535FF1C8" w14:textId="77777777" w:rsidR="00070295" w:rsidRDefault="00070295">
            <w:pPr>
              <w:pStyle w:val="Compact"/>
              <w:jc w:val="right"/>
            </w:pPr>
            <w:r>
              <w:t>0,784</w:t>
            </w:r>
          </w:p>
        </w:tc>
        <w:tc>
          <w:tcPr>
            <w:tcW w:w="0" w:type="auto"/>
          </w:tcPr>
          <w:p w14:paraId="22CB6B7C" w14:textId="77777777" w:rsidR="00070295" w:rsidRDefault="00070295">
            <w:pPr>
              <w:pStyle w:val="Compact"/>
            </w:pPr>
          </w:p>
        </w:tc>
      </w:tr>
      <w:tr w:rsidR="00070295" w14:paraId="01506F19" w14:textId="77777777" w:rsidTr="00AF0910">
        <w:tc>
          <w:tcPr>
            <w:tcW w:w="0" w:type="auto"/>
          </w:tcPr>
          <w:p w14:paraId="73C67918" w14:textId="77777777" w:rsidR="00070295" w:rsidRDefault="00070295">
            <w:pPr>
              <w:pStyle w:val="Compact"/>
            </w:pPr>
            <w:r>
              <w:t>MVP Historisch vs. 1/N</w:t>
            </w:r>
          </w:p>
        </w:tc>
        <w:tc>
          <w:tcPr>
            <w:tcW w:w="0" w:type="auto"/>
          </w:tcPr>
          <w:p w14:paraId="2020719A" w14:textId="77777777" w:rsidR="00070295" w:rsidRDefault="00070295">
            <w:pPr>
              <w:pStyle w:val="Compact"/>
              <w:jc w:val="right"/>
            </w:pPr>
            <w:r>
              <w:t>0,0797</w:t>
            </w:r>
          </w:p>
        </w:tc>
        <w:tc>
          <w:tcPr>
            <w:tcW w:w="0" w:type="auto"/>
          </w:tcPr>
          <w:p w14:paraId="17B2D95E" w14:textId="77777777" w:rsidR="00070295" w:rsidRDefault="00070295">
            <w:pPr>
              <w:pStyle w:val="Compact"/>
              <w:jc w:val="right"/>
            </w:pPr>
            <w:r>
              <w:t>0,69</w:t>
            </w:r>
          </w:p>
        </w:tc>
        <w:tc>
          <w:tcPr>
            <w:tcW w:w="0" w:type="auto"/>
          </w:tcPr>
          <w:p w14:paraId="4349BC5F" w14:textId="77777777" w:rsidR="00070295" w:rsidRDefault="00070295">
            <w:pPr>
              <w:pStyle w:val="Compact"/>
              <w:jc w:val="right"/>
            </w:pPr>
            <w:r>
              <w:t>0,487</w:t>
            </w:r>
          </w:p>
        </w:tc>
        <w:tc>
          <w:tcPr>
            <w:tcW w:w="0" w:type="auto"/>
          </w:tcPr>
          <w:p w14:paraId="7ECC5E73" w14:textId="77777777" w:rsidR="00070295" w:rsidRDefault="00070295">
            <w:pPr>
              <w:pStyle w:val="Compact"/>
            </w:pPr>
          </w:p>
        </w:tc>
      </w:tr>
      <w:tr w:rsidR="00070295" w14:paraId="149DDB4D" w14:textId="77777777" w:rsidTr="00AF0910">
        <w:tc>
          <w:tcPr>
            <w:tcW w:w="0" w:type="auto"/>
          </w:tcPr>
          <w:p w14:paraId="05C2B561" w14:textId="77777777" w:rsidR="00070295" w:rsidRDefault="00070295">
            <w:pPr>
              <w:pStyle w:val="Compact"/>
            </w:pPr>
            <w:r>
              <w:t>MVP GARCH vs. 1/N</w:t>
            </w:r>
          </w:p>
        </w:tc>
        <w:tc>
          <w:tcPr>
            <w:tcW w:w="0" w:type="auto"/>
          </w:tcPr>
          <w:p w14:paraId="19B4EC8F" w14:textId="77777777" w:rsidR="00070295" w:rsidRDefault="00070295">
            <w:pPr>
              <w:pStyle w:val="Compact"/>
              <w:jc w:val="right"/>
            </w:pPr>
            <w:r>
              <w:t>0,0445</w:t>
            </w:r>
          </w:p>
        </w:tc>
        <w:tc>
          <w:tcPr>
            <w:tcW w:w="0" w:type="auto"/>
          </w:tcPr>
          <w:p w14:paraId="4CE3F044" w14:textId="77777777" w:rsidR="00070295" w:rsidRDefault="00070295">
            <w:pPr>
              <w:pStyle w:val="Compact"/>
              <w:jc w:val="right"/>
            </w:pPr>
            <w:r>
              <w:t>0,41</w:t>
            </w:r>
          </w:p>
        </w:tc>
        <w:tc>
          <w:tcPr>
            <w:tcW w:w="0" w:type="auto"/>
          </w:tcPr>
          <w:p w14:paraId="5F8531C1" w14:textId="77777777" w:rsidR="00070295" w:rsidRDefault="00070295">
            <w:pPr>
              <w:pStyle w:val="Compact"/>
              <w:jc w:val="right"/>
            </w:pPr>
            <w:r>
              <w:t>0,681</w:t>
            </w:r>
          </w:p>
        </w:tc>
        <w:tc>
          <w:tcPr>
            <w:tcW w:w="0" w:type="auto"/>
          </w:tcPr>
          <w:p w14:paraId="13D2AF5A" w14:textId="77777777" w:rsidR="00070295" w:rsidRDefault="00070295">
            <w:pPr>
              <w:pStyle w:val="Compact"/>
            </w:pPr>
          </w:p>
        </w:tc>
      </w:tr>
      <w:tr w:rsidR="00070295" w14:paraId="23C48948" w14:textId="77777777" w:rsidTr="00AF0910">
        <w:tc>
          <w:tcPr>
            <w:tcW w:w="0" w:type="auto"/>
          </w:tcPr>
          <w:p w14:paraId="06F2D704" w14:textId="77777777" w:rsidR="00070295" w:rsidRDefault="00070295">
            <w:pPr>
              <w:pStyle w:val="Compact"/>
            </w:pPr>
            <w:r>
              <w:t>MVP DCC-GARCH vs. 1/N</w:t>
            </w:r>
          </w:p>
        </w:tc>
        <w:tc>
          <w:tcPr>
            <w:tcW w:w="0" w:type="auto"/>
          </w:tcPr>
          <w:p w14:paraId="2D2F7737" w14:textId="77777777" w:rsidR="00070295" w:rsidRDefault="00070295">
            <w:pPr>
              <w:pStyle w:val="Compact"/>
              <w:jc w:val="right"/>
            </w:pPr>
            <w:r>
              <w:t>0,0554</w:t>
            </w:r>
          </w:p>
        </w:tc>
        <w:tc>
          <w:tcPr>
            <w:tcW w:w="0" w:type="auto"/>
          </w:tcPr>
          <w:p w14:paraId="10FD4CC1" w14:textId="77777777" w:rsidR="00070295" w:rsidRDefault="00070295">
            <w:pPr>
              <w:pStyle w:val="Compact"/>
              <w:jc w:val="right"/>
            </w:pPr>
            <w:r>
              <w:t>0,51</w:t>
            </w:r>
          </w:p>
        </w:tc>
        <w:tc>
          <w:tcPr>
            <w:tcW w:w="0" w:type="auto"/>
          </w:tcPr>
          <w:p w14:paraId="60763E6F" w14:textId="77777777" w:rsidR="00070295" w:rsidRDefault="00070295">
            <w:pPr>
              <w:pStyle w:val="Compact"/>
              <w:jc w:val="right"/>
            </w:pPr>
            <w:r>
              <w:t>0,611</w:t>
            </w:r>
          </w:p>
        </w:tc>
        <w:tc>
          <w:tcPr>
            <w:tcW w:w="0" w:type="auto"/>
          </w:tcPr>
          <w:p w14:paraId="33461C9D" w14:textId="77777777" w:rsidR="00070295" w:rsidRDefault="00070295">
            <w:pPr>
              <w:pStyle w:val="Compact"/>
            </w:pPr>
          </w:p>
        </w:tc>
      </w:tr>
      <w:tr w:rsidR="00070295" w14:paraId="78F6C2B4" w14:textId="77777777" w:rsidTr="00AF0910">
        <w:tc>
          <w:tcPr>
            <w:tcW w:w="0" w:type="auto"/>
          </w:tcPr>
          <w:p w14:paraId="45D34541" w14:textId="77777777" w:rsidR="00070295" w:rsidRDefault="00070295">
            <w:pPr>
              <w:pStyle w:val="Compact"/>
            </w:pPr>
            <w:r>
              <w:t>HRP Historisch vs. 1/N</w:t>
            </w:r>
          </w:p>
        </w:tc>
        <w:tc>
          <w:tcPr>
            <w:tcW w:w="0" w:type="auto"/>
          </w:tcPr>
          <w:p w14:paraId="5514ADFF" w14:textId="77777777" w:rsidR="00070295" w:rsidRDefault="00070295">
            <w:pPr>
              <w:pStyle w:val="Compact"/>
              <w:jc w:val="right"/>
            </w:pPr>
            <w:r>
              <w:t>0,0210</w:t>
            </w:r>
          </w:p>
        </w:tc>
        <w:tc>
          <w:tcPr>
            <w:tcW w:w="0" w:type="auto"/>
          </w:tcPr>
          <w:p w14:paraId="1563F23F" w14:textId="77777777" w:rsidR="00070295" w:rsidRDefault="00070295">
            <w:pPr>
              <w:pStyle w:val="Compact"/>
              <w:jc w:val="right"/>
            </w:pPr>
            <w:r>
              <w:t>0,66</w:t>
            </w:r>
          </w:p>
        </w:tc>
        <w:tc>
          <w:tcPr>
            <w:tcW w:w="0" w:type="auto"/>
          </w:tcPr>
          <w:p w14:paraId="36510FDD" w14:textId="77777777" w:rsidR="00070295" w:rsidRDefault="00070295">
            <w:pPr>
              <w:pStyle w:val="Compact"/>
              <w:jc w:val="right"/>
            </w:pPr>
            <w:r>
              <w:t>0,509</w:t>
            </w:r>
          </w:p>
        </w:tc>
        <w:tc>
          <w:tcPr>
            <w:tcW w:w="0" w:type="auto"/>
          </w:tcPr>
          <w:p w14:paraId="5EDA54DE" w14:textId="77777777" w:rsidR="00070295" w:rsidRDefault="00070295">
            <w:pPr>
              <w:pStyle w:val="Compact"/>
            </w:pPr>
          </w:p>
        </w:tc>
      </w:tr>
      <w:tr w:rsidR="00070295" w14:paraId="23BA38DF" w14:textId="77777777" w:rsidTr="00AF0910">
        <w:tc>
          <w:tcPr>
            <w:tcW w:w="0" w:type="auto"/>
          </w:tcPr>
          <w:p w14:paraId="2D986F79" w14:textId="77777777" w:rsidR="00070295" w:rsidRDefault="00070295">
            <w:pPr>
              <w:pStyle w:val="Compact"/>
            </w:pPr>
            <w:r>
              <w:t>HRP GARCH vs. 1/N</w:t>
            </w:r>
          </w:p>
        </w:tc>
        <w:tc>
          <w:tcPr>
            <w:tcW w:w="0" w:type="auto"/>
          </w:tcPr>
          <w:p w14:paraId="4BF94701" w14:textId="77777777" w:rsidR="00070295" w:rsidRDefault="00070295">
            <w:pPr>
              <w:pStyle w:val="Compact"/>
              <w:jc w:val="right"/>
            </w:pPr>
            <w:r>
              <w:t>0,0147</w:t>
            </w:r>
          </w:p>
        </w:tc>
        <w:tc>
          <w:tcPr>
            <w:tcW w:w="0" w:type="auto"/>
          </w:tcPr>
          <w:p w14:paraId="3525C73B" w14:textId="77777777" w:rsidR="00070295" w:rsidRDefault="00070295">
            <w:pPr>
              <w:pStyle w:val="Compact"/>
              <w:jc w:val="right"/>
            </w:pPr>
            <w:r>
              <w:t>0,37</w:t>
            </w:r>
          </w:p>
        </w:tc>
        <w:tc>
          <w:tcPr>
            <w:tcW w:w="0" w:type="auto"/>
          </w:tcPr>
          <w:p w14:paraId="0559026C" w14:textId="77777777" w:rsidR="00070295" w:rsidRDefault="00070295">
            <w:pPr>
              <w:pStyle w:val="Compact"/>
              <w:jc w:val="right"/>
            </w:pPr>
            <w:r>
              <w:t>0,711</w:t>
            </w:r>
          </w:p>
        </w:tc>
        <w:tc>
          <w:tcPr>
            <w:tcW w:w="0" w:type="auto"/>
          </w:tcPr>
          <w:p w14:paraId="42BE907F" w14:textId="77777777" w:rsidR="00070295" w:rsidRDefault="00070295">
            <w:pPr>
              <w:pStyle w:val="Compact"/>
            </w:pPr>
          </w:p>
        </w:tc>
      </w:tr>
      <w:tr w:rsidR="00070295" w14:paraId="5BF417DE" w14:textId="77777777" w:rsidTr="00AF0910">
        <w:tc>
          <w:tcPr>
            <w:tcW w:w="0" w:type="auto"/>
          </w:tcPr>
          <w:p w14:paraId="3A248998" w14:textId="77777777" w:rsidR="00070295" w:rsidRDefault="00070295">
            <w:pPr>
              <w:pStyle w:val="Compact"/>
            </w:pPr>
            <w:r>
              <w:t>HRP DCC-GARCH vs. 1/N</w:t>
            </w:r>
          </w:p>
        </w:tc>
        <w:tc>
          <w:tcPr>
            <w:tcW w:w="0" w:type="auto"/>
          </w:tcPr>
          <w:p w14:paraId="26BF6A1B" w14:textId="77777777" w:rsidR="00070295" w:rsidRDefault="00070295">
            <w:pPr>
              <w:pStyle w:val="Compact"/>
              <w:jc w:val="right"/>
            </w:pPr>
            <w:r>
              <w:t>0,0251</w:t>
            </w:r>
          </w:p>
        </w:tc>
        <w:tc>
          <w:tcPr>
            <w:tcW w:w="0" w:type="auto"/>
          </w:tcPr>
          <w:p w14:paraId="18565824" w14:textId="77777777" w:rsidR="00070295" w:rsidRDefault="00070295">
            <w:pPr>
              <w:pStyle w:val="Compact"/>
              <w:jc w:val="right"/>
            </w:pPr>
            <w:r>
              <w:t>0,61</w:t>
            </w:r>
          </w:p>
        </w:tc>
        <w:tc>
          <w:tcPr>
            <w:tcW w:w="0" w:type="auto"/>
          </w:tcPr>
          <w:p w14:paraId="438017BF" w14:textId="77777777" w:rsidR="00070295" w:rsidRDefault="00070295">
            <w:pPr>
              <w:pStyle w:val="Compact"/>
              <w:jc w:val="right"/>
            </w:pPr>
            <w:r>
              <w:t>0,541</w:t>
            </w:r>
          </w:p>
        </w:tc>
        <w:tc>
          <w:tcPr>
            <w:tcW w:w="0" w:type="auto"/>
          </w:tcPr>
          <w:p w14:paraId="241BDCD8" w14:textId="77777777" w:rsidR="00070295" w:rsidRDefault="00070295">
            <w:pPr>
              <w:pStyle w:val="Compact"/>
            </w:pPr>
          </w:p>
        </w:tc>
      </w:tr>
      <w:tr w:rsidR="00070295" w14:paraId="05C12A53" w14:textId="77777777" w:rsidTr="00AF0910">
        <w:tc>
          <w:tcPr>
            <w:tcW w:w="0" w:type="auto"/>
          </w:tcPr>
          <w:p w14:paraId="3E4491D7" w14:textId="77777777" w:rsidR="00070295" w:rsidRDefault="00070295">
            <w:pPr>
              <w:pStyle w:val="Compact"/>
            </w:pPr>
            <w:r>
              <w:t>ERC Historisch vs. 1/N</w:t>
            </w:r>
          </w:p>
        </w:tc>
        <w:tc>
          <w:tcPr>
            <w:tcW w:w="0" w:type="auto"/>
          </w:tcPr>
          <w:p w14:paraId="679BB80D" w14:textId="77777777" w:rsidR="00070295" w:rsidRDefault="00070295">
            <w:pPr>
              <w:pStyle w:val="Compact"/>
              <w:jc w:val="right"/>
            </w:pPr>
            <w:r>
              <w:t>0,0132</w:t>
            </w:r>
          </w:p>
        </w:tc>
        <w:tc>
          <w:tcPr>
            <w:tcW w:w="0" w:type="auto"/>
          </w:tcPr>
          <w:p w14:paraId="5BF0A77C" w14:textId="77777777" w:rsidR="00070295" w:rsidRDefault="00070295">
            <w:pPr>
              <w:pStyle w:val="Compact"/>
              <w:jc w:val="right"/>
            </w:pPr>
            <w:r>
              <w:t>0,85</w:t>
            </w:r>
          </w:p>
        </w:tc>
        <w:tc>
          <w:tcPr>
            <w:tcW w:w="0" w:type="auto"/>
          </w:tcPr>
          <w:p w14:paraId="3A5614F1" w14:textId="77777777" w:rsidR="00070295" w:rsidRDefault="00070295">
            <w:pPr>
              <w:pStyle w:val="Compact"/>
              <w:jc w:val="right"/>
            </w:pPr>
            <w:r>
              <w:t>0,395</w:t>
            </w:r>
          </w:p>
        </w:tc>
        <w:tc>
          <w:tcPr>
            <w:tcW w:w="0" w:type="auto"/>
          </w:tcPr>
          <w:p w14:paraId="136E33AD" w14:textId="77777777" w:rsidR="00070295" w:rsidRDefault="00070295">
            <w:pPr>
              <w:pStyle w:val="Compact"/>
            </w:pPr>
          </w:p>
        </w:tc>
      </w:tr>
      <w:tr w:rsidR="00070295" w14:paraId="790055AD" w14:textId="77777777" w:rsidTr="00AF0910">
        <w:tc>
          <w:tcPr>
            <w:tcW w:w="0" w:type="auto"/>
          </w:tcPr>
          <w:p w14:paraId="5E8167A6" w14:textId="77777777" w:rsidR="00070295" w:rsidRDefault="00070295">
            <w:pPr>
              <w:pStyle w:val="Compact"/>
            </w:pPr>
            <w:r>
              <w:t>ERC GARCH vs. 1/N</w:t>
            </w:r>
          </w:p>
        </w:tc>
        <w:tc>
          <w:tcPr>
            <w:tcW w:w="0" w:type="auto"/>
          </w:tcPr>
          <w:p w14:paraId="25723FAC" w14:textId="77777777" w:rsidR="00070295" w:rsidRDefault="00070295">
            <w:pPr>
              <w:pStyle w:val="Compact"/>
              <w:jc w:val="right"/>
            </w:pPr>
            <w:r>
              <w:t>0,0027</w:t>
            </w:r>
          </w:p>
        </w:tc>
        <w:tc>
          <w:tcPr>
            <w:tcW w:w="0" w:type="auto"/>
          </w:tcPr>
          <w:p w14:paraId="2B016055" w14:textId="77777777" w:rsidR="00070295" w:rsidRDefault="00070295">
            <w:pPr>
              <w:pStyle w:val="Compact"/>
              <w:jc w:val="right"/>
            </w:pPr>
            <w:r>
              <w:t>0,13</w:t>
            </w:r>
          </w:p>
        </w:tc>
        <w:tc>
          <w:tcPr>
            <w:tcW w:w="0" w:type="auto"/>
          </w:tcPr>
          <w:p w14:paraId="6ED97538" w14:textId="77777777" w:rsidR="00070295" w:rsidRDefault="00070295">
            <w:pPr>
              <w:pStyle w:val="Compact"/>
              <w:jc w:val="right"/>
            </w:pPr>
            <w:r>
              <w:t>0,898</w:t>
            </w:r>
          </w:p>
        </w:tc>
        <w:tc>
          <w:tcPr>
            <w:tcW w:w="0" w:type="auto"/>
          </w:tcPr>
          <w:p w14:paraId="2772C51B" w14:textId="77777777" w:rsidR="00070295" w:rsidRDefault="00070295">
            <w:pPr>
              <w:pStyle w:val="Compact"/>
            </w:pPr>
          </w:p>
        </w:tc>
      </w:tr>
      <w:tr w:rsidR="00070295" w14:paraId="4B1DC91B" w14:textId="77777777" w:rsidTr="00AF0910">
        <w:tc>
          <w:tcPr>
            <w:tcW w:w="0" w:type="auto"/>
          </w:tcPr>
          <w:p w14:paraId="1CE3C8E2" w14:textId="77777777" w:rsidR="00070295" w:rsidRDefault="00070295">
            <w:pPr>
              <w:pStyle w:val="Compact"/>
            </w:pPr>
            <w:r>
              <w:t>ERC DCC-GARCH vs. 1/N</w:t>
            </w:r>
          </w:p>
        </w:tc>
        <w:tc>
          <w:tcPr>
            <w:tcW w:w="0" w:type="auto"/>
          </w:tcPr>
          <w:p w14:paraId="699E4377" w14:textId="77777777" w:rsidR="00070295" w:rsidRDefault="00070295">
            <w:pPr>
              <w:pStyle w:val="Compact"/>
              <w:jc w:val="right"/>
            </w:pPr>
            <w:r>
              <w:t>0,0021</w:t>
            </w:r>
          </w:p>
        </w:tc>
        <w:tc>
          <w:tcPr>
            <w:tcW w:w="0" w:type="auto"/>
          </w:tcPr>
          <w:p w14:paraId="778F235D" w14:textId="77777777" w:rsidR="00070295" w:rsidRDefault="00070295">
            <w:pPr>
              <w:pStyle w:val="Compact"/>
              <w:jc w:val="right"/>
            </w:pPr>
            <w:r>
              <w:t>0,10</w:t>
            </w:r>
          </w:p>
        </w:tc>
        <w:tc>
          <w:tcPr>
            <w:tcW w:w="0" w:type="auto"/>
          </w:tcPr>
          <w:p w14:paraId="494C9FA5" w14:textId="77777777" w:rsidR="00070295" w:rsidRDefault="00070295">
            <w:pPr>
              <w:pStyle w:val="Compact"/>
              <w:jc w:val="right"/>
            </w:pPr>
            <w:r>
              <w:t>0,923</w:t>
            </w:r>
          </w:p>
        </w:tc>
        <w:tc>
          <w:tcPr>
            <w:tcW w:w="0" w:type="auto"/>
          </w:tcPr>
          <w:p w14:paraId="1B955655" w14:textId="77777777" w:rsidR="00070295" w:rsidRDefault="00070295">
            <w:pPr>
              <w:pStyle w:val="Compact"/>
            </w:pPr>
          </w:p>
        </w:tc>
      </w:tr>
    </w:tbl>
    <w:bookmarkEnd w:id="20"/>
    <w:p w14:paraId="50B8DC8F" w14:textId="77777777" w:rsidR="00070295" w:rsidRDefault="00070295">
      <w:pPr>
        <w:pStyle w:val="Blocktext"/>
      </w:pPr>
      <w:r>
        <w:t xml:space="preserve">Basisfall, bewertet über die volle Historie vom 12.02.2003 bis 09.06.2026. Auf Überschussrenditen über die Fed Funds Rate; </w:t>
      </w:r>
      <w:r>
        <w:rPr>
          <w:vertAlign w:val="superscript"/>
        </w:rPr>
        <w:t>***</w:t>
      </w:r>
      <w:r>
        <w:t xml:space="preserve">, </w:t>
      </w:r>
      <w:r>
        <w:rPr>
          <w:vertAlign w:val="superscript"/>
        </w:rPr>
        <w:t>**</w:t>
      </w:r>
      <w:r>
        <w:t xml:space="preserve">, </w:t>
      </w:r>
      <w:r>
        <w:rPr>
          <w:vertAlign w:val="superscript"/>
        </w:rPr>
        <w:t>*</w:t>
      </w:r>
      <w:r>
        <w:t xml:space="preserve"> = 1-, 5-, 10-%-Niveau.</w:t>
      </w:r>
    </w:p>
    <w:p w14:paraId="5EF24C4A" w14:textId="77777777" w:rsidR="00070295" w:rsidRPr="00824897" w:rsidRDefault="00070295" w:rsidP="00824897">
      <w:pPr>
        <w:pStyle w:val="FirstParagraph"/>
        <w:spacing w:line="360" w:lineRule="auto"/>
        <w:jc w:val="both"/>
        <w:rPr>
          <w:rFonts w:ascii="Times New Roman" w:hAnsi="Times New Roman" w:cs="Times New Roman"/>
        </w:rPr>
      </w:pPr>
      <w:r w:rsidRPr="00824897">
        <w:rPr>
          <w:rFonts w:ascii="Times New Roman" w:hAnsi="Times New Roman" w:cs="Times New Roman"/>
        </w:rPr>
        <w:t xml:space="preserve">Die Auswirkungen proportionaler Transaktionskosten sind in </w:t>
      </w:r>
      <w:hyperlink w:anchor="tab:transaktionskosten">
        <w:r w:rsidRPr="00824897">
          <w:rPr>
            <w:rStyle w:val="Hyperlink"/>
            <w:rFonts w:ascii="Times New Roman" w:hAnsi="Times New Roman" w:cs="Times New Roman"/>
          </w:rPr>
          <w:t>Tabelle </w:t>
        </w:r>
        <w:hyperlink w:anchor="tab:transaktionskosten">
          <w:r w:rsidRPr="00824897">
            <w:rPr>
              <w:rStyle w:val="Hyperlink"/>
              <w:rFonts w:ascii="Times New Roman" w:hAnsi="Times New Roman" w:cs="Times New Roman"/>
            </w:rPr>
            <w:t>13</w:t>
          </w:r>
        </w:hyperlink>
      </w:hyperlink>
      <w:r w:rsidRPr="00824897">
        <w:rPr>
          <w:rFonts w:ascii="Times New Roman" w:hAnsi="Times New Roman" w:cs="Times New Roman"/>
        </w:rPr>
        <w:t xml:space="preserve"> im </w:t>
      </w:r>
      <w:hyperlink w:anchor="sec:anhang_kosten">
        <w:r w:rsidRPr="00824897">
          <w:rPr>
            <w:rStyle w:val="Hyperlink"/>
            <w:rFonts w:ascii="Times New Roman" w:hAnsi="Times New Roman" w:cs="Times New Roman"/>
          </w:rPr>
          <w:t>Anhang </w:t>
        </w:r>
        <w:hyperlink w:anchor="sec:anhang_kosten">
          <w:r w:rsidRPr="00824897">
            <w:rPr>
              <w:rStyle w:val="Hyperlink"/>
              <w:rFonts w:ascii="Times New Roman" w:hAnsi="Times New Roman" w:cs="Times New Roman"/>
            </w:rPr>
            <w:t>9</w:t>
          </w:r>
        </w:hyperlink>
      </w:hyperlink>
      <w:r w:rsidRPr="00824897">
        <w:rPr>
          <w:rFonts w:ascii="Times New Roman" w:hAnsi="Times New Roman" w:cs="Times New Roman"/>
        </w:rPr>
        <w:t xml:space="preserve"> dargestellt. Bereits bei 5 Basispunkten auf das umgeschlagene Volumen fällt die Sharpe Ratio </w:t>
      </w:r>
      <w:r w:rsidRPr="00824897">
        <w:rPr>
          <w:rFonts w:ascii="Times New Roman" w:hAnsi="Times New Roman" w:cs="Times New Roman"/>
        </w:rPr>
        <w:lastRenderedPageBreak/>
        <w:t>des MVP mit DCC-Kovarianz von 0,543 auf 0,310 und liegt damit deutlich unter dem naiven Portfolio mit 0,484, während die historische Variante mit 0,560 nahezu unverändert bleibt. Bei 20 Basispunkten werden beide dynamischen MVP-Varianten negativ.</w:t>
      </w:r>
    </w:p>
    <w:p w14:paraId="106593C5" w14:textId="77777777" w:rsidR="00070295" w:rsidRPr="00824897" w:rsidRDefault="00070295" w:rsidP="00824897">
      <w:pPr>
        <w:pStyle w:val="Textkrper"/>
        <w:spacing w:line="360" w:lineRule="auto"/>
        <w:jc w:val="both"/>
        <w:rPr>
          <w:rFonts w:ascii="Times New Roman" w:hAnsi="Times New Roman" w:cs="Times New Roman"/>
          <w:sz w:val="24"/>
          <w:szCs w:val="24"/>
        </w:rPr>
      </w:pPr>
      <w:hyperlink w:anchor="tab:bilanz">
        <w:r w:rsidRPr="00824897">
          <w:rPr>
            <w:rStyle w:val="Hyperlink"/>
            <w:rFonts w:ascii="Times New Roman" w:hAnsi="Times New Roman" w:cs="Times New Roman"/>
            <w:sz w:val="24"/>
            <w:szCs w:val="24"/>
          </w:rPr>
          <w:t>Tabelle </w:t>
        </w:r>
        <w:hyperlink w:anchor="tab:bilanz">
          <w:r w:rsidRPr="00824897">
            <w:rPr>
              <w:rStyle w:val="Hyperlink"/>
              <w:rFonts w:ascii="Times New Roman" w:hAnsi="Times New Roman" w:cs="Times New Roman"/>
              <w:sz w:val="24"/>
              <w:szCs w:val="24"/>
            </w:rPr>
            <w:t>7</w:t>
          </w:r>
        </w:hyperlink>
      </w:hyperlink>
      <w:r w:rsidRPr="00824897">
        <w:rPr>
          <w:rFonts w:ascii="Times New Roman" w:hAnsi="Times New Roman" w:cs="Times New Roman"/>
          <w:sz w:val="24"/>
          <w:szCs w:val="24"/>
        </w:rPr>
        <w:t xml:space="preserve"> fasst die Ergebnisse über alle 40 Kombinationen aus Trainingsfenster und Prognosehorizont zusammen, wobei je Portfoliomodell angegeben wird, wie oft das 1/N-Portfolio geschlagen wird und wie oft die dynamischen Schätzer die historische Matrix übertreffen. Bewertungsmaßstab ist dabei die Sharpe Ratio, wobei der Befund je nach Portfoliomodell unterschiedlich ausfällt. Zur ersten Forschungsfrage zeigt sich, dass HRP und ERC mit historischer Kovarianz das 1/N-Portfolio in rund 90 Prozent der Konstellationen schlagen, das MVP dagegen nur in einem Fünftel der Fälle. Ausschlaggebend ist die bereits angelegte Anfälligkeit des MVP, dass Schätzfehler im Optimierungsprozess verstärkt werden, wodurch konzentrierte Portfolios entstehen. Die im Basisfall beste Sharpe Ratio des MVP ist insofern nicht repräsentativ.</w:t>
      </w:r>
    </w:p>
    <w:p w14:paraId="23E29AB9" w14:textId="77777777" w:rsidR="00070295" w:rsidRPr="00824897" w:rsidRDefault="00070295" w:rsidP="00824897">
      <w:pPr>
        <w:pStyle w:val="Textkrper"/>
        <w:spacing w:line="360" w:lineRule="auto"/>
        <w:jc w:val="both"/>
        <w:rPr>
          <w:rFonts w:ascii="Times New Roman" w:hAnsi="Times New Roman" w:cs="Times New Roman"/>
          <w:sz w:val="24"/>
          <w:szCs w:val="24"/>
        </w:rPr>
      </w:pPr>
      <w:r w:rsidRPr="00824897">
        <w:rPr>
          <w:rFonts w:ascii="Times New Roman" w:hAnsi="Times New Roman" w:cs="Times New Roman"/>
          <w:sz w:val="24"/>
          <w:szCs w:val="24"/>
        </w:rPr>
        <w:t>Zur zweiten Forschungsfrage zeigt sich ein klares Muster entlang der Portfoliomodelle, da die dynamischen Schätzer die historische Matrix beim MVP in mehr als der Hälfte der Läufe schlagen, beim HRP nur vereinzelt und beim ERC in keinem einzigen. Ökonomisch ist das gut erklärbar, weil das MVP als einziges Verfahren die Kovarianzmatrix vollständig einschließlich ihrer Inversen ausnutzt, während HRP lediglich die Clusterordnung und die Varianzen der Teilcluster verwendet und ERC die Risikobeiträge ausbalanciert. Eine bessere Kovarianzprognose zahlt sich folglich dort aus, wo sie am intensivsten genutzt wird, und bleibt folgenlos, wo das Verfahren die Matrix nur grob verwendet. Somit steht das ökonomische Ergebnis im Gegensatz zum statistischen Befund.</w:t>
      </w:r>
    </w:p>
    <w:p w14:paraId="475680DA" w14:textId="77777777" w:rsidR="00070295" w:rsidRDefault="00070295">
      <w:pPr>
        <w:pStyle w:val="TableCaption"/>
      </w:pPr>
      <w:bookmarkStart w:id="21" w:name="tab:bilanz"/>
      <w:r>
        <w:t>Ergebnisse über alle empirischen Läufe</w:t>
      </w:r>
    </w:p>
    <w:tbl>
      <w:tblPr>
        <w:tblStyle w:val="Table"/>
        <w:tblW w:w="0" w:type="auto"/>
        <w:tblInd w:w="1447" w:type="dxa"/>
        <w:tblLook w:val="0020" w:firstRow="1" w:lastRow="0" w:firstColumn="0" w:lastColumn="0" w:noHBand="0" w:noVBand="0"/>
        <w:tblCaption w:val="Ergebnisse über alle empirischen Läufe"/>
      </w:tblPr>
      <w:tblGrid>
        <w:gridCol w:w="848"/>
        <w:gridCol w:w="1336"/>
        <w:gridCol w:w="847"/>
        <w:gridCol w:w="2320"/>
      </w:tblGrid>
      <w:tr w:rsidR="00070295" w14:paraId="15F34E5B" w14:textId="77777777" w:rsidTr="00AF0910">
        <w:trPr>
          <w:cnfStyle w:val="100000000000" w:firstRow="1" w:lastRow="0" w:firstColumn="0" w:lastColumn="0" w:oddVBand="0" w:evenVBand="0" w:oddHBand="0" w:evenHBand="0" w:firstRowFirstColumn="0" w:firstRowLastColumn="0" w:lastRowFirstColumn="0" w:lastRowLastColumn="0"/>
          <w:tblHeader/>
        </w:trPr>
        <w:tc>
          <w:tcPr>
            <w:tcW w:w="0" w:type="auto"/>
          </w:tcPr>
          <w:p w14:paraId="5C99F646" w14:textId="77777777" w:rsidR="00070295" w:rsidRDefault="00070295">
            <w:pPr>
              <w:pStyle w:val="Compact"/>
            </w:pPr>
            <w:r>
              <w:t>Modell</w:t>
            </w:r>
          </w:p>
        </w:tc>
        <w:tc>
          <w:tcPr>
            <w:tcW w:w="0" w:type="auto"/>
          </w:tcPr>
          <w:p w14:paraId="1989B56C" w14:textId="77777777" w:rsidR="00070295" w:rsidRDefault="00070295">
            <w:pPr>
              <w:pStyle w:val="Compact"/>
            </w:pPr>
            <w:r>
              <w:t>Kovarianz</w:t>
            </w:r>
          </w:p>
        </w:tc>
        <w:tc>
          <w:tcPr>
            <w:tcW w:w="0" w:type="auto"/>
          </w:tcPr>
          <w:p w14:paraId="5301A97B" w14:textId="77777777" w:rsidR="00070295" w:rsidRDefault="00070295">
            <w:pPr>
              <w:pStyle w:val="Compact"/>
              <w:jc w:val="right"/>
            </w:pPr>
            <w:r>
              <w:t>vs. 1/N</w:t>
            </w:r>
          </w:p>
        </w:tc>
        <w:tc>
          <w:tcPr>
            <w:tcW w:w="0" w:type="auto"/>
          </w:tcPr>
          <w:p w14:paraId="01CFA4D6" w14:textId="77777777" w:rsidR="00070295" w:rsidRDefault="00070295">
            <w:pPr>
              <w:pStyle w:val="Compact"/>
              <w:jc w:val="right"/>
            </w:pPr>
            <w:r>
              <w:t>vs. historischer Matrix</w:t>
            </w:r>
          </w:p>
        </w:tc>
      </w:tr>
      <w:tr w:rsidR="00070295" w14:paraId="33D8B668" w14:textId="77777777" w:rsidTr="00AF0910">
        <w:tc>
          <w:tcPr>
            <w:tcW w:w="0" w:type="auto"/>
          </w:tcPr>
          <w:p w14:paraId="3211BDC5" w14:textId="77777777" w:rsidR="00070295" w:rsidRDefault="00070295">
            <w:pPr>
              <w:pStyle w:val="Compact"/>
            </w:pPr>
            <w:r>
              <w:t>MVP</w:t>
            </w:r>
          </w:p>
        </w:tc>
        <w:tc>
          <w:tcPr>
            <w:tcW w:w="0" w:type="auto"/>
          </w:tcPr>
          <w:p w14:paraId="6DAA0EB2" w14:textId="77777777" w:rsidR="00070295" w:rsidRDefault="00070295">
            <w:pPr>
              <w:pStyle w:val="Compact"/>
            </w:pPr>
            <w:r>
              <w:t>Historisch</w:t>
            </w:r>
          </w:p>
        </w:tc>
        <w:tc>
          <w:tcPr>
            <w:tcW w:w="0" w:type="auto"/>
          </w:tcPr>
          <w:p w14:paraId="3002C497" w14:textId="77777777" w:rsidR="00070295" w:rsidRDefault="00070295">
            <w:pPr>
              <w:pStyle w:val="Compact"/>
              <w:jc w:val="right"/>
            </w:pPr>
            <w:r>
              <w:t>8/40</w:t>
            </w:r>
          </w:p>
        </w:tc>
        <w:tc>
          <w:tcPr>
            <w:tcW w:w="0" w:type="auto"/>
          </w:tcPr>
          <w:p w14:paraId="753CAD7E" w14:textId="77777777" w:rsidR="00070295" w:rsidRDefault="00070295">
            <w:pPr>
              <w:pStyle w:val="Compact"/>
              <w:jc w:val="right"/>
            </w:pPr>
            <w:r>
              <w:t>–</w:t>
            </w:r>
          </w:p>
        </w:tc>
      </w:tr>
      <w:tr w:rsidR="00070295" w14:paraId="632063E5" w14:textId="77777777" w:rsidTr="00AF0910">
        <w:tc>
          <w:tcPr>
            <w:tcW w:w="0" w:type="auto"/>
          </w:tcPr>
          <w:p w14:paraId="1BDA8289" w14:textId="77777777" w:rsidR="00070295" w:rsidRDefault="00070295">
            <w:pPr>
              <w:pStyle w:val="Compact"/>
            </w:pPr>
            <w:r>
              <w:t>MVP</w:t>
            </w:r>
          </w:p>
        </w:tc>
        <w:tc>
          <w:tcPr>
            <w:tcW w:w="0" w:type="auto"/>
          </w:tcPr>
          <w:p w14:paraId="28CE7193" w14:textId="77777777" w:rsidR="00070295" w:rsidRDefault="00070295">
            <w:pPr>
              <w:pStyle w:val="Compact"/>
            </w:pPr>
            <w:r>
              <w:t>GARCH</w:t>
            </w:r>
          </w:p>
        </w:tc>
        <w:tc>
          <w:tcPr>
            <w:tcW w:w="0" w:type="auto"/>
          </w:tcPr>
          <w:p w14:paraId="12E7E9E6" w14:textId="77777777" w:rsidR="00070295" w:rsidRDefault="00070295">
            <w:pPr>
              <w:pStyle w:val="Compact"/>
              <w:jc w:val="right"/>
            </w:pPr>
            <w:r>
              <w:t>15/40</w:t>
            </w:r>
          </w:p>
        </w:tc>
        <w:tc>
          <w:tcPr>
            <w:tcW w:w="0" w:type="auto"/>
          </w:tcPr>
          <w:p w14:paraId="6604D9B2" w14:textId="77777777" w:rsidR="00070295" w:rsidRDefault="00070295">
            <w:pPr>
              <w:pStyle w:val="Compact"/>
              <w:jc w:val="right"/>
            </w:pPr>
            <w:r>
              <w:t>22/40</w:t>
            </w:r>
          </w:p>
        </w:tc>
      </w:tr>
      <w:tr w:rsidR="00070295" w14:paraId="733516D7" w14:textId="77777777" w:rsidTr="00AF0910">
        <w:tc>
          <w:tcPr>
            <w:tcW w:w="0" w:type="auto"/>
          </w:tcPr>
          <w:p w14:paraId="6CA5270C" w14:textId="77777777" w:rsidR="00070295" w:rsidRDefault="00070295">
            <w:pPr>
              <w:pStyle w:val="Compact"/>
            </w:pPr>
            <w:r>
              <w:t>MVP</w:t>
            </w:r>
          </w:p>
        </w:tc>
        <w:tc>
          <w:tcPr>
            <w:tcW w:w="0" w:type="auto"/>
          </w:tcPr>
          <w:p w14:paraId="16D7F5EB" w14:textId="77777777" w:rsidR="00070295" w:rsidRDefault="00070295">
            <w:pPr>
              <w:pStyle w:val="Compact"/>
            </w:pPr>
            <w:r>
              <w:t>DCC-GARCH</w:t>
            </w:r>
          </w:p>
        </w:tc>
        <w:tc>
          <w:tcPr>
            <w:tcW w:w="0" w:type="auto"/>
          </w:tcPr>
          <w:p w14:paraId="7601E3E7" w14:textId="77777777" w:rsidR="00070295" w:rsidRDefault="00070295">
            <w:pPr>
              <w:pStyle w:val="Compact"/>
              <w:jc w:val="right"/>
            </w:pPr>
            <w:r>
              <w:t>17/40</w:t>
            </w:r>
          </w:p>
        </w:tc>
        <w:tc>
          <w:tcPr>
            <w:tcW w:w="0" w:type="auto"/>
          </w:tcPr>
          <w:p w14:paraId="41910336" w14:textId="77777777" w:rsidR="00070295" w:rsidRDefault="00070295">
            <w:pPr>
              <w:pStyle w:val="Compact"/>
              <w:jc w:val="right"/>
            </w:pPr>
            <w:r>
              <w:t>26/40</w:t>
            </w:r>
          </w:p>
        </w:tc>
      </w:tr>
      <w:tr w:rsidR="00070295" w14:paraId="3F7B83D7" w14:textId="77777777" w:rsidTr="00AF0910">
        <w:tc>
          <w:tcPr>
            <w:tcW w:w="0" w:type="auto"/>
          </w:tcPr>
          <w:p w14:paraId="56BA2958" w14:textId="77777777" w:rsidR="00070295" w:rsidRDefault="00070295">
            <w:pPr>
              <w:pStyle w:val="Compact"/>
            </w:pPr>
            <w:r>
              <w:t>HRP</w:t>
            </w:r>
          </w:p>
        </w:tc>
        <w:tc>
          <w:tcPr>
            <w:tcW w:w="0" w:type="auto"/>
          </w:tcPr>
          <w:p w14:paraId="3ED0FCE5" w14:textId="77777777" w:rsidR="00070295" w:rsidRDefault="00070295">
            <w:pPr>
              <w:pStyle w:val="Compact"/>
            </w:pPr>
            <w:r>
              <w:t>Historisch</w:t>
            </w:r>
          </w:p>
        </w:tc>
        <w:tc>
          <w:tcPr>
            <w:tcW w:w="0" w:type="auto"/>
          </w:tcPr>
          <w:p w14:paraId="7282B48E" w14:textId="77777777" w:rsidR="00070295" w:rsidRDefault="00070295">
            <w:pPr>
              <w:pStyle w:val="Compact"/>
              <w:jc w:val="right"/>
            </w:pPr>
            <w:r>
              <w:t>35/40</w:t>
            </w:r>
          </w:p>
        </w:tc>
        <w:tc>
          <w:tcPr>
            <w:tcW w:w="0" w:type="auto"/>
          </w:tcPr>
          <w:p w14:paraId="1B55A3D9" w14:textId="77777777" w:rsidR="00070295" w:rsidRDefault="00070295">
            <w:pPr>
              <w:pStyle w:val="Compact"/>
              <w:jc w:val="right"/>
            </w:pPr>
            <w:r>
              <w:t>–</w:t>
            </w:r>
          </w:p>
        </w:tc>
      </w:tr>
      <w:tr w:rsidR="00070295" w14:paraId="7E404DA9" w14:textId="77777777" w:rsidTr="00AF0910">
        <w:tc>
          <w:tcPr>
            <w:tcW w:w="0" w:type="auto"/>
          </w:tcPr>
          <w:p w14:paraId="007D97F1" w14:textId="77777777" w:rsidR="00070295" w:rsidRDefault="00070295">
            <w:pPr>
              <w:pStyle w:val="Compact"/>
            </w:pPr>
            <w:r>
              <w:t>HRP</w:t>
            </w:r>
          </w:p>
        </w:tc>
        <w:tc>
          <w:tcPr>
            <w:tcW w:w="0" w:type="auto"/>
          </w:tcPr>
          <w:p w14:paraId="6D3A9AF1" w14:textId="77777777" w:rsidR="00070295" w:rsidRDefault="00070295">
            <w:pPr>
              <w:pStyle w:val="Compact"/>
            </w:pPr>
            <w:r>
              <w:t>GARCH</w:t>
            </w:r>
          </w:p>
        </w:tc>
        <w:tc>
          <w:tcPr>
            <w:tcW w:w="0" w:type="auto"/>
          </w:tcPr>
          <w:p w14:paraId="7C56F7B3" w14:textId="77777777" w:rsidR="00070295" w:rsidRDefault="00070295">
            <w:pPr>
              <w:pStyle w:val="Compact"/>
              <w:jc w:val="right"/>
            </w:pPr>
            <w:r>
              <w:t>16/40</w:t>
            </w:r>
          </w:p>
        </w:tc>
        <w:tc>
          <w:tcPr>
            <w:tcW w:w="0" w:type="auto"/>
          </w:tcPr>
          <w:p w14:paraId="2F6985D7" w14:textId="77777777" w:rsidR="00070295" w:rsidRDefault="00070295">
            <w:pPr>
              <w:pStyle w:val="Compact"/>
              <w:jc w:val="right"/>
            </w:pPr>
            <w:r>
              <w:t>2/40</w:t>
            </w:r>
          </w:p>
        </w:tc>
      </w:tr>
      <w:tr w:rsidR="00070295" w14:paraId="6F43AE04" w14:textId="77777777" w:rsidTr="00AF0910">
        <w:tc>
          <w:tcPr>
            <w:tcW w:w="0" w:type="auto"/>
          </w:tcPr>
          <w:p w14:paraId="03F05452" w14:textId="77777777" w:rsidR="00070295" w:rsidRDefault="00070295">
            <w:pPr>
              <w:pStyle w:val="Compact"/>
            </w:pPr>
            <w:r>
              <w:t>HRP</w:t>
            </w:r>
          </w:p>
        </w:tc>
        <w:tc>
          <w:tcPr>
            <w:tcW w:w="0" w:type="auto"/>
          </w:tcPr>
          <w:p w14:paraId="35DF6E16" w14:textId="77777777" w:rsidR="00070295" w:rsidRDefault="00070295">
            <w:pPr>
              <w:pStyle w:val="Compact"/>
            </w:pPr>
            <w:r>
              <w:t>DCC-GARCH</w:t>
            </w:r>
          </w:p>
        </w:tc>
        <w:tc>
          <w:tcPr>
            <w:tcW w:w="0" w:type="auto"/>
          </w:tcPr>
          <w:p w14:paraId="578F007B" w14:textId="77777777" w:rsidR="00070295" w:rsidRDefault="00070295">
            <w:pPr>
              <w:pStyle w:val="Compact"/>
              <w:jc w:val="right"/>
            </w:pPr>
            <w:r>
              <w:t>19/40</w:t>
            </w:r>
          </w:p>
        </w:tc>
        <w:tc>
          <w:tcPr>
            <w:tcW w:w="0" w:type="auto"/>
          </w:tcPr>
          <w:p w14:paraId="24125B42" w14:textId="77777777" w:rsidR="00070295" w:rsidRDefault="00070295">
            <w:pPr>
              <w:pStyle w:val="Compact"/>
              <w:jc w:val="right"/>
            </w:pPr>
            <w:r>
              <w:t>3/40</w:t>
            </w:r>
          </w:p>
        </w:tc>
      </w:tr>
      <w:tr w:rsidR="00070295" w14:paraId="37B6F426" w14:textId="77777777" w:rsidTr="00AF0910">
        <w:tc>
          <w:tcPr>
            <w:tcW w:w="0" w:type="auto"/>
          </w:tcPr>
          <w:p w14:paraId="1277D4C1" w14:textId="77777777" w:rsidR="00070295" w:rsidRDefault="00070295">
            <w:pPr>
              <w:pStyle w:val="Compact"/>
            </w:pPr>
            <w:r>
              <w:t>ERC</w:t>
            </w:r>
          </w:p>
        </w:tc>
        <w:tc>
          <w:tcPr>
            <w:tcW w:w="0" w:type="auto"/>
          </w:tcPr>
          <w:p w14:paraId="1A29A8FD" w14:textId="77777777" w:rsidR="00070295" w:rsidRDefault="00070295">
            <w:pPr>
              <w:pStyle w:val="Compact"/>
            </w:pPr>
            <w:r>
              <w:t>Historisch</w:t>
            </w:r>
          </w:p>
        </w:tc>
        <w:tc>
          <w:tcPr>
            <w:tcW w:w="0" w:type="auto"/>
          </w:tcPr>
          <w:p w14:paraId="4B44A037" w14:textId="77777777" w:rsidR="00070295" w:rsidRDefault="00070295">
            <w:pPr>
              <w:pStyle w:val="Compact"/>
              <w:jc w:val="right"/>
            </w:pPr>
            <w:r>
              <w:t>36/40</w:t>
            </w:r>
          </w:p>
        </w:tc>
        <w:tc>
          <w:tcPr>
            <w:tcW w:w="0" w:type="auto"/>
          </w:tcPr>
          <w:p w14:paraId="22C34190" w14:textId="77777777" w:rsidR="00070295" w:rsidRDefault="00070295">
            <w:pPr>
              <w:pStyle w:val="Compact"/>
              <w:jc w:val="right"/>
            </w:pPr>
            <w:r>
              <w:t>–</w:t>
            </w:r>
          </w:p>
        </w:tc>
      </w:tr>
      <w:tr w:rsidR="00070295" w14:paraId="089AEC06" w14:textId="77777777" w:rsidTr="00AF0910">
        <w:tc>
          <w:tcPr>
            <w:tcW w:w="0" w:type="auto"/>
          </w:tcPr>
          <w:p w14:paraId="00C1308C" w14:textId="77777777" w:rsidR="00070295" w:rsidRDefault="00070295">
            <w:pPr>
              <w:pStyle w:val="Compact"/>
            </w:pPr>
            <w:r>
              <w:t>ERC</w:t>
            </w:r>
          </w:p>
        </w:tc>
        <w:tc>
          <w:tcPr>
            <w:tcW w:w="0" w:type="auto"/>
          </w:tcPr>
          <w:p w14:paraId="0E701D11" w14:textId="77777777" w:rsidR="00070295" w:rsidRDefault="00070295">
            <w:pPr>
              <w:pStyle w:val="Compact"/>
            </w:pPr>
            <w:r>
              <w:t>GARCH</w:t>
            </w:r>
          </w:p>
        </w:tc>
        <w:tc>
          <w:tcPr>
            <w:tcW w:w="0" w:type="auto"/>
          </w:tcPr>
          <w:p w14:paraId="7E17BD1C" w14:textId="77777777" w:rsidR="00070295" w:rsidRDefault="00070295">
            <w:pPr>
              <w:pStyle w:val="Compact"/>
              <w:jc w:val="right"/>
            </w:pPr>
            <w:r>
              <w:t>17/40</w:t>
            </w:r>
          </w:p>
        </w:tc>
        <w:tc>
          <w:tcPr>
            <w:tcW w:w="0" w:type="auto"/>
          </w:tcPr>
          <w:p w14:paraId="6FBEDFC1" w14:textId="77777777" w:rsidR="00070295" w:rsidRDefault="00070295">
            <w:pPr>
              <w:pStyle w:val="Compact"/>
              <w:jc w:val="right"/>
            </w:pPr>
            <w:r>
              <w:t>0/40</w:t>
            </w:r>
          </w:p>
        </w:tc>
      </w:tr>
      <w:tr w:rsidR="00070295" w14:paraId="6BA6567A" w14:textId="77777777" w:rsidTr="00AF0910">
        <w:tc>
          <w:tcPr>
            <w:tcW w:w="0" w:type="auto"/>
          </w:tcPr>
          <w:p w14:paraId="3A5D4DDD" w14:textId="77777777" w:rsidR="00070295" w:rsidRDefault="00070295">
            <w:pPr>
              <w:pStyle w:val="Compact"/>
            </w:pPr>
            <w:r>
              <w:t>ERC</w:t>
            </w:r>
          </w:p>
        </w:tc>
        <w:tc>
          <w:tcPr>
            <w:tcW w:w="0" w:type="auto"/>
          </w:tcPr>
          <w:p w14:paraId="2880ED28" w14:textId="77777777" w:rsidR="00070295" w:rsidRDefault="00070295">
            <w:pPr>
              <w:pStyle w:val="Compact"/>
            </w:pPr>
            <w:r>
              <w:t>DCC-GARCH</w:t>
            </w:r>
          </w:p>
        </w:tc>
        <w:tc>
          <w:tcPr>
            <w:tcW w:w="0" w:type="auto"/>
          </w:tcPr>
          <w:p w14:paraId="7516D126" w14:textId="77777777" w:rsidR="00070295" w:rsidRDefault="00070295">
            <w:pPr>
              <w:pStyle w:val="Compact"/>
              <w:jc w:val="right"/>
            </w:pPr>
            <w:r>
              <w:t>20/40</w:t>
            </w:r>
          </w:p>
        </w:tc>
        <w:tc>
          <w:tcPr>
            <w:tcW w:w="0" w:type="auto"/>
          </w:tcPr>
          <w:p w14:paraId="076292CC" w14:textId="77777777" w:rsidR="00070295" w:rsidRDefault="00070295">
            <w:pPr>
              <w:pStyle w:val="Compact"/>
              <w:jc w:val="right"/>
            </w:pPr>
            <w:r>
              <w:t>0/40</w:t>
            </w:r>
          </w:p>
        </w:tc>
      </w:tr>
    </w:tbl>
    <w:bookmarkEnd w:id="21"/>
    <w:p w14:paraId="67507344" w14:textId="77777777" w:rsidR="00070295" w:rsidRDefault="00070295">
      <w:pPr>
        <w:pStyle w:val="Blocktext"/>
      </w:pPr>
      <w:r>
        <w:lastRenderedPageBreak/>
        <w:t>Alle 40 Kombinationen aus Trainingsfenster und Prognosehorizont, bewertet ab 01.01.2010; ausgewiesen ist, wie oft die Sharpe Ratio höher ausfällt als beim jeweiligen Vergleichsmaßstab.</w:t>
      </w:r>
    </w:p>
    <w:p w14:paraId="1462D5BE" w14:textId="77777777" w:rsidR="00070295" w:rsidRPr="00824897" w:rsidRDefault="00070295" w:rsidP="00824897">
      <w:pPr>
        <w:pStyle w:val="FirstParagraph"/>
        <w:spacing w:line="360" w:lineRule="auto"/>
        <w:jc w:val="both"/>
        <w:rPr>
          <w:rFonts w:ascii="Times New Roman" w:hAnsi="Times New Roman" w:cs="Times New Roman"/>
        </w:rPr>
      </w:pPr>
      <w:r w:rsidRPr="00824897">
        <w:rPr>
          <w:rFonts w:ascii="Times New Roman" w:hAnsi="Times New Roman" w:cs="Times New Roman"/>
        </w:rPr>
        <w:t>Auch über die Trainingsfenster hinweg bleibt dieses Muster erhalten (</w:t>
      </w:r>
      <w:hyperlink w:anchor="abb:sharpe_train">
        <w:r w:rsidRPr="00824897">
          <w:rPr>
            <w:rStyle w:val="Hyperlink"/>
            <w:rFonts w:ascii="Times New Roman" w:hAnsi="Times New Roman" w:cs="Times New Roman"/>
          </w:rPr>
          <w:t>siehe Abb. </w:t>
        </w:r>
        <w:hyperlink w:anchor="abb:sharpe_train">
          <w:r w:rsidRPr="00824897">
            <w:rPr>
              <w:rStyle w:val="Hyperlink"/>
              <w:rFonts w:ascii="Times New Roman" w:hAnsi="Times New Roman" w:cs="Times New Roman"/>
            </w:rPr>
            <w:t>1</w:t>
          </w:r>
        </w:hyperlink>
      </w:hyperlink>
      <w:r w:rsidRPr="00824897">
        <w:rPr>
          <w:rFonts w:ascii="Times New Roman" w:hAnsi="Times New Roman" w:cs="Times New Roman"/>
        </w:rPr>
        <w:t>). Beim MVP liegt DCC in allen zehn Fenstern über der historischen Matrix, bei HRP in einem und bei ERC in keinem. Der GARCH-Schätzer folgt diesem Muster bei HRP und ERC, erreicht beim MVP mit sechs von zehn Fenstern aber einen deutlich schwächeren Vorsprung als DCC. Dass DCC hier beim MVP vorne liegt, während im Basisfall die historische Matrix führt, ist kein Widerspruch, sondern ein Zeitraumeffekt, da diese Vergleiche auf dem gemeinsamen Zeitraum ab 2010 beruhen und das MVP mit dynamischer Kovarianz gerade in der Phase 2010–2019 vorne liegt (</w:t>
      </w:r>
      <w:hyperlink w:anchor="sec:anhang_strukturbruch">
        <w:r w:rsidRPr="00824897">
          <w:rPr>
            <w:rStyle w:val="Hyperlink"/>
            <w:rFonts w:ascii="Times New Roman" w:hAnsi="Times New Roman" w:cs="Times New Roman"/>
          </w:rPr>
          <w:t>siehe Anhang </w:t>
        </w:r>
        <w:hyperlink w:anchor="sec:anhang_strukturbruch">
          <w:r w:rsidRPr="00824897">
            <w:rPr>
              <w:rStyle w:val="Hyperlink"/>
              <w:rFonts w:ascii="Times New Roman" w:hAnsi="Times New Roman" w:cs="Times New Roman"/>
            </w:rPr>
            <w:t>8</w:t>
          </w:r>
        </w:hyperlink>
      </w:hyperlink>
      <w:r w:rsidRPr="00824897">
        <w:rPr>
          <w:rFonts w:ascii="Times New Roman" w:hAnsi="Times New Roman" w:cs="Times New Roman"/>
        </w:rPr>
        <w:t>). Die absoluten Unterschiede fallen dabei klein aus, weshalb angesichts der insignifikanten Tests auf Sharpe-Differenzen keine belastbare Rangfolge abgeleitet werden sollte.</w:t>
      </w:r>
    </w:p>
    <w:p w14:paraId="2EAE8BED" w14:textId="77777777" w:rsidR="00070295" w:rsidRDefault="00070295">
      <w:pPr>
        <w:pStyle w:val="CaptionedFigure"/>
      </w:pPr>
      <w:bookmarkStart w:id="22" w:name="abb:sharpe_train"/>
      <w:r>
        <w:rPr>
          <w:noProof/>
        </w:rPr>
        <w:drawing>
          <wp:inline distT="0" distB="0" distL="0" distR="0" wp14:anchorId="521A6516" wp14:editId="59A4D841">
            <wp:extent cx="5753100" cy="235803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Abbildungen/abb_sharpe_train.pdf"/>
                    <pic:cNvPicPr>
                      <a:picLocks noChangeAspect="1" noChangeArrowheads="1"/>
                    </pic:cNvPicPr>
                  </pic:nvPicPr>
                  <pic:blipFill>
                    <a:blip r:embed="rId18"/>
                    <a:stretch>
                      <a:fillRect/>
                    </a:stretch>
                  </pic:blipFill>
                  <pic:spPr bwMode="auto">
                    <a:xfrm>
                      <a:off x="0" y="0"/>
                      <a:ext cx="5753100" cy="2358030"/>
                    </a:xfrm>
                    <a:prstGeom prst="rect">
                      <a:avLst/>
                    </a:prstGeom>
                    <a:noFill/>
                    <a:ln w="9525">
                      <a:noFill/>
                      <a:headEnd/>
                      <a:tailEnd/>
                    </a:ln>
                  </pic:spPr>
                </pic:pic>
              </a:graphicData>
            </a:graphic>
          </wp:inline>
        </w:drawing>
      </w:r>
    </w:p>
    <w:p w14:paraId="793ADBE2" w14:textId="77777777" w:rsidR="00070295" w:rsidRDefault="00070295">
      <w:pPr>
        <w:pStyle w:val="ImageCaption"/>
      </w:pPr>
      <w:r>
        <w:t>Sharpe Ratio über die Trainingsfenster</w:t>
      </w:r>
    </w:p>
    <w:bookmarkEnd w:id="22"/>
    <w:p w14:paraId="621276AB" w14:textId="77777777" w:rsidR="00070295" w:rsidRDefault="00070295">
      <w:pPr>
        <w:pStyle w:val="Blocktext"/>
      </w:pPr>
      <w:r>
        <w:t>TRBC, Prognosehorizont 1 Tag, Bewertung ab 01.01.2010 für alle Fenster.</w:t>
      </w:r>
    </w:p>
    <w:p w14:paraId="795F6AD7" w14:textId="77777777" w:rsidR="00070295" w:rsidRPr="00824897" w:rsidRDefault="00070295" w:rsidP="00824897">
      <w:pPr>
        <w:pStyle w:val="FirstParagraph"/>
        <w:spacing w:line="360" w:lineRule="auto"/>
        <w:jc w:val="both"/>
        <w:rPr>
          <w:rFonts w:ascii="Times New Roman" w:hAnsi="Times New Roman" w:cs="Times New Roman"/>
        </w:rPr>
      </w:pPr>
      <w:r w:rsidRPr="00824897">
        <w:rPr>
          <w:rFonts w:ascii="Times New Roman" w:hAnsi="Times New Roman" w:cs="Times New Roman"/>
        </w:rPr>
        <w:t xml:space="preserve">Deutlicher ist der Befund über den Prognosehorizont in </w:t>
      </w:r>
      <w:hyperlink w:anchor="tab:sharpe_horizont">
        <w:r w:rsidRPr="00824897">
          <w:rPr>
            <w:rStyle w:val="Hyperlink"/>
            <w:rFonts w:ascii="Times New Roman" w:hAnsi="Times New Roman" w:cs="Times New Roman"/>
          </w:rPr>
          <w:t>Tabelle </w:t>
        </w:r>
        <w:hyperlink w:anchor="tab:sharpe_horizont">
          <w:r w:rsidRPr="00824897">
            <w:rPr>
              <w:rStyle w:val="Hyperlink"/>
              <w:rFonts w:ascii="Times New Roman" w:hAnsi="Times New Roman" w:cs="Times New Roman"/>
            </w:rPr>
            <w:t>8</w:t>
          </w:r>
        </w:hyperlink>
      </w:hyperlink>
      <w:r w:rsidRPr="00824897">
        <w:rPr>
          <w:rFonts w:ascii="Times New Roman" w:hAnsi="Times New Roman" w:cs="Times New Roman"/>
        </w:rPr>
        <w:t xml:space="preserve">. Der tägliche Basisfall dient dabei vor allem dazu, den Effekt der Kovarianzdynamik ohne die Nebenwirkungen seltenerer Rebalancierung zu isolieren, jedoch werden in der Realität auch längere Rebalancierungszyklen relevant. Wird seltener rebalanciert, bleibt die Sharpe Ratio der historischen Matrix beim MVP praktisch konstant, während sie für DCC und ebenso für GARCH bei den beiden längeren Horizonten deutlich fällt und der Turnover je Rebalancierung gleichzeitig auf mehr als das Doppelte steigt. Der Verlauf ist dabei nicht monoton, da beide dynamischen Schätzer bei einem Horizont von fünf Tagen zunächst ihren höchsten Wert im gesamten Feld erreichen und erst danach zurückfallen. Eine Erklärung hierfür ist, dass sich die historisch geschätzte Kovarianzmatrix nur langsam mit der Zeit verändert, weshalb ihre Prognose schon bei kurzen Vorhersagezeiträumen keine aktuelle Dynamik abbildet und über eine längere Halteperiode entsprechend wenig </w:t>
      </w:r>
      <w:r w:rsidRPr="00824897">
        <w:rPr>
          <w:rFonts w:ascii="Times New Roman" w:hAnsi="Times New Roman" w:cs="Times New Roman"/>
        </w:rPr>
        <w:lastRenderedPageBreak/>
        <w:t>veraltet. Die GARCH-Modelle hingegen reflektieren Abweichungen nahezu sofort, weshalb ihre Prognose zwar den Formationszeitpunkt genau trifft, über die Halteperiode hinweg aber schnell veraltet. Das Maximum bei fünf Tagen deutet darauf hin, dass ein Teil der täglichen Umschichtungen auf Schätzrauschen und nicht auf verwertbare Dynamik reagiert, sodass dessen Wegfall die Performance zunächst verbessert, bevor das Veralten der Prognose überwiegt. Erkennbar ist das auch am Turnover, da dessen hohes Niveau anzeigt, wie stark sich die Kovarianzmatrix der dynamischen Modelle über eine längere Halteperiode verändert. Aufgrund der selteneren Rebalancierung fällt der über die gesamte Historie kumulierte Turnover trotz des höheren Werts je Rebalancierung jedoch geringer aus, womit auch die Kostenbelastung einer realen Umsetzung sinken würde. Bei HRP und ERC bleiben die Sharpe Ratios hingegen weitestgehend stabil, was wiederum auf die Robustheit dieser Verfahren hindeutet.</w:t>
      </w:r>
    </w:p>
    <w:p w14:paraId="5C92A973" w14:textId="77777777" w:rsidR="00070295" w:rsidRDefault="00070295">
      <w:pPr>
        <w:pStyle w:val="TableCaption"/>
      </w:pPr>
      <w:bookmarkStart w:id="23" w:name="tab:sharpe_horizont"/>
      <w:r>
        <w:t>Sharpe Ratios und Turnover über die Prognosehorizonte (TRBC, Training 1008 Tage)</w:t>
      </w:r>
    </w:p>
    <w:tbl>
      <w:tblPr>
        <w:tblStyle w:val="Table"/>
        <w:tblW w:w="0" w:type="auto"/>
        <w:tblInd w:w="1197" w:type="dxa"/>
        <w:tblLook w:val="0020" w:firstRow="1" w:lastRow="0" w:firstColumn="0" w:lastColumn="0" w:noHBand="0" w:noVBand="0"/>
        <w:tblCaption w:val="Sharpe Ratios und Turnover über die Prognosehorizonte (TRBC, Training 1008 Tage)"/>
      </w:tblPr>
      <w:tblGrid>
        <w:gridCol w:w="962"/>
        <w:gridCol w:w="707"/>
        <w:gridCol w:w="1336"/>
        <w:gridCol w:w="707"/>
        <w:gridCol w:w="707"/>
        <w:gridCol w:w="707"/>
        <w:gridCol w:w="1571"/>
      </w:tblGrid>
      <w:tr w:rsidR="00070295" w14:paraId="2EA9AA84" w14:textId="77777777" w:rsidTr="00AF0910">
        <w:trPr>
          <w:cnfStyle w:val="100000000000" w:firstRow="1" w:lastRow="0" w:firstColumn="0" w:lastColumn="0" w:oddVBand="0" w:evenVBand="0" w:oddHBand="0" w:evenHBand="0" w:firstRowFirstColumn="0" w:firstRowLastColumn="0" w:lastRowFirstColumn="0" w:lastRowLastColumn="0"/>
          <w:tblHeader/>
        </w:trPr>
        <w:tc>
          <w:tcPr>
            <w:tcW w:w="0" w:type="auto"/>
          </w:tcPr>
          <w:p w14:paraId="017B77A0" w14:textId="77777777" w:rsidR="00070295" w:rsidRDefault="00070295">
            <w:pPr>
              <w:pStyle w:val="Compact"/>
              <w:jc w:val="right"/>
            </w:pPr>
            <m:oMath>
              <m:r>
                <w:rPr>
                  <w:rFonts w:ascii="Cambria Math" w:hAnsi="Cambria Math"/>
                </w:rPr>
                <m:t>h</m:t>
              </m:r>
            </m:oMath>
            <w:r>
              <w:t xml:space="preserve"> (Tage)</w:t>
            </w:r>
          </w:p>
        </w:tc>
        <w:tc>
          <w:tcPr>
            <w:tcW w:w="0" w:type="auto"/>
          </w:tcPr>
          <w:p w14:paraId="78A8D63D" w14:textId="77777777" w:rsidR="00070295" w:rsidRDefault="00070295">
            <w:pPr>
              <w:pStyle w:val="Compact"/>
              <w:jc w:val="right"/>
            </w:pPr>
            <w:r>
              <w:t>1/N</w:t>
            </w:r>
          </w:p>
        </w:tc>
        <w:tc>
          <w:tcPr>
            <w:tcW w:w="0" w:type="auto"/>
          </w:tcPr>
          <w:p w14:paraId="002FED4F" w14:textId="77777777" w:rsidR="00070295" w:rsidRDefault="00070295">
            <w:pPr>
              <w:pStyle w:val="Compact"/>
            </w:pPr>
            <w:r>
              <w:t>Kovarianz</w:t>
            </w:r>
          </w:p>
        </w:tc>
        <w:tc>
          <w:tcPr>
            <w:tcW w:w="0" w:type="auto"/>
          </w:tcPr>
          <w:p w14:paraId="49AF9430" w14:textId="77777777" w:rsidR="00070295" w:rsidRDefault="00070295">
            <w:pPr>
              <w:pStyle w:val="Compact"/>
              <w:jc w:val="right"/>
            </w:pPr>
            <w:r>
              <w:t>MVP</w:t>
            </w:r>
          </w:p>
        </w:tc>
        <w:tc>
          <w:tcPr>
            <w:tcW w:w="0" w:type="auto"/>
          </w:tcPr>
          <w:p w14:paraId="6FD4E0E2" w14:textId="77777777" w:rsidR="00070295" w:rsidRDefault="00070295">
            <w:pPr>
              <w:pStyle w:val="Compact"/>
              <w:jc w:val="right"/>
            </w:pPr>
            <w:r>
              <w:t>HRP</w:t>
            </w:r>
          </w:p>
        </w:tc>
        <w:tc>
          <w:tcPr>
            <w:tcW w:w="0" w:type="auto"/>
          </w:tcPr>
          <w:p w14:paraId="54C43875" w14:textId="77777777" w:rsidR="00070295" w:rsidRDefault="00070295">
            <w:pPr>
              <w:pStyle w:val="Compact"/>
              <w:jc w:val="right"/>
            </w:pPr>
            <w:r>
              <w:t>ERC</w:t>
            </w:r>
          </w:p>
        </w:tc>
        <w:tc>
          <w:tcPr>
            <w:tcW w:w="0" w:type="auto"/>
          </w:tcPr>
          <w:p w14:paraId="06B6D22D" w14:textId="77777777" w:rsidR="00070295" w:rsidRDefault="00070295">
            <w:pPr>
              <w:pStyle w:val="Compact"/>
              <w:jc w:val="right"/>
            </w:pPr>
            <w:r>
              <w:t>Turnover MVP</w:t>
            </w:r>
          </w:p>
        </w:tc>
      </w:tr>
      <w:tr w:rsidR="00070295" w14:paraId="5ACB90D3" w14:textId="77777777" w:rsidTr="00AF0910">
        <w:tc>
          <w:tcPr>
            <w:tcW w:w="0" w:type="auto"/>
          </w:tcPr>
          <w:p w14:paraId="3DFF5D33" w14:textId="77777777" w:rsidR="00070295" w:rsidRDefault="00070295">
            <w:pPr>
              <w:pStyle w:val="Compact"/>
              <w:jc w:val="right"/>
            </w:pPr>
            <w:r>
              <w:t>1</w:t>
            </w:r>
          </w:p>
        </w:tc>
        <w:tc>
          <w:tcPr>
            <w:tcW w:w="0" w:type="auto"/>
          </w:tcPr>
          <w:p w14:paraId="08A73FCD" w14:textId="77777777" w:rsidR="00070295" w:rsidRDefault="00070295">
            <w:pPr>
              <w:pStyle w:val="Compact"/>
              <w:jc w:val="right"/>
            </w:pPr>
            <w:r>
              <w:t>0,594</w:t>
            </w:r>
          </w:p>
        </w:tc>
        <w:tc>
          <w:tcPr>
            <w:tcW w:w="0" w:type="auto"/>
          </w:tcPr>
          <w:p w14:paraId="13475FE3" w14:textId="77777777" w:rsidR="00070295" w:rsidRDefault="00070295">
            <w:pPr>
              <w:pStyle w:val="Compact"/>
            </w:pPr>
            <w:r>
              <w:t>Historisch</w:t>
            </w:r>
          </w:p>
        </w:tc>
        <w:tc>
          <w:tcPr>
            <w:tcW w:w="0" w:type="auto"/>
          </w:tcPr>
          <w:p w14:paraId="343634B9" w14:textId="77777777" w:rsidR="00070295" w:rsidRDefault="00070295">
            <w:pPr>
              <w:pStyle w:val="Compact"/>
              <w:jc w:val="right"/>
            </w:pPr>
            <w:r>
              <w:t>0,606</w:t>
            </w:r>
          </w:p>
        </w:tc>
        <w:tc>
          <w:tcPr>
            <w:tcW w:w="0" w:type="auto"/>
          </w:tcPr>
          <w:p w14:paraId="1E916BF6" w14:textId="77777777" w:rsidR="00070295" w:rsidRDefault="00070295">
            <w:pPr>
              <w:pStyle w:val="Compact"/>
              <w:jc w:val="right"/>
            </w:pPr>
            <w:r>
              <w:t>0,592</w:t>
            </w:r>
          </w:p>
        </w:tc>
        <w:tc>
          <w:tcPr>
            <w:tcW w:w="0" w:type="auto"/>
          </w:tcPr>
          <w:p w14:paraId="4BE76C2C" w14:textId="77777777" w:rsidR="00070295" w:rsidRDefault="00070295">
            <w:pPr>
              <w:pStyle w:val="Compact"/>
              <w:jc w:val="right"/>
            </w:pPr>
            <w:r>
              <w:t>0,604</w:t>
            </w:r>
          </w:p>
        </w:tc>
        <w:tc>
          <w:tcPr>
            <w:tcW w:w="0" w:type="auto"/>
          </w:tcPr>
          <w:p w14:paraId="082DA97B" w14:textId="77777777" w:rsidR="00070295" w:rsidRDefault="00070295">
            <w:pPr>
              <w:pStyle w:val="Compact"/>
              <w:jc w:val="right"/>
            </w:pPr>
            <w:r>
              <w:t>0,008</w:t>
            </w:r>
          </w:p>
        </w:tc>
      </w:tr>
      <w:tr w:rsidR="00070295" w14:paraId="7D262920" w14:textId="77777777" w:rsidTr="00AF0910">
        <w:tc>
          <w:tcPr>
            <w:tcW w:w="0" w:type="auto"/>
          </w:tcPr>
          <w:p w14:paraId="4E7FD0E2" w14:textId="77777777" w:rsidR="00070295" w:rsidRDefault="00070295">
            <w:pPr>
              <w:pStyle w:val="Compact"/>
            </w:pPr>
          </w:p>
        </w:tc>
        <w:tc>
          <w:tcPr>
            <w:tcW w:w="0" w:type="auto"/>
          </w:tcPr>
          <w:p w14:paraId="187D4CF7" w14:textId="77777777" w:rsidR="00070295" w:rsidRDefault="00070295">
            <w:pPr>
              <w:pStyle w:val="Compact"/>
            </w:pPr>
          </w:p>
        </w:tc>
        <w:tc>
          <w:tcPr>
            <w:tcW w:w="0" w:type="auto"/>
          </w:tcPr>
          <w:p w14:paraId="19FE518F" w14:textId="77777777" w:rsidR="00070295" w:rsidRDefault="00070295">
            <w:pPr>
              <w:pStyle w:val="Compact"/>
            </w:pPr>
            <w:r>
              <w:t>GARCH</w:t>
            </w:r>
          </w:p>
        </w:tc>
        <w:tc>
          <w:tcPr>
            <w:tcW w:w="0" w:type="auto"/>
          </w:tcPr>
          <w:p w14:paraId="4C8BACC5" w14:textId="77777777" w:rsidR="00070295" w:rsidRDefault="00070295">
            <w:pPr>
              <w:pStyle w:val="Compact"/>
              <w:jc w:val="right"/>
            </w:pPr>
            <w:r>
              <w:t>0,599</w:t>
            </w:r>
          </w:p>
        </w:tc>
        <w:tc>
          <w:tcPr>
            <w:tcW w:w="0" w:type="auto"/>
          </w:tcPr>
          <w:p w14:paraId="256FE8E5" w14:textId="77777777" w:rsidR="00070295" w:rsidRDefault="00070295">
            <w:pPr>
              <w:pStyle w:val="Compact"/>
              <w:jc w:val="right"/>
            </w:pPr>
            <w:r>
              <w:t>0,592</w:t>
            </w:r>
          </w:p>
        </w:tc>
        <w:tc>
          <w:tcPr>
            <w:tcW w:w="0" w:type="auto"/>
          </w:tcPr>
          <w:p w14:paraId="51465F2C" w14:textId="77777777" w:rsidR="00070295" w:rsidRDefault="00070295">
            <w:pPr>
              <w:pStyle w:val="Compact"/>
              <w:jc w:val="right"/>
            </w:pPr>
            <w:r>
              <w:t>0,591</w:t>
            </w:r>
          </w:p>
        </w:tc>
        <w:tc>
          <w:tcPr>
            <w:tcW w:w="0" w:type="auto"/>
          </w:tcPr>
          <w:p w14:paraId="13BE0DDA" w14:textId="77777777" w:rsidR="00070295" w:rsidRDefault="00070295">
            <w:pPr>
              <w:pStyle w:val="Compact"/>
              <w:jc w:val="right"/>
            </w:pPr>
            <w:r>
              <w:t>0,258</w:t>
            </w:r>
          </w:p>
        </w:tc>
      </w:tr>
      <w:tr w:rsidR="00070295" w14:paraId="00D926F2" w14:textId="77777777" w:rsidTr="00AF0910">
        <w:tc>
          <w:tcPr>
            <w:tcW w:w="0" w:type="auto"/>
          </w:tcPr>
          <w:p w14:paraId="3C04B506" w14:textId="77777777" w:rsidR="00070295" w:rsidRDefault="00070295">
            <w:pPr>
              <w:pStyle w:val="Compact"/>
            </w:pPr>
          </w:p>
        </w:tc>
        <w:tc>
          <w:tcPr>
            <w:tcW w:w="0" w:type="auto"/>
          </w:tcPr>
          <w:p w14:paraId="1BA17F86" w14:textId="77777777" w:rsidR="00070295" w:rsidRDefault="00070295">
            <w:pPr>
              <w:pStyle w:val="Compact"/>
            </w:pPr>
          </w:p>
        </w:tc>
        <w:tc>
          <w:tcPr>
            <w:tcW w:w="0" w:type="auto"/>
          </w:tcPr>
          <w:p w14:paraId="1DA5F114" w14:textId="77777777" w:rsidR="00070295" w:rsidRDefault="00070295">
            <w:pPr>
              <w:pStyle w:val="Compact"/>
            </w:pPr>
            <w:r>
              <w:t>DCC-GARCH</w:t>
            </w:r>
          </w:p>
        </w:tc>
        <w:tc>
          <w:tcPr>
            <w:tcW w:w="0" w:type="auto"/>
          </w:tcPr>
          <w:p w14:paraId="021E44FE" w14:textId="77777777" w:rsidR="00070295" w:rsidRDefault="00070295">
            <w:pPr>
              <w:pStyle w:val="Compact"/>
              <w:jc w:val="right"/>
            </w:pPr>
            <w:r>
              <w:t>0,620</w:t>
            </w:r>
          </w:p>
        </w:tc>
        <w:tc>
          <w:tcPr>
            <w:tcW w:w="0" w:type="auto"/>
          </w:tcPr>
          <w:p w14:paraId="5E4964A4" w14:textId="77777777" w:rsidR="00070295" w:rsidRDefault="00070295">
            <w:pPr>
              <w:pStyle w:val="Compact"/>
              <w:jc w:val="right"/>
            </w:pPr>
            <w:r>
              <w:t>0,611</w:t>
            </w:r>
          </w:p>
        </w:tc>
        <w:tc>
          <w:tcPr>
            <w:tcW w:w="0" w:type="auto"/>
          </w:tcPr>
          <w:p w14:paraId="40A6D367" w14:textId="77777777" w:rsidR="00070295" w:rsidRDefault="00070295">
            <w:pPr>
              <w:pStyle w:val="Compact"/>
              <w:jc w:val="right"/>
            </w:pPr>
            <w:r>
              <w:t>0,592</w:t>
            </w:r>
          </w:p>
        </w:tc>
        <w:tc>
          <w:tcPr>
            <w:tcW w:w="0" w:type="auto"/>
          </w:tcPr>
          <w:p w14:paraId="5B08EF82" w14:textId="77777777" w:rsidR="00070295" w:rsidRDefault="00070295">
            <w:pPr>
              <w:pStyle w:val="Compact"/>
              <w:jc w:val="right"/>
            </w:pPr>
            <w:r>
              <w:t>0,255</w:t>
            </w:r>
          </w:p>
        </w:tc>
      </w:tr>
      <w:tr w:rsidR="00070295" w14:paraId="4E9D951F" w14:textId="77777777" w:rsidTr="00AF0910">
        <w:tc>
          <w:tcPr>
            <w:tcW w:w="0" w:type="auto"/>
          </w:tcPr>
          <w:p w14:paraId="25B7C7CA" w14:textId="77777777" w:rsidR="00070295" w:rsidRDefault="00070295">
            <w:pPr>
              <w:pStyle w:val="Compact"/>
              <w:jc w:val="right"/>
            </w:pPr>
            <w:r>
              <w:t>5</w:t>
            </w:r>
          </w:p>
        </w:tc>
        <w:tc>
          <w:tcPr>
            <w:tcW w:w="0" w:type="auto"/>
          </w:tcPr>
          <w:p w14:paraId="16785ADE" w14:textId="77777777" w:rsidR="00070295" w:rsidRDefault="00070295">
            <w:pPr>
              <w:pStyle w:val="Compact"/>
              <w:jc w:val="right"/>
            </w:pPr>
            <w:r>
              <w:t>0,597</w:t>
            </w:r>
          </w:p>
        </w:tc>
        <w:tc>
          <w:tcPr>
            <w:tcW w:w="0" w:type="auto"/>
          </w:tcPr>
          <w:p w14:paraId="2242A465" w14:textId="77777777" w:rsidR="00070295" w:rsidRDefault="00070295">
            <w:pPr>
              <w:pStyle w:val="Compact"/>
            </w:pPr>
            <w:r>
              <w:t>Historisch</w:t>
            </w:r>
          </w:p>
        </w:tc>
        <w:tc>
          <w:tcPr>
            <w:tcW w:w="0" w:type="auto"/>
          </w:tcPr>
          <w:p w14:paraId="71A97930" w14:textId="77777777" w:rsidR="00070295" w:rsidRDefault="00070295">
            <w:pPr>
              <w:pStyle w:val="Compact"/>
              <w:jc w:val="right"/>
            </w:pPr>
            <w:r>
              <w:t>0,597</w:t>
            </w:r>
          </w:p>
        </w:tc>
        <w:tc>
          <w:tcPr>
            <w:tcW w:w="0" w:type="auto"/>
          </w:tcPr>
          <w:p w14:paraId="0D9B1B5E" w14:textId="77777777" w:rsidR="00070295" w:rsidRDefault="00070295">
            <w:pPr>
              <w:pStyle w:val="Compact"/>
              <w:jc w:val="right"/>
            </w:pPr>
            <w:r>
              <w:t>0,588</w:t>
            </w:r>
          </w:p>
        </w:tc>
        <w:tc>
          <w:tcPr>
            <w:tcW w:w="0" w:type="auto"/>
          </w:tcPr>
          <w:p w14:paraId="127596D4" w14:textId="77777777" w:rsidR="00070295" w:rsidRDefault="00070295">
            <w:pPr>
              <w:pStyle w:val="Compact"/>
              <w:jc w:val="right"/>
            </w:pPr>
            <w:r>
              <w:t>0,605</w:t>
            </w:r>
          </w:p>
        </w:tc>
        <w:tc>
          <w:tcPr>
            <w:tcW w:w="0" w:type="auto"/>
          </w:tcPr>
          <w:p w14:paraId="442806E7" w14:textId="77777777" w:rsidR="00070295" w:rsidRDefault="00070295">
            <w:pPr>
              <w:pStyle w:val="Compact"/>
              <w:jc w:val="right"/>
            </w:pPr>
            <w:r>
              <w:t>0,021</w:t>
            </w:r>
          </w:p>
        </w:tc>
      </w:tr>
      <w:tr w:rsidR="00070295" w14:paraId="60EE6C50" w14:textId="77777777" w:rsidTr="00AF0910">
        <w:tc>
          <w:tcPr>
            <w:tcW w:w="0" w:type="auto"/>
          </w:tcPr>
          <w:p w14:paraId="0E6EB1DD" w14:textId="77777777" w:rsidR="00070295" w:rsidRDefault="00070295">
            <w:pPr>
              <w:pStyle w:val="Compact"/>
            </w:pPr>
          </w:p>
        </w:tc>
        <w:tc>
          <w:tcPr>
            <w:tcW w:w="0" w:type="auto"/>
          </w:tcPr>
          <w:p w14:paraId="47AA1877" w14:textId="77777777" w:rsidR="00070295" w:rsidRDefault="00070295">
            <w:pPr>
              <w:pStyle w:val="Compact"/>
            </w:pPr>
          </w:p>
        </w:tc>
        <w:tc>
          <w:tcPr>
            <w:tcW w:w="0" w:type="auto"/>
          </w:tcPr>
          <w:p w14:paraId="63797B60" w14:textId="77777777" w:rsidR="00070295" w:rsidRDefault="00070295">
            <w:pPr>
              <w:pStyle w:val="Compact"/>
            </w:pPr>
            <w:r>
              <w:t>GARCH</w:t>
            </w:r>
          </w:p>
        </w:tc>
        <w:tc>
          <w:tcPr>
            <w:tcW w:w="0" w:type="auto"/>
          </w:tcPr>
          <w:p w14:paraId="467EEC2A" w14:textId="77777777" w:rsidR="00070295" w:rsidRDefault="00070295">
            <w:pPr>
              <w:pStyle w:val="Compact"/>
              <w:jc w:val="right"/>
            </w:pPr>
            <w:r>
              <w:t>0,639</w:t>
            </w:r>
          </w:p>
        </w:tc>
        <w:tc>
          <w:tcPr>
            <w:tcW w:w="0" w:type="auto"/>
          </w:tcPr>
          <w:p w14:paraId="0E36DC61" w14:textId="77777777" w:rsidR="00070295" w:rsidRDefault="00070295">
            <w:pPr>
              <w:pStyle w:val="Compact"/>
              <w:jc w:val="right"/>
            </w:pPr>
            <w:r>
              <w:t>0,587</w:t>
            </w:r>
          </w:p>
        </w:tc>
        <w:tc>
          <w:tcPr>
            <w:tcW w:w="0" w:type="auto"/>
          </w:tcPr>
          <w:p w14:paraId="69B135E6" w14:textId="77777777" w:rsidR="00070295" w:rsidRDefault="00070295">
            <w:pPr>
              <w:pStyle w:val="Compact"/>
              <w:jc w:val="right"/>
            </w:pPr>
            <w:r>
              <w:t>0,592</w:t>
            </w:r>
          </w:p>
        </w:tc>
        <w:tc>
          <w:tcPr>
            <w:tcW w:w="0" w:type="auto"/>
          </w:tcPr>
          <w:p w14:paraId="4E6DAF64" w14:textId="77777777" w:rsidR="00070295" w:rsidRDefault="00070295">
            <w:pPr>
              <w:pStyle w:val="Compact"/>
              <w:jc w:val="right"/>
            </w:pPr>
            <w:r>
              <w:t>0,527</w:t>
            </w:r>
          </w:p>
        </w:tc>
      </w:tr>
      <w:tr w:rsidR="00070295" w14:paraId="50EAC3EC" w14:textId="77777777" w:rsidTr="00AF0910">
        <w:tc>
          <w:tcPr>
            <w:tcW w:w="0" w:type="auto"/>
          </w:tcPr>
          <w:p w14:paraId="35BE22DD" w14:textId="77777777" w:rsidR="00070295" w:rsidRDefault="00070295">
            <w:pPr>
              <w:pStyle w:val="Compact"/>
            </w:pPr>
          </w:p>
        </w:tc>
        <w:tc>
          <w:tcPr>
            <w:tcW w:w="0" w:type="auto"/>
          </w:tcPr>
          <w:p w14:paraId="5A4C3E0B" w14:textId="77777777" w:rsidR="00070295" w:rsidRDefault="00070295">
            <w:pPr>
              <w:pStyle w:val="Compact"/>
            </w:pPr>
          </w:p>
        </w:tc>
        <w:tc>
          <w:tcPr>
            <w:tcW w:w="0" w:type="auto"/>
          </w:tcPr>
          <w:p w14:paraId="39F509F5" w14:textId="77777777" w:rsidR="00070295" w:rsidRDefault="00070295">
            <w:pPr>
              <w:pStyle w:val="Compact"/>
            </w:pPr>
            <w:r>
              <w:t>DCC-GARCH</w:t>
            </w:r>
          </w:p>
        </w:tc>
        <w:tc>
          <w:tcPr>
            <w:tcW w:w="0" w:type="auto"/>
          </w:tcPr>
          <w:p w14:paraId="088BCD4E" w14:textId="77777777" w:rsidR="00070295" w:rsidRDefault="00070295">
            <w:pPr>
              <w:pStyle w:val="Compact"/>
              <w:jc w:val="right"/>
            </w:pPr>
            <w:r>
              <w:t>0,654</w:t>
            </w:r>
          </w:p>
        </w:tc>
        <w:tc>
          <w:tcPr>
            <w:tcW w:w="0" w:type="auto"/>
          </w:tcPr>
          <w:p w14:paraId="764FDFE1" w14:textId="77777777" w:rsidR="00070295" w:rsidRDefault="00070295">
            <w:pPr>
              <w:pStyle w:val="Compact"/>
              <w:jc w:val="right"/>
            </w:pPr>
            <w:r>
              <w:t>0,596</w:t>
            </w:r>
          </w:p>
        </w:tc>
        <w:tc>
          <w:tcPr>
            <w:tcW w:w="0" w:type="auto"/>
          </w:tcPr>
          <w:p w14:paraId="714CC3EE" w14:textId="77777777" w:rsidR="00070295" w:rsidRDefault="00070295">
            <w:pPr>
              <w:pStyle w:val="Compact"/>
              <w:jc w:val="right"/>
            </w:pPr>
            <w:r>
              <w:t>0,594</w:t>
            </w:r>
          </w:p>
        </w:tc>
        <w:tc>
          <w:tcPr>
            <w:tcW w:w="0" w:type="auto"/>
          </w:tcPr>
          <w:p w14:paraId="290571C8" w14:textId="77777777" w:rsidR="00070295" w:rsidRDefault="00070295">
            <w:pPr>
              <w:pStyle w:val="Compact"/>
              <w:jc w:val="right"/>
            </w:pPr>
            <w:r>
              <w:t>0,522</w:t>
            </w:r>
          </w:p>
        </w:tc>
      </w:tr>
      <w:tr w:rsidR="00070295" w14:paraId="0CF125B3" w14:textId="77777777" w:rsidTr="00AF0910">
        <w:tc>
          <w:tcPr>
            <w:tcW w:w="0" w:type="auto"/>
          </w:tcPr>
          <w:p w14:paraId="596B0C66" w14:textId="77777777" w:rsidR="00070295" w:rsidRDefault="00070295">
            <w:pPr>
              <w:pStyle w:val="Compact"/>
              <w:jc w:val="right"/>
            </w:pPr>
            <w:r>
              <w:t>10</w:t>
            </w:r>
          </w:p>
        </w:tc>
        <w:tc>
          <w:tcPr>
            <w:tcW w:w="0" w:type="auto"/>
          </w:tcPr>
          <w:p w14:paraId="7AC792D2" w14:textId="77777777" w:rsidR="00070295" w:rsidRDefault="00070295">
            <w:pPr>
              <w:pStyle w:val="Compact"/>
              <w:jc w:val="right"/>
            </w:pPr>
            <w:r>
              <w:t>0,601</w:t>
            </w:r>
          </w:p>
        </w:tc>
        <w:tc>
          <w:tcPr>
            <w:tcW w:w="0" w:type="auto"/>
          </w:tcPr>
          <w:p w14:paraId="55588676" w14:textId="77777777" w:rsidR="00070295" w:rsidRDefault="00070295">
            <w:pPr>
              <w:pStyle w:val="Compact"/>
            </w:pPr>
            <w:r>
              <w:t>Historisch</w:t>
            </w:r>
          </w:p>
        </w:tc>
        <w:tc>
          <w:tcPr>
            <w:tcW w:w="0" w:type="auto"/>
          </w:tcPr>
          <w:p w14:paraId="402B4697" w14:textId="77777777" w:rsidR="00070295" w:rsidRDefault="00070295">
            <w:pPr>
              <w:pStyle w:val="Compact"/>
              <w:jc w:val="right"/>
            </w:pPr>
            <w:r>
              <w:t>0,610</w:t>
            </w:r>
          </w:p>
        </w:tc>
        <w:tc>
          <w:tcPr>
            <w:tcW w:w="0" w:type="auto"/>
          </w:tcPr>
          <w:p w14:paraId="573FF402" w14:textId="77777777" w:rsidR="00070295" w:rsidRDefault="00070295">
            <w:pPr>
              <w:pStyle w:val="Compact"/>
              <w:jc w:val="right"/>
            </w:pPr>
            <w:r>
              <w:t>0,600</w:t>
            </w:r>
          </w:p>
        </w:tc>
        <w:tc>
          <w:tcPr>
            <w:tcW w:w="0" w:type="auto"/>
          </w:tcPr>
          <w:p w14:paraId="4B80D2CF" w14:textId="77777777" w:rsidR="00070295" w:rsidRDefault="00070295">
            <w:pPr>
              <w:pStyle w:val="Compact"/>
              <w:jc w:val="right"/>
            </w:pPr>
            <w:r>
              <w:t>0,610</w:t>
            </w:r>
          </w:p>
        </w:tc>
        <w:tc>
          <w:tcPr>
            <w:tcW w:w="0" w:type="auto"/>
          </w:tcPr>
          <w:p w14:paraId="28242020" w14:textId="77777777" w:rsidR="00070295" w:rsidRDefault="00070295">
            <w:pPr>
              <w:pStyle w:val="Compact"/>
              <w:jc w:val="right"/>
            </w:pPr>
            <w:r>
              <w:t>0,033</w:t>
            </w:r>
          </w:p>
        </w:tc>
      </w:tr>
      <w:tr w:rsidR="00070295" w14:paraId="5D329230" w14:textId="77777777" w:rsidTr="00AF0910">
        <w:tc>
          <w:tcPr>
            <w:tcW w:w="0" w:type="auto"/>
          </w:tcPr>
          <w:p w14:paraId="1A3FEEBD" w14:textId="77777777" w:rsidR="00070295" w:rsidRDefault="00070295">
            <w:pPr>
              <w:pStyle w:val="Compact"/>
            </w:pPr>
          </w:p>
        </w:tc>
        <w:tc>
          <w:tcPr>
            <w:tcW w:w="0" w:type="auto"/>
          </w:tcPr>
          <w:p w14:paraId="21B690AB" w14:textId="77777777" w:rsidR="00070295" w:rsidRDefault="00070295">
            <w:pPr>
              <w:pStyle w:val="Compact"/>
            </w:pPr>
          </w:p>
        </w:tc>
        <w:tc>
          <w:tcPr>
            <w:tcW w:w="0" w:type="auto"/>
          </w:tcPr>
          <w:p w14:paraId="73D8B8F3" w14:textId="77777777" w:rsidR="00070295" w:rsidRDefault="00070295">
            <w:pPr>
              <w:pStyle w:val="Compact"/>
            </w:pPr>
            <w:r>
              <w:t>GARCH</w:t>
            </w:r>
          </w:p>
        </w:tc>
        <w:tc>
          <w:tcPr>
            <w:tcW w:w="0" w:type="auto"/>
          </w:tcPr>
          <w:p w14:paraId="5C3C3165" w14:textId="77777777" w:rsidR="00070295" w:rsidRDefault="00070295">
            <w:pPr>
              <w:pStyle w:val="Compact"/>
              <w:jc w:val="right"/>
            </w:pPr>
            <w:r>
              <w:t>0,524</w:t>
            </w:r>
          </w:p>
        </w:tc>
        <w:tc>
          <w:tcPr>
            <w:tcW w:w="0" w:type="auto"/>
          </w:tcPr>
          <w:p w14:paraId="0C3FD7EC" w14:textId="77777777" w:rsidR="00070295" w:rsidRDefault="00070295">
            <w:pPr>
              <w:pStyle w:val="Compact"/>
              <w:jc w:val="right"/>
            </w:pPr>
            <w:r>
              <w:t>0,578</w:t>
            </w:r>
          </w:p>
        </w:tc>
        <w:tc>
          <w:tcPr>
            <w:tcW w:w="0" w:type="auto"/>
          </w:tcPr>
          <w:p w14:paraId="084B1F40" w14:textId="77777777" w:rsidR="00070295" w:rsidRDefault="00070295">
            <w:pPr>
              <w:pStyle w:val="Compact"/>
              <w:jc w:val="right"/>
            </w:pPr>
            <w:r>
              <w:t>0,589</w:t>
            </w:r>
          </w:p>
        </w:tc>
        <w:tc>
          <w:tcPr>
            <w:tcW w:w="0" w:type="auto"/>
          </w:tcPr>
          <w:p w14:paraId="44FA9BAA" w14:textId="77777777" w:rsidR="00070295" w:rsidRDefault="00070295">
            <w:pPr>
              <w:pStyle w:val="Compact"/>
              <w:jc w:val="right"/>
            </w:pPr>
            <w:r>
              <w:t>0,603</w:t>
            </w:r>
          </w:p>
        </w:tc>
      </w:tr>
      <w:tr w:rsidR="00070295" w14:paraId="0B990EBD" w14:textId="77777777" w:rsidTr="00AF0910">
        <w:tc>
          <w:tcPr>
            <w:tcW w:w="0" w:type="auto"/>
          </w:tcPr>
          <w:p w14:paraId="781F1593" w14:textId="77777777" w:rsidR="00070295" w:rsidRDefault="00070295">
            <w:pPr>
              <w:pStyle w:val="Compact"/>
            </w:pPr>
          </w:p>
        </w:tc>
        <w:tc>
          <w:tcPr>
            <w:tcW w:w="0" w:type="auto"/>
          </w:tcPr>
          <w:p w14:paraId="5B8B95F2" w14:textId="77777777" w:rsidR="00070295" w:rsidRDefault="00070295">
            <w:pPr>
              <w:pStyle w:val="Compact"/>
            </w:pPr>
          </w:p>
        </w:tc>
        <w:tc>
          <w:tcPr>
            <w:tcW w:w="0" w:type="auto"/>
          </w:tcPr>
          <w:p w14:paraId="15045456" w14:textId="77777777" w:rsidR="00070295" w:rsidRDefault="00070295">
            <w:pPr>
              <w:pStyle w:val="Compact"/>
            </w:pPr>
            <w:r>
              <w:t>DCC-GARCH</w:t>
            </w:r>
          </w:p>
        </w:tc>
        <w:tc>
          <w:tcPr>
            <w:tcW w:w="0" w:type="auto"/>
          </w:tcPr>
          <w:p w14:paraId="62241E8A" w14:textId="77777777" w:rsidR="00070295" w:rsidRDefault="00070295">
            <w:pPr>
              <w:pStyle w:val="Compact"/>
              <w:jc w:val="right"/>
            </w:pPr>
            <w:r>
              <w:t>0,545</w:t>
            </w:r>
          </w:p>
        </w:tc>
        <w:tc>
          <w:tcPr>
            <w:tcW w:w="0" w:type="auto"/>
          </w:tcPr>
          <w:p w14:paraId="1EB46FEC" w14:textId="77777777" w:rsidR="00070295" w:rsidRDefault="00070295">
            <w:pPr>
              <w:pStyle w:val="Compact"/>
              <w:jc w:val="right"/>
            </w:pPr>
            <w:r>
              <w:t>0,575</w:t>
            </w:r>
          </w:p>
        </w:tc>
        <w:tc>
          <w:tcPr>
            <w:tcW w:w="0" w:type="auto"/>
          </w:tcPr>
          <w:p w14:paraId="0B3677C5" w14:textId="77777777" w:rsidR="00070295" w:rsidRDefault="00070295">
            <w:pPr>
              <w:pStyle w:val="Compact"/>
              <w:jc w:val="right"/>
            </w:pPr>
            <w:r>
              <w:t>0,590</w:t>
            </w:r>
          </w:p>
        </w:tc>
        <w:tc>
          <w:tcPr>
            <w:tcW w:w="0" w:type="auto"/>
          </w:tcPr>
          <w:p w14:paraId="439D7B89" w14:textId="77777777" w:rsidR="00070295" w:rsidRDefault="00070295">
            <w:pPr>
              <w:pStyle w:val="Compact"/>
              <w:jc w:val="right"/>
            </w:pPr>
            <w:r>
              <w:t>0,598</w:t>
            </w:r>
          </w:p>
        </w:tc>
      </w:tr>
      <w:tr w:rsidR="00070295" w14:paraId="287B6597" w14:textId="77777777" w:rsidTr="00AF0910">
        <w:tc>
          <w:tcPr>
            <w:tcW w:w="0" w:type="auto"/>
          </w:tcPr>
          <w:p w14:paraId="09D72595" w14:textId="77777777" w:rsidR="00070295" w:rsidRDefault="00070295">
            <w:pPr>
              <w:pStyle w:val="Compact"/>
              <w:jc w:val="right"/>
            </w:pPr>
            <w:r>
              <w:t>21</w:t>
            </w:r>
          </w:p>
        </w:tc>
        <w:tc>
          <w:tcPr>
            <w:tcW w:w="0" w:type="auto"/>
          </w:tcPr>
          <w:p w14:paraId="1DC96C18" w14:textId="77777777" w:rsidR="00070295" w:rsidRDefault="00070295">
            <w:pPr>
              <w:pStyle w:val="Compact"/>
              <w:jc w:val="right"/>
            </w:pPr>
            <w:r>
              <w:t>0,602</w:t>
            </w:r>
          </w:p>
        </w:tc>
        <w:tc>
          <w:tcPr>
            <w:tcW w:w="0" w:type="auto"/>
          </w:tcPr>
          <w:p w14:paraId="53449994" w14:textId="77777777" w:rsidR="00070295" w:rsidRDefault="00070295">
            <w:pPr>
              <w:pStyle w:val="Compact"/>
            </w:pPr>
            <w:r>
              <w:t>Historisch</w:t>
            </w:r>
          </w:p>
        </w:tc>
        <w:tc>
          <w:tcPr>
            <w:tcW w:w="0" w:type="auto"/>
          </w:tcPr>
          <w:p w14:paraId="09C499D6" w14:textId="77777777" w:rsidR="00070295" w:rsidRDefault="00070295">
            <w:pPr>
              <w:pStyle w:val="Compact"/>
              <w:jc w:val="right"/>
            </w:pPr>
            <w:r>
              <w:t>0,615</w:t>
            </w:r>
          </w:p>
        </w:tc>
        <w:tc>
          <w:tcPr>
            <w:tcW w:w="0" w:type="auto"/>
          </w:tcPr>
          <w:p w14:paraId="564E5CC4" w14:textId="77777777" w:rsidR="00070295" w:rsidRDefault="00070295">
            <w:pPr>
              <w:pStyle w:val="Compact"/>
              <w:jc w:val="right"/>
            </w:pPr>
            <w:r>
              <w:t>0,605</w:t>
            </w:r>
          </w:p>
        </w:tc>
        <w:tc>
          <w:tcPr>
            <w:tcW w:w="0" w:type="auto"/>
          </w:tcPr>
          <w:p w14:paraId="1749A39F" w14:textId="77777777" w:rsidR="00070295" w:rsidRDefault="00070295">
            <w:pPr>
              <w:pStyle w:val="Compact"/>
              <w:jc w:val="right"/>
            </w:pPr>
            <w:r>
              <w:t>0,612</w:t>
            </w:r>
          </w:p>
        </w:tc>
        <w:tc>
          <w:tcPr>
            <w:tcW w:w="0" w:type="auto"/>
          </w:tcPr>
          <w:p w14:paraId="7F16CB1F" w14:textId="77777777" w:rsidR="00070295" w:rsidRDefault="00070295">
            <w:pPr>
              <w:pStyle w:val="Compact"/>
              <w:jc w:val="right"/>
            </w:pPr>
            <w:r>
              <w:t>0,058</w:t>
            </w:r>
          </w:p>
        </w:tc>
      </w:tr>
      <w:tr w:rsidR="00070295" w14:paraId="644653A6" w14:textId="77777777" w:rsidTr="00AF0910">
        <w:tc>
          <w:tcPr>
            <w:tcW w:w="0" w:type="auto"/>
          </w:tcPr>
          <w:p w14:paraId="20F5191D" w14:textId="77777777" w:rsidR="00070295" w:rsidRDefault="00070295">
            <w:pPr>
              <w:pStyle w:val="Compact"/>
            </w:pPr>
          </w:p>
        </w:tc>
        <w:tc>
          <w:tcPr>
            <w:tcW w:w="0" w:type="auto"/>
          </w:tcPr>
          <w:p w14:paraId="75D13D68" w14:textId="77777777" w:rsidR="00070295" w:rsidRDefault="00070295">
            <w:pPr>
              <w:pStyle w:val="Compact"/>
            </w:pPr>
          </w:p>
        </w:tc>
        <w:tc>
          <w:tcPr>
            <w:tcW w:w="0" w:type="auto"/>
          </w:tcPr>
          <w:p w14:paraId="772DB0BF" w14:textId="77777777" w:rsidR="00070295" w:rsidRDefault="00070295">
            <w:pPr>
              <w:pStyle w:val="Compact"/>
            </w:pPr>
            <w:r>
              <w:t>GARCH</w:t>
            </w:r>
          </w:p>
        </w:tc>
        <w:tc>
          <w:tcPr>
            <w:tcW w:w="0" w:type="auto"/>
          </w:tcPr>
          <w:p w14:paraId="2EE273DE" w14:textId="77777777" w:rsidR="00070295" w:rsidRDefault="00070295">
            <w:pPr>
              <w:pStyle w:val="Compact"/>
              <w:jc w:val="right"/>
            </w:pPr>
            <w:r>
              <w:t>0,524</w:t>
            </w:r>
          </w:p>
        </w:tc>
        <w:tc>
          <w:tcPr>
            <w:tcW w:w="0" w:type="auto"/>
          </w:tcPr>
          <w:p w14:paraId="4083D574" w14:textId="77777777" w:rsidR="00070295" w:rsidRDefault="00070295">
            <w:pPr>
              <w:pStyle w:val="Compact"/>
              <w:jc w:val="right"/>
            </w:pPr>
            <w:r>
              <w:t>0,598</w:t>
            </w:r>
          </w:p>
        </w:tc>
        <w:tc>
          <w:tcPr>
            <w:tcW w:w="0" w:type="auto"/>
          </w:tcPr>
          <w:p w14:paraId="1CA099C3" w14:textId="77777777" w:rsidR="00070295" w:rsidRDefault="00070295">
            <w:pPr>
              <w:pStyle w:val="Compact"/>
              <w:jc w:val="right"/>
            </w:pPr>
            <w:r>
              <w:t>0,598</w:t>
            </w:r>
          </w:p>
        </w:tc>
        <w:tc>
          <w:tcPr>
            <w:tcW w:w="0" w:type="auto"/>
          </w:tcPr>
          <w:p w14:paraId="5837806A" w14:textId="77777777" w:rsidR="00070295" w:rsidRDefault="00070295">
            <w:pPr>
              <w:pStyle w:val="Compact"/>
              <w:jc w:val="right"/>
            </w:pPr>
            <w:r>
              <w:t>0,587</w:t>
            </w:r>
          </w:p>
        </w:tc>
      </w:tr>
      <w:tr w:rsidR="00070295" w14:paraId="1BEDFB86" w14:textId="77777777" w:rsidTr="00AF0910">
        <w:tc>
          <w:tcPr>
            <w:tcW w:w="0" w:type="auto"/>
          </w:tcPr>
          <w:p w14:paraId="7903EBC8" w14:textId="77777777" w:rsidR="00070295" w:rsidRDefault="00070295">
            <w:pPr>
              <w:pStyle w:val="Compact"/>
            </w:pPr>
          </w:p>
        </w:tc>
        <w:tc>
          <w:tcPr>
            <w:tcW w:w="0" w:type="auto"/>
          </w:tcPr>
          <w:p w14:paraId="267947C0" w14:textId="77777777" w:rsidR="00070295" w:rsidRDefault="00070295">
            <w:pPr>
              <w:pStyle w:val="Compact"/>
            </w:pPr>
          </w:p>
        </w:tc>
        <w:tc>
          <w:tcPr>
            <w:tcW w:w="0" w:type="auto"/>
          </w:tcPr>
          <w:p w14:paraId="15C26067" w14:textId="77777777" w:rsidR="00070295" w:rsidRDefault="00070295">
            <w:pPr>
              <w:pStyle w:val="Compact"/>
            </w:pPr>
            <w:r>
              <w:t>DCC-GARCH</w:t>
            </w:r>
          </w:p>
        </w:tc>
        <w:tc>
          <w:tcPr>
            <w:tcW w:w="0" w:type="auto"/>
          </w:tcPr>
          <w:p w14:paraId="5CF9061D" w14:textId="77777777" w:rsidR="00070295" w:rsidRDefault="00070295">
            <w:pPr>
              <w:pStyle w:val="Compact"/>
              <w:jc w:val="right"/>
            </w:pPr>
            <w:r>
              <w:t>0,532</w:t>
            </w:r>
          </w:p>
        </w:tc>
        <w:tc>
          <w:tcPr>
            <w:tcW w:w="0" w:type="auto"/>
          </w:tcPr>
          <w:p w14:paraId="586C774D" w14:textId="77777777" w:rsidR="00070295" w:rsidRDefault="00070295">
            <w:pPr>
              <w:pStyle w:val="Compact"/>
              <w:jc w:val="right"/>
            </w:pPr>
            <w:r>
              <w:t>0,595</w:t>
            </w:r>
          </w:p>
        </w:tc>
        <w:tc>
          <w:tcPr>
            <w:tcW w:w="0" w:type="auto"/>
          </w:tcPr>
          <w:p w14:paraId="5429ACF9" w14:textId="77777777" w:rsidR="00070295" w:rsidRDefault="00070295">
            <w:pPr>
              <w:pStyle w:val="Compact"/>
              <w:jc w:val="right"/>
            </w:pPr>
            <w:r>
              <w:t>0,600</w:t>
            </w:r>
          </w:p>
        </w:tc>
        <w:tc>
          <w:tcPr>
            <w:tcW w:w="0" w:type="auto"/>
          </w:tcPr>
          <w:p w14:paraId="5DDDAACA" w14:textId="77777777" w:rsidR="00070295" w:rsidRDefault="00070295">
            <w:pPr>
              <w:pStyle w:val="Compact"/>
              <w:jc w:val="right"/>
            </w:pPr>
            <w:r>
              <w:t>0,587</w:t>
            </w:r>
          </w:p>
        </w:tc>
      </w:tr>
    </w:tbl>
    <w:bookmarkEnd w:id="23"/>
    <w:p w14:paraId="3BF3A740" w14:textId="5772F121" w:rsidR="00070295" w:rsidRDefault="00070295" w:rsidP="00964CEF">
      <w:pPr>
        <w:pStyle w:val="Blocktext"/>
      </w:pPr>
      <w:r>
        <w:t xml:space="preserve">Annualisierte Sharpe Ratio, bewertet ab 01.01.2010; Turnover je Rebalancierung, also nicht auf </w:t>
      </w:r>
      <w:proofErr w:type="spellStart"/>
      <w:r>
        <w:t>gleiche</w:t>
      </w:r>
      <w:proofErr w:type="spellEnd"/>
      <w:r>
        <w:t xml:space="preserve"> </w:t>
      </w:r>
      <w:proofErr w:type="spellStart"/>
      <w:r>
        <w:t>Frequenz</w:t>
      </w:r>
      <w:proofErr w:type="spellEnd"/>
      <w:r>
        <w:t xml:space="preserve"> </w:t>
      </w:r>
      <w:proofErr w:type="spellStart"/>
      <w:r>
        <w:t>normiert</w:t>
      </w:r>
      <w:proofErr w:type="spellEnd"/>
      <w:r>
        <w:t>.</w:t>
      </w:r>
      <w:bookmarkStart w:id="24" w:name="sec:literatur"/>
      <w:bookmarkEnd w:id="13"/>
      <w:bookmarkEnd w:id="18"/>
    </w:p>
    <w:p w14:paraId="0D6420E3" w14:textId="77777777" w:rsidR="00070295" w:rsidRDefault="00070295">
      <w:pPr>
        <w:pStyle w:val="berschrift1"/>
      </w:pPr>
      <w:bookmarkStart w:id="25" w:name="sec:limitationen"/>
      <w:bookmarkEnd w:id="24"/>
      <w:r>
        <w:t>Limitationen</w:t>
      </w:r>
    </w:p>
    <w:p w14:paraId="0AC1C04D" w14:textId="3339FB2F" w:rsidR="00964CEF" w:rsidRPr="00964CEF" w:rsidRDefault="00964CEF" w:rsidP="00964CEF">
      <w:r>
        <w:br w:type="page"/>
      </w:r>
    </w:p>
    <w:p w14:paraId="554E67C0" w14:textId="77777777" w:rsidR="00070295" w:rsidRDefault="00070295">
      <w:pPr>
        <w:pStyle w:val="berschrift2"/>
      </w:pPr>
      <w:bookmarkStart w:id="26" w:name="sec:forschung"/>
      <w:r>
        <w:lastRenderedPageBreak/>
        <w:t>Ausblick</w:t>
      </w:r>
    </w:p>
    <w:p w14:paraId="3BEF0EEF" w14:textId="77777777" w:rsidR="00070295" w:rsidRPr="00824897" w:rsidRDefault="00070295" w:rsidP="00824897">
      <w:pPr>
        <w:pStyle w:val="FirstParagraph"/>
        <w:spacing w:line="360" w:lineRule="auto"/>
        <w:jc w:val="both"/>
        <w:rPr>
          <w:rFonts w:ascii="Times New Roman" w:hAnsi="Times New Roman" w:cs="Times New Roman"/>
        </w:rPr>
      </w:pPr>
      <w:r w:rsidRPr="00824897">
        <w:rPr>
          <w:rFonts w:ascii="Times New Roman" w:hAnsi="Times New Roman" w:cs="Times New Roman"/>
        </w:rPr>
        <w:t>Aus den Ergebnissen und den genannten Einschränkungen ergeben sich vier Ansatzpunkte für weitere Untersuchungen.</w:t>
      </w:r>
    </w:p>
    <w:p w14:paraId="5D1CCD06" w14:textId="77777777" w:rsidR="00070295" w:rsidRPr="00824897" w:rsidRDefault="00070295" w:rsidP="00824897">
      <w:pPr>
        <w:pStyle w:val="Textkrper"/>
        <w:spacing w:line="360" w:lineRule="auto"/>
        <w:jc w:val="both"/>
        <w:rPr>
          <w:rFonts w:ascii="Times New Roman" w:hAnsi="Times New Roman" w:cs="Times New Roman"/>
          <w:sz w:val="24"/>
          <w:szCs w:val="24"/>
        </w:rPr>
      </w:pPr>
      <w:r w:rsidRPr="00824897">
        <w:rPr>
          <w:rFonts w:ascii="Times New Roman" w:hAnsi="Times New Roman" w:cs="Times New Roman"/>
          <w:sz w:val="24"/>
          <w:szCs w:val="24"/>
        </w:rPr>
        <w:t>Auf der Modellseite wird ausschließlich ein GARCH(1,1) geschätzt, obwohl dieses Modell im Vergleich zur Realität vereinfachte Annahmen trifft. Beispielsweise zeigt sich in empirischen Untersuchungen, dass negative Schocks in der Regel einen stärkeren Einfluss auf die nachfolgende Volatilität haben als positive. Anders als das einfache GARCH-Modell binden Modelle wie GJR-GARCH und EGARCH diese Asymmetrie ein und sind somit realitätsnäher, während sich über höhere Ordnungen oder ein GARCH-MIDAS zusätzlich längerfristige Komponenten der Volatilität erfassen lassen. Da der ökonomische Nachteil der dynamischen Schätzer hier hauptsächlich aus dem Turnover und nicht aus der Prognosegüte stammt, wäre allerdings zu prüfen, ob eine realitätsnähere Varianzdynamik daran überhaupt etwas ändert.</w:t>
      </w:r>
    </w:p>
    <w:p w14:paraId="34F25618" w14:textId="77777777" w:rsidR="00070295" w:rsidRPr="00824897" w:rsidRDefault="00070295" w:rsidP="00824897">
      <w:pPr>
        <w:pStyle w:val="Textkrper"/>
        <w:spacing w:line="360" w:lineRule="auto"/>
        <w:jc w:val="both"/>
        <w:rPr>
          <w:rFonts w:ascii="Times New Roman" w:hAnsi="Times New Roman" w:cs="Times New Roman"/>
          <w:sz w:val="24"/>
          <w:szCs w:val="24"/>
        </w:rPr>
      </w:pPr>
      <w:r w:rsidRPr="00824897">
        <w:rPr>
          <w:rFonts w:ascii="Times New Roman" w:hAnsi="Times New Roman" w:cs="Times New Roman"/>
          <w:sz w:val="24"/>
          <w:szCs w:val="24"/>
        </w:rPr>
        <w:t>Auf der Allokationsseite ließe sich das Feld um modernere Verfahren wie Hierarchical Equal Risk Contribution (Raffinot 2018) oder Nested Clustered Optimization (López de Prado 2019) erweitern, die die hierarchische Struktur von HRP anders auswerten. Beide nutzen die Kovarianzmatrix intensiver als HRP, ohne sie wie das MVP vollständig zu invertieren. Da sich der Mehrwert einer besseren Prognose in dieser Arbeit genau danach richtet, wie intensiv ein Verfahren die Matrix nutzt, ließe sich an ihnen prüfen, ob der Zusammenhang auch auf den Stufen dazwischen gilt. Offen bleibt zudem, ob eine bessere Kovarianzmatrix in Verfahren, die zusätzlich eine Renditeprognose verwenden, einen größeren Vorteil liefert, da die Matrix dort nicht nur das Risiko begrenzt, sondern auch die Gewichtung der erwarteten Renditen bestimmt.</w:t>
      </w:r>
    </w:p>
    <w:p w14:paraId="4FDD944F" w14:textId="77777777" w:rsidR="00070295" w:rsidRPr="00824897" w:rsidRDefault="00070295" w:rsidP="00824897">
      <w:pPr>
        <w:pStyle w:val="Textkrper"/>
        <w:spacing w:line="360" w:lineRule="auto"/>
        <w:jc w:val="both"/>
        <w:rPr>
          <w:rFonts w:ascii="Times New Roman" w:hAnsi="Times New Roman" w:cs="Times New Roman"/>
          <w:sz w:val="24"/>
          <w:szCs w:val="24"/>
        </w:rPr>
      </w:pPr>
      <w:r w:rsidRPr="00824897">
        <w:rPr>
          <w:rFonts w:ascii="Times New Roman" w:hAnsi="Times New Roman" w:cs="Times New Roman"/>
          <w:sz w:val="24"/>
          <w:szCs w:val="24"/>
        </w:rPr>
        <w:t>Der dritte Ansatzpunkt betrifft die Transaktionskosten, die hier weder im Backtest noch in der Optimierung berücksichtigt werden. Ein kostenbewusster Optimierer würde den Turnover in die Zielfunktion aufnehmen und dadurch einen Teil der Belastung vermeiden, statt sie nur zu erleiden. Ob die dynamischen Schätzer unter einer solchen Nebenbedingung weiterhin zurückfallen, ist offen und wäre für die praktische Bewertung der entscheidende Test.</w:t>
      </w:r>
    </w:p>
    <w:p w14:paraId="2A6D62B6" w14:textId="78B913A8" w:rsidR="00070295" w:rsidRPr="00824897" w:rsidRDefault="00070295" w:rsidP="00824897">
      <w:pPr>
        <w:pStyle w:val="Textkrper"/>
        <w:spacing w:line="360" w:lineRule="auto"/>
        <w:jc w:val="both"/>
        <w:rPr>
          <w:rFonts w:ascii="Times New Roman" w:hAnsi="Times New Roman" w:cs="Times New Roman"/>
          <w:sz w:val="24"/>
          <w:szCs w:val="24"/>
        </w:rPr>
      </w:pPr>
      <w:r w:rsidRPr="00824897">
        <w:rPr>
          <w:rFonts w:ascii="Times New Roman" w:hAnsi="Times New Roman" w:cs="Times New Roman"/>
          <w:sz w:val="24"/>
          <w:szCs w:val="24"/>
        </w:rPr>
        <w:t xml:space="preserve">Schließlich sollten die Befunde an weiteren Datensätzen überprüft werden, etwa an Einzeltiteln, anderen Regionen oder Anlageklassen mit geringerer durchschnittlicher Korrelation. Gerade die hohe paarweise Korrelation des hier verwendeten Universums begrenzt die Diversifikationsmöglichkeiten von vornherein und könnte den Spielraum für eine bessere </w:t>
      </w:r>
      <w:proofErr w:type="spellStart"/>
      <w:r w:rsidRPr="00824897">
        <w:rPr>
          <w:rFonts w:ascii="Times New Roman" w:hAnsi="Times New Roman" w:cs="Times New Roman"/>
          <w:sz w:val="24"/>
          <w:szCs w:val="24"/>
        </w:rPr>
        <w:t>Kovarianzprognose</w:t>
      </w:r>
      <w:proofErr w:type="spellEnd"/>
      <w:r w:rsidRPr="00824897">
        <w:rPr>
          <w:rFonts w:ascii="Times New Roman" w:hAnsi="Times New Roman" w:cs="Times New Roman"/>
          <w:sz w:val="24"/>
          <w:szCs w:val="24"/>
        </w:rPr>
        <w:t xml:space="preserve"> systematisch verengen.</w:t>
      </w:r>
      <w:r w:rsidR="00AF0910">
        <w:rPr>
          <w:rFonts w:ascii="Times New Roman" w:hAnsi="Times New Roman" w:cs="Times New Roman"/>
          <w:sz w:val="24"/>
          <w:szCs w:val="24"/>
        </w:rPr>
        <w:br w:type="page"/>
      </w:r>
    </w:p>
    <w:p w14:paraId="563CCF5F" w14:textId="77777777" w:rsidR="00070295" w:rsidRDefault="00070295">
      <w:pPr>
        <w:pStyle w:val="berschrift1"/>
      </w:pPr>
      <w:bookmarkStart w:id="27" w:name="sec:fazit"/>
      <w:bookmarkEnd w:id="25"/>
      <w:bookmarkEnd w:id="26"/>
      <w:r>
        <w:lastRenderedPageBreak/>
        <w:t>Fazit</w:t>
      </w:r>
    </w:p>
    <w:p w14:paraId="504D5E09" w14:textId="762A0819" w:rsidR="00070295" w:rsidRPr="00824897" w:rsidRDefault="00070295" w:rsidP="00AF0910">
      <w:pPr>
        <w:pStyle w:val="FirstParagraph"/>
        <w:spacing w:line="360" w:lineRule="auto"/>
        <w:jc w:val="both"/>
        <w:rPr>
          <w:rFonts w:ascii="Times New Roman" w:hAnsi="Times New Roman" w:cs="Times New Roman"/>
        </w:rPr>
      </w:pPr>
      <w:r w:rsidRPr="00824897">
        <w:rPr>
          <w:rFonts w:ascii="Times New Roman" w:hAnsi="Times New Roman" w:cs="Times New Roman"/>
        </w:rPr>
        <w:t xml:space="preserve">Die Arbeit hat zwei Fragen getrennt untersucht, nämlich ob risikobasierte Portfoliomodelle das naive 1/N-Portfolio schlagen und ob GARCH-basierte Kovarianzprognosen gegenüber der historischen </w:t>
      </w:r>
      <w:proofErr w:type="spellStart"/>
      <w:r w:rsidRPr="00824897">
        <w:rPr>
          <w:rFonts w:ascii="Times New Roman" w:hAnsi="Times New Roman" w:cs="Times New Roman"/>
        </w:rPr>
        <w:t>Schätzung</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einen</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Mehrwert</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stiften</w:t>
      </w:r>
      <w:proofErr w:type="spellEnd"/>
      <w:r w:rsidRPr="00824897">
        <w:rPr>
          <w:rFonts w:ascii="Times New Roman" w:hAnsi="Times New Roman" w:cs="Times New Roman"/>
        </w:rPr>
        <w:t>.</w:t>
      </w:r>
      <w:r w:rsidR="00AF0910">
        <w:rPr>
          <w:rFonts w:ascii="Times New Roman" w:hAnsi="Times New Roman" w:cs="Times New Roman"/>
        </w:rPr>
        <w:t xml:space="preserve"> </w:t>
      </w:r>
      <w:r w:rsidRPr="00824897">
        <w:rPr>
          <w:rFonts w:ascii="Times New Roman" w:hAnsi="Times New Roman" w:cs="Times New Roman"/>
        </w:rPr>
        <w:t xml:space="preserve">Zur </w:t>
      </w:r>
      <w:proofErr w:type="spellStart"/>
      <w:r w:rsidRPr="00824897">
        <w:rPr>
          <w:rFonts w:ascii="Times New Roman" w:hAnsi="Times New Roman" w:cs="Times New Roman"/>
        </w:rPr>
        <w:t>ersten</w:t>
      </w:r>
      <w:proofErr w:type="spellEnd"/>
      <w:r w:rsidRPr="00824897">
        <w:rPr>
          <w:rFonts w:ascii="Times New Roman" w:hAnsi="Times New Roman" w:cs="Times New Roman"/>
        </w:rPr>
        <w:t xml:space="preserve"> Frage </w:t>
      </w:r>
      <w:proofErr w:type="spellStart"/>
      <w:r w:rsidRPr="00824897">
        <w:rPr>
          <w:rFonts w:ascii="Times New Roman" w:hAnsi="Times New Roman" w:cs="Times New Roman"/>
        </w:rPr>
        <w:t>hängt</w:t>
      </w:r>
      <w:proofErr w:type="spellEnd"/>
      <w:r w:rsidRPr="00824897">
        <w:rPr>
          <w:rFonts w:ascii="Times New Roman" w:hAnsi="Times New Roman" w:cs="Times New Roman"/>
        </w:rPr>
        <w:t xml:space="preserve"> die Antwort stark vom gewählten Verfahren ab. HRP und ERC mit historischer Kovarianz übertreffen das 1/N-Portfolio in rund neun von zehn untersuchten Konstellationen und erweisen sich als robust gegenüber Variationen von Trainings- und Prognosefenster. Das Minimum-Varianz-Portfolio erzielt im Basisfall zwar die höchste Sharpe Ratio, schlägt 1/N über alle Läufe hinweg aber nur in einem Fünftel der Fälle und reagiert am empfindlichsten auf Schätzfehler. Für die Praxis sprechen diese Ergebnisse damit eher für die robusteren Verfahren als für die Varianzminimierung, wobei einschränkend gilt, dass keiner der Vorsprünge gegenüber 1/N </w:t>
      </w:r>
      <w:proofErr w:type="spellStart"/>
      <w:r w:rsidRPr="00824897">
        <w:rPr>
          <w:rFonts w:ascii="Times New Roman" w:hAnsi="Times New Roman" w:cs="Times New Roman"/>
        </w:rPr>
        <w:t>statistisch</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signifikant</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ist</w:t>
      </w:r>
      <w:proofErr w:type="spellEnd"/>
      <w:r w:rsidRPr="00824897">
        <w:rPr>
          <w:rFonts w:ascii="Times New Roman" w:hAnsi="Times New Roman" w:cs="Times New Roman"/>
        </w:rPr>
        <w:t>.</w:t>
      </w:r>
      <w:r w:rsidR="00AF0910">
        <w:rPr>
          <w:rFonts w:ascii="Times New Roman" w:hAnsi="Times New Roman" w:cs="Times New Roman"/>
        </w:rPr>
        <w:t xml:space="preserve"> </w:t>
      </w:r>
      <w:r w:rsidRPr="00824897">
        <w:rPr>
          <w:rFonts w:ascii="Times New Roman" w:hAnsi="Times New Roman" w:cs="Times New Roman"/>
        </w:rPr>
        <w:t xml:space="preserve">Zur </w:t>
      </w:r>
      <w:proofErr w:type="spellStart"/>
      <w:r w:rsidRPr="00824897">
        <w:rPr>
          <w:rFonts w:ascii="Times New Roman" w:hAnsi="Times New Roman" w:cs="Times New Roman"/>
        </w:rPr>
        <w:t>zweiten</w:t>
      </w:r>
      <w:proofErr w:type="spellEnd"/>
      <w:r w:rsidRPr="00824897">
        <w:rPr>
          <w:rFonts w:ascii="Times New Roman" w:hAnsi="Times New Roman" w:cs="Times New Roman"/>
        </w:rPr>
        <w:t xml:space="preserve"> Frage </w:t>
      </w:r>
      <w:proofErr w:type="spellStart"/>
      <w:r w:rsidRPr="00824897">
        <w:rPr>
          <w:rFonts w:ascii="Times New Roman" w:hAnsi="Times New Roman" w:cs="Times New Roman"/>
        </w:rPr>
        <w:t>entscheidet</w:t>
      </w:r>
      <w:proofErr w:type="spellEnd"/>
      <w:r w:rsidRPr="00824897">
        <w:rPr>
          <w:rFonts w:ascii="Times New Roman" w:hAnsi="Times New Roman" w:cs="Times New Roman"/>
        </w:rPr>
        <w:t xml:space="preserve"> das angelegte Kriterium über die Antwort, worin zugleich der Hauptbefund liegt. Statistisch ist das Ergebnis eindeutig, da DCC-GARCH die Kovarianzmatrix in allen 40 Läufen unter dem MSE und in nahezu allen unter dem QLIKE-Verlust besser prognostiziert als die historische Schätzung und die Abstände zur historischen Matrix im DM-Test signifikant sind. Ökonomisch schlägt sich dieser Vorsprung jedoch nur dort nieder, wo die Kovarianzmatrix tatsächlich intensiv genutzt wird, also beim MVP und nicht bei HRP oder ERC. Das ist konsistent mit der Konstruktion der Verfahren, da beide die Matrix nur grob nutzen und gerade deshalb robust, zugleich aber auch unempfindlich gegenüber ihrer Verbesserung sind. Der Preis der Dynamik ist der Turnover, der beim MVP um den Faktor 32 höher liegt und den ohnehin geringen Vorsprung unter realen Handelskosten aufzehren würde.</w:t>
      </w:r>
    </w:p>
    <w:p w14:paraId="431D5849" w14:textId="77777777" w:rsidR="00070295" w:rsidRPr="00824897" w:rsidRDefault="00070295" w:rsidP="00824897">
      <w:pPr>
        <w:pStyle w:val="Textkrper"/>
        <w:spacing w:line="360" w:lineRule="auto"/>
        <w:jc w:val="both"/>
        <w:rPr>
          <w:rFonts w:ascii="Times New Roman" w:hAnsi="Times New Roman" w:cs="Times New Roman"/>
          <w:sz w:val="24"/>
          <w:szCs w:val="24"/>
        </w:rPr>
      </w:pPr>
      <w:r w:rsidRPr="00824897">
        <w:rPr>
          <w:rFonts w:ascii="Times New Roman" w:hAnsi="Times New Roman" w:cs="Times New Roman"/>
          <w:sz w:val="24"/>
          <w:szCs w:val="24"/>
        </w:rPr>
        <w:t xml:space="preserve">Der übergreifende Schluss lautet damit, dass eine bessere Risikoprognose nicht automatisch eine bessere Anlageentscheidung ist. Die GARCH-Modelle leisten das, wofür sie konstruiert sind, und die synthetische Validierung zeigt, dass sie genau dann einen Mehrwert liefern, wenn der datengenerierende Prozess ihre Annahmen erfüllt. Selbst dann ist dieser Mehrwert jedoch nicht garantiert. Im DCC-Datensatz aus </w:t>
      </w:r>
      <w:hyperlink w:anchor="sec:anhang_synth">
        <w:r w:rsidRPr="00824897">
          <w:rPr>
            <w:rStyle w:val="Hyperlink"/>
            <w:rFonts w:ascii="Times New Roman" w:hAnsi="Times New Roman" w:cs="Times New Roman"/>
            <w:sz w:val="24"/>
            <w:szCs w:val="24"/>
          </w:rPr>
          <w:t>Anhang </w:t>
        </w:r>
        <w:hyperlink w:anchor="sec:anhang_synth">
          <w:r w:rsidRPr="00824897">
            <w:rPr>
              <w:rStyle w:val="Hyperlink"/>
              <w:rFonts w:ascii="Times New Roman" w:hAnsi="Times New Roman" w:cs="Times New Roman"/>
              <w:sz w:val="24"/>
              <w:szCs w:val="24"/>
            </w:rPr>
            <w:t>10</w:t>
          </w:r>
        </w:hyperlink>
      </w:hyperlink>
      <w:r w:rsidRPr="00824897">
        <w:rPr>
          <w:rFonts w:ascii="Times New Roman" w:hAnsi="Times New Roman" w:cs="Times New Roman"/>
          <w:sz w:val="24"/>
          <w:szCs w:val="24"/>
        </w:rPr>
        <w:t xml:space="preserve"> liefert das korrekt spezifizierte DCC-Modell zwar in allen zehn Trainingsfenstern den besseren QLIKE-Verlust und die niedrigere realisierte Volatilität, unterliegt beim MVP-Sharpe aber in drei von zehn Fenstern dem falsch spezifizierten GARCH-Modell. Prognosegüte und Anlageerfolg fallen somit bereits bei bekanntem datengenerierendem Prozess auseinander. Auf realen Sektordaten ist die verwertbare Struktur jedoch zu schwach, um die Kosten der laufenden Umschichtung zu rechtfertigen. Nicht die Prognosegüte ist folglich die bindende Restriktion, sondern der Handel, den ihre Nutzung auslöst.</w:t>
      </w:r>
    </w:p>
    <w:p w14:paraId="716F6A15" w14:textId="77777777" w:rsidR="00AF0910" w:rsidRDefault="00AF0910">
      <w:pPr>
        <w:pStyle w:val="berschrift1"/>
      </w:pPr>
      <w:bookmarkStart w:id="28" w:name="sec:anhang_strukturbruch"/>
      <w:bookmarkEnd w:id="27"/>
      <w:r>
        <w:lastRenderedPageBreak/>
        <w:t xml:space="preserve">Literaturverzeichnis </w:t>
      </w:r>
    </w:p>
    <w:p w14:paraId="16259D27" w14:textId="3C0A9B3D" w:rsidR="00AF0910" w:rsidRPr="00AF0910" w:rsidRDefault="00AF0910" w:rsidP="00AF0910">
      <w:r>
        <w:br w:type="page"/>
      </w:r>
    </w:p>
    <w:p w14:paraId="7096D9A7" w14:textId="37C3E686" w:rsidR="00AF0910" w:rsidRDefault="00AF0910">
      <w:pPr>
        <w:pStyle w:val="berschrift1"/>
      </w:pPr>
      <w:r>
        <w:lastRenderedPageBreak/>
        <w:t xml:space="preserve">Anhang </w:t>
      </w:r>
    </w:p>
    <w:p w14:paraId="57D0BA44" w14:textId="78264E4D" w:rsidR="00070295" w:rsidRDefault="00070295">
      <w:pPr>
        <w:pStyle w:val="berschrift1"/>
      </w:pPr>
      <w:r>
        <w:t>Voller und gemeinsamer Bewertungszeitraum</w:t>
      </w:r>
    </w:p>
    <w:p w14:paraId="7D86A30F" w14:textId="77777777" w:rsidR="00070295" w:rsidRPr="00824897" w:rsidRDefault="00070295" w:rsidP="00824897">
      <w:pPr>
        <w:pStyle w:val="FirstParagraph"/>
        <w:spacing w:line="360" w:lineRule="auto"/>
        <w:jc w:val="both"/>
        <w:rPr>
          <w:rFonts w:ascii="Times New Roman" w:hAnsi="Times New Roman" w:cs="Times New Roman"/>
        </w:rPr>
      </w:pPr>
      <w:r w:rsidRPr="00824897">
        <w:rPr>
          <w:rFonts w:ascii="Times New Roman" w:hAnsi="Times New Roman" w:cs="Times New Roman"/>
        </w:rPr>
        <w:t>Sämtliche im Ergebnisteil berichteten Vergleiche über Trainingsfenster hinweg wurden auf dem gemeinsamen Zeitraum ab 2010 gerechnet. Dieser Anhang begründet, warum diese Einschränkung nötig ist, und zeigt, was ohne sie gemessen würde.</w:t>
      </w:r>
    </w:p>
    <w:p w14:paraId="312A66EB" w14:textId="77777777" w:rsidR="00070295" w:rsidRPr="00824897" w:rsidRDefault="00070295" w:rsidP="00824897">
      <w:pPr>
        <w:pStyle w:val="Textkrper"/>
        <w:spacing w:line="360" w:lineRule="auto"/>
        <w:jc w:val="both"/>
        <w:rPr>
          <w:rFonts w:ascii="Times New Roman" w:hAnsi="Times New Roman" w:cs="Times New Roman"/>
          <w:sz w:val="24"/>
          <w:szCs w:val="24"/>
        </w:rPr>
      </w:pPr>
      <w:r w:rsidRPr="00824897">
        <w:rPr>
          <w:rFonts w:ascii="Times New Roman" w:hAnsi="Times New Roman" w:cs="Times New Roman"/>
          <w:sz w:val="24"/>
          <w:szCs w:val="24"/>
        </w:rPr>
        <w:t xml:space="preserve">Ohne die Einschränkung bewertet jedes Trainingsfenster einen anderen Zeitraum, da der Out-of-Sample-Beginn von März 2000 beim kürzesten auf November 2008 beim längsten Fenster wandert. Der Lauf mit einem Jahr Training enthält damit das Platzen der Dotcom-Blase, während der Lauf mit zehn Jahren Training erst nach der Finanzkrise beginnt und nur die Erholung abdeckt, wodurch dessen Kennzahlen angehoben werden, ohne dass dies etwas über die Schätzqualität aussagt. Wie stark der Effekt wiegt, zeigt </w:t>
      </w:r>
      <w:hyperlink w:anchor="abb:sharpe_zeitraum">
        <w:r w:rsidRPr="00824897">
          <w:rPr>
            <w:rStyle w:val="Hyperlink"/>
            <w:rFonts w:ascii="Times New Roman" w:hAnsi="Times New Roman" w:cs="Times New Roman"/>
            <w:sz w:val="24"/>
            <w:szCs w:val="24"/>
          </w:rPr>
          <w:t>Abbildung </w:t>
        </w:r>
        <w:hyperlink w:anchor="abb:sharpe_zeitraum">
          <w:r w:rsidRPr="00824897">
            <w:rPr>
              <w:rStyle w:val="Hyperlink"/>
              <w:rFonts w:ascii="Times New Roman" w:hAnsi="Times New Roman" w:cs="Times New Roman"/>
              <w:sz w:val="24"/>
              <w:szCs w:val="24"/>
            </w:rPr>
            <w:t>2</w:t>
          </w:r>
        </w:hyperlink>
      </w:hyperlink>
      <w:r w:rsidRPr="00824897">
        <w:rPr>
          <w:rFonts w:ascii="Times New Roman" w:hAnsi="Times New Roman" w:cs="Times New Roman"/>
          <w:sz w:val="24"/>
          <w:szCs w:val="24"/>
        </w:rPr>
        <w:t>, in der die Sharpe Ratio über die Trainingsfenster einmal über die volle Historie und einmal über den gemeinsamen Zeitraum aufgetragen ist. Der Sprung beim längsten Fenster tritt links auch beim 1/N-Portfolio auf, obwohl dieses überhaupt keine Schätzung vornimmt, und verschwindet rechts vollständig. Es handelt sich somit um einen reinen Stichprobeneffekt.</w:t>
      </w:r>
    </w:p>
    <w:p w14:paraId="42BB1193" w14:textId="77777777" w:rsidR="00070295" w:rsidRDefault="00070295">
      <w:pPr>
        <w:pStyle w:val="CaptionedFigure"/>
      </w:pPr>
      <w:bookmarkStart w:id="29" w:name="abb:sharpe_zeitraum"/>
      <w:r>
        <w:rPr>
          <w:noProof/>
        </w:rPr>
        <w:drawing>
          <wp:inline distT="0" distB="0" distL="0" distR="0" wp14:anchorId="24091898" wp14:editId="0C01570A">
            <wp:extent cx="5753100" cy="2515424"/>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Abbildungen/abb_sharpe_zeitraum.pdf"/>
                    <pic:cNvPicPr>
                      <a:picLocks noChangeAspect="1" noChangeArrowheads="1"/>
                    </pic:cNvPicPr>
                  </pic:nvPicPr>
                  <pic:blipFill>
                    <a:blip r:embed="rId19"/>
                    <a:stretch>
                      <a:fillRect/>
                    </a:stretch>
                  </pic:blipFill>
                  <pic:spPr bwMode="auto">
                    <a:xfrm>
                      <a:off x="0" y="0"/>
                      <a:ext cx="5753100" cy="2515424"/>
                    </a:xfrm>
                    <a:prstGeom prst="rect">
                      <a:avLst/>
                    </a:prstGeom>
                    <a:noFill/>
                    <a:ln w="9525">
                      <a:noFill/>
                      <a:headEnd/>
                      <a:tailEnd/>
                    </a:ln>
                  </pic:spPr>
                </pic:pic>
              </a:graphicData>
            </a:graphic>
          </wp:inline>
        </w:drawing>
      </w:r>
    </w:p>
    <w:p w14:paraId="1D9E03D4" w14:textId="77777777" w:rsidR="00070295" w:rsidRDefault="00070295">
      <w:pPr>
        <w:pStyle w:val="ImageCaption"/>
      </w:pPr>
      <w:r>
        <w:t>Sharpe Ratio über die Trainingsfenster, voller und gemeinsamer Bewertungszeitraum</w:t>
      </w:r>
    </w:p>
    <w:bookmarkEnd w:id="29"/>
    <w:p w14:paraId="5205A42C" w14:textId="77777777" w:rsidR="00070295" w:rsidRDefault="00070295">
      <w:pPr>
        <w:pStyle w:val="Blocktext"/>
      </w:pPr>
      <w:r>
        <w:t>TRBC, Prognosehorizont 1 Tag, links die volle Historie des jeweiligen Fensters, rechts der für alle Fenster identische Zeitraum ab 01.01.2010.</w:t>
      </w:r>
    </w:p>
    <w:p w14:paraId="3D7802C0" w14:textId="77777777" w:rsidR="00070295" w:rsidRPr="00824897" w:rsidRDefault="00070295" w:rsidP="00824897">
      <w:pPr>
        <w:pStyle w:val="FirstParagraph"/>
        <w:spacing w:line="360" w:lineRule="auto"/>
        <w:jc w:val="both"/>
        <w:rPr>
          <w:rFonts w:ascii="Times New Roman" w:hAnsi="Times New Roman" w:cs="Times New Roman"/>
        </w:rPr>
      </w:pPr>
      <w:hyperlink w:anchor="tab:strukturbruch_qlike">
        <w:r w:rsidRPr="00824897">
          <w:rPr>
            <w:rStyle w:val="Hyperlink"/>
            <w:rFonts w:ascii="Times New Roman" w:hAnsi="Times New Roman" w:cs="Times New Roman"/>
          </w:rPr>
          <w:t>Tabelle </w:t>
        </w:r>
        <w:hyperlink w:anchor="tab:strukturbruch_qlike">
          <w:r w:rsidRPr="00824897">
            <w:rPr>
              <w:rStyle w:val="Hyperlink"/>
              <w:rFonts w:ascii="Times New Roman" w:hAnsi="Times New Roman" w:cs="Times New Roman"/>
            </w:rPr>
            <w:t>9</w:t>
          </w:r>
        </w:hyperlink>
      </w:hyperlink>
      <w:r w:rsidRPr="00824897">
        <w:rPr>
          <w:rFonts w:ascii="Times New Roman" w:hAnsi="Times New Roman" w:cs="Times New Roman"/>
        </w:rPr>
        <w:t xml:space="preserve"> und </w:t>
      </w:r>
      <w:hyperlink w:anchor="tab:strukturbruch_sharpe">
        <w:r w:rsidRPr="00824897">
          <w:rPr>
            <w:rStyle w:val="Hyperlink"/>
            <w:rFonts w:ascii="Times New Roman" w:hAnsi="Times New Roman" w:cs="Times New Roman"/>
          </w:rPr>
          <w:t>Tabelle </w:t>
        </w:r>
        <w:hyperlink w:anchor="tab:strukturbruch_sharpe">
          <w:r w:rsidRPr="00824897">
            <w:rPr>
              <w:rStyle w:val="Hyperlink"/>
              <w:rFonts w:ascii="Times New Roman" w:hAnsi="Times New Roman" w:cs="Times New Roman"/>
            </w:rPr>
            <w:t>10</w:t>
          </w:r>
        </w:hyperlink>
      </w:hyperlink>
      <w:r w:rsidRPr="00824897">
        <w:rPr>
          <w:rFonts w:ascii="Times New Roman" w:hAnsi="Times New Roman" w:cs="Times New Roman"/>
        </w:rPr>
        <w:t xml:space="preserve"> stellen je Trainingsfenster die Kennzahlen über die volle Historie denen über den gemeinsamen Zeitraum ab 2010 gegenüber. Die erste Tabelle weist neben der mittleren Größe des Anlageuniversums den QLIKE-Verlust der historischen Matrix und der beiden dynamischen Kovarianzschätzer aus, die zweite die Sharpe Ratio des MVP mit allen drei Kovarianzschätzern sowie die des 1/N-Portfolios. Die 90-%-Verfügbarkeitsregel lässt die </w:t>
      </w:r>
      <w:r w:rsidRPr="00824897">
        <w:rPr>
          <w:rFonts w:ascii="Times New Roman" w:hAnsi="Times New Roman" w:cs="Times New Roman"/>
        </w:rPr>
        <w:lastRenderedPageBreak/>
        <w:t>zuletzt hinzugekommenen Sektoren in langen Fenstern erst spät oder gar nicht zu, weshalb die Fensterlänge über die Dimension der Kovarianzmatrix auch das QLIKE-Niveau mitbestimmt.</w:t>
      </w:r>
    </w:p>
    <w:p w14:paraId="400E66A0" w14:textId="77777777" w:rsidR="00070295" w:rsidRDefault="00070295">
      <w:pPr>
        <w:pStyle w:val="TableCaption"/>
      </w:pPr>
      <w:bookmarkStart w:id="30" w:name="tab:strukturbruch_qlike"/>
      <w:r>
        <w:t xml:space="preserve">QLIKE über vollen und gemeinsamen Bewertungszeitraum (TRBC, </w:t>
      </w:r>
      <m:oMath>
        <m:r>
          <w:rPr>
            <w:rFonts w:ascii="Cambria Math" w:hAnsi="Cambria Math"/>
          </w:rPr>
          <m:t>h=1</m:t>
        </m:r>
      </m:oMath>
      <w:r>
        <w:t>)</w:t>
      </w:r>
    </w:p>
    <w:tbl>
      <w:tblPr>
        <w:tblStyle w:val="Table"/>
        <w:tblW w:w="0" w:type="auto"/>
        <w:tblLook w:val="0000" w:firstRow="0" w:lastRow="0" w:firstColumn="0" w:lastColumn="0" w:noHBand="0" w:noVBand="0"/>
        <w:tblCaption w:val="QLIKE über vollen und gemeinsamen Bewertungszeitraum (TRBC, h=1)"/>
      </w:tblPr>
      <w:tblGrid>
        <w:gridCol w:w="688"/>
        <w:gridCol w:w="511"/>
        <w:gridCol w:w="574"/>
        <w:gridCol w:w="574"/>
        <w:gridCol w:w="574"/>
        <w:gridCol w:w="574"/>
        <w:gridCol w:w="574"/>
        <w:gridCol w:w="574"/>
      </w:tblGrid>
      <w:tr w:rsidR="00070295" w14:paraId="7A21C684" w14:textId="77777777">
        <w:tc>
          <w:tcPr>
            <w:tcW w:w="0" w:type="auto"/>
          </w:tcPr>
          <w:p w14:paraId="0383F107" w14:textId="77777777" w:rsidR="00070295" w:rsidRDefault="00070295">
            <w:pPr>
              <w:pStyle w:val="Compact"/>
              <w:jc w:val="right"/>
            </w:pPr>
            <w:r>
              <w:rPr>
                <w:sz w:val="16"/>
                <w:szCs w:val="16"/>
              </w:rPr>
              <w:t>Training</w:t>
            </w:r>
          </w:p>
        </w:tc>
        <w:tc>
          <w:tcPr>
            <w:tcW w:w="0" w:type="auto"/>
          </w:tcPr>
          <w:p w14:paraId="77C25868" w14:textId="77777777" w:rsidR="00070295" w:rsidRDefault="00070295">
            <w:pPr>
              <w:pStyle w:val="Compact"/>
              <w:jc w:val="right"/>
            </w:pPr>
            <m:oMathPara>
              <m:oMath>
                <m:r>
                  <m:rPr>
                    <m:sty m:val="p"/>
                  </m:rPr>
                  <w:rPr>
                    <w:rFonts w:ascii="Cambria Math" w:hAnsi="Cambria Math"/>
                  </w:rPr>
                  <m:t>⌀</m:t>
                </m:r>
                <m:r>
                  <w:rPr>
                    <w:rFonts w:ascii="Cambria Math" w:hAnsi="Cambria Math"/>
                  </w:rPr>
                  <m:t> N</m:t>
                </m:r>
              </m:oMath>
            </m:oMathPara>
          </w:p>
        </w:tc>
        <w:tc>
          <w:tcPr>
            <w:tcW w:w="0" w:type="auto"/>
            <w:gridSpan w:val="2"/>
          </w:tcPr>
          <w:p w14:paraId="75C676D4" w14:textId="77777777" w:rsidR="00070295" w:rsidRDefault="00070295">
            <w:pPr>
              <w:pStyle w:val="Compact"/>
              <w:jc w:val="center"/>
            </w:pPr>
            <w:r>
              <w:rPr>
                <w:sz w:val="16"/>
                <w:szCs w:val="16"/>
              </w:rPr>
              <w:t>Historisch</w:t>
            </w:r>
          </w:p>
        </w:tc>
        <w:tc>
          <w:tcPr>
            <w:tcW w:w="0" w:type="auto"/>
            <w:gridSpan w:val="2"/>
          </w:tcPr>
          <w:p w14:paraId="59C99654" w14:textId="77777777" w:rsidR="00070295" w:rsidRDefault="00070295">
            <w:pPr>
              <w:pStyle w:val="Compact"/>
              <w:jc w:val="center"/>
            </w:pPr>
            <w:r>
              <w:rPr>
                <w:sz w:val="16"/>
                <w:szCs w:val="16"/>
              </w:rPr>
              <w:t>GARCH</w:t>
            </w:r>
          </w:p>
        </w:tc>
        <w:tc>
          <w:tcPr>
            <w:tcW w:w="0" w:type="auto"/>
            <w:gridSpan w:val="2"/>
          </w:tcPr>
          <w:p w14:paraId="25990356" w14:textId="77777777" w:rsidR="00070295" w:rsidRDefault="00070295">
            <w:pPr>
              <w:pStyle w:val="Compact"/>
              <w:jc w:val="center"/>
            </w:pPr>
            <w:r>
              <w:rPr>
                <w:sz w:val="16"/>
                <w:szCs w:val="16"/>
              </w:rPr>
              <w:t>DCC-GARCH</w:t>
            </w:r>
          </w:p>
        </w:tc>
      </w:tr>
      <w:tr w:rsidR="00070295" w14:paraId="2F655252" w14:textId="77777777">
        <w:tc>
          <w:tcPr>
            <w:tcW w:w="0" w:type="auto"/>
          </w:tcPr>
          <w:p w14:paraId="7CC9B2B5" w14:textId="77777777" w:rsidR="00070295" w:rsidRDefault="00070295">
            <w:pPr>
              <w:pStyle w:val="Compact"/>
            </w:pPr>
          </w:p>
        </w:tc>
        <w:tc>
          <w:tcPr>
            <w:tcW w:w="0" w:type="auto"/>
          </w:tcPr>
          <w:p w14:paraId="60D9B43A" w14:textId="77777777" w:rsidR="00070295" w:rsidRDefault="00070295">
            <w:pPr>
              <w:pStyle w:val="Compact"/>
            </w:pPr>
          </w:p>
        </w:tc>
        <w:tc>
          <w:tcPr>
            <w:tcW w:w="0" w:type="auto"/>
          </w:tcPr>
          <w:p w14:paraId="1AE3F342" w14:textId="77777777" w:rsidR="00070295" w:rsidRDefault="00070295">
            <w:pPr>
              <w:pStyle w:val="Compact"/>
              <w:jc w:val="right"/>
            </w:pPr>
            <w:r>
              <w:rPr>
                <w:sz w:val="16"/>
                <w:szCs w:val="16"/>
              </w:rPr>
              <w:t>voll</w:t>
            </w:r>
          </w:p>
        </w:tc>
        <w:tc>
          <w:tcPr>
            <w:tcW w:w="0" w:type="auto"/>
          </w:tcPr>
          <w:p w14:paraId="35F7EAD1" w14:textId="77777777" w:rsidR="00070295" w:rsidRDefault="00070295">
            <w:pPr>
              <w:pStyle w:val="Compact"/>
              <w:jc w:val="right"/>
            </w:pPr>
            <w:r>
              <w:rPr>
                <w:sz w:val="16"/>
                <w:szCs w:val="16"/>
              </w:rPr>
              <w:t>gem.</w:t>
            </w:r>
          </w:p>
        </w:tc>
        <w:tc>
          <w:tcPr>
            <w:tcW w:w="0" w:type="auto"/>
          </w:tcPr>
          <w:p w14:paraId="02F8247A" w14:textId="77777777" w:rsidR="00070295" w:rsidRDefault="00070295">
            <w:pPr>
              <w:pStyle w:val="Compact"/>
              <w:jc w:val="right"/>
            </w:pPr>
            <w:r>
              <w:rPr>
                <w:sz w:val="16"/>
                <w:szCs w:val="16"/>
              </w:rPr>
              <w:t>voll</w:t>
            </w:r>
          </w:p>
        </w:tc>
        <w:tc>
          <w:tcPr>
            <w:tcW w:w="0" w:type="auto"/>
          </w:tcPr>
          <w:p w14:paraId="049C19EA" w14:textId="77777777" w:rsidR="00070295" w:rsidRDefault="00070295">
            <w:pPr>
              <w:pStyle w:val="Compact"/>
              <w:jc w:val="right"/>
            </w:pPr>
            <w:r>
              <w:rPr>
                <w:sz w:val="16"/>
                <w:szCs w:val="16"/>
              </w:rPr>
              <w:t>gem.</w:t>
            </w:r>
          </w:p>
        </w:tc>
        <w:tc>
          <w:tcPr>
            <w:tcW w:w="0" w:type="auto"/>
          </w:tcPr>
          <w:p w14:paraId="739AE552" w14:textId="77777777" w:rsidR="00070295" w:rsidRDefault="00070295">
            <w:pPr>
              <w:pStyle w:val="Compact"/>
              <w:jc w:val="right"/>
            </w:pPr>
            <w:r>
              <w:rPr>
                <w:sz w:val="16"/>
                <w:szCs w:val="16"/>
              </w:rPr>
              <w:t>voll</w:t>
            </w:r>
          </w:p>
        </w:tc>
        <w:tc>
          <w:tcPr>
            <w:tcW w:w="0" w:type="auto"/>
          </w:tcPr>
          <w:p w14:paraId="185C7E48" w14:textId="77777777" w:rsidR="00070295" w:rsidRDefault="00070295">
            <w:pPr>
              <w:pStyle w:val="Compact"/>
              <w:jc w:val="right"/>
            </w:pPr>
            <w:r>
              <w:rPr>
                <w:sz w:val="16"/>
                <w:szCs w:val="16"/>
              </w:rPr>
              <w:t>gem.</w:t>
            </w:r>
          </w:p>
        </w:tc>
      </w:tr>
      <w:tr w:rsidR="00070295" w14:paraId="1A7717F6" w14:textId="77777777">
        <w:tc>
          <w:tcPr>
            <w:tcW w:w="0" w:type="auto"/>
          </w:tcPr>
          <w:p w14:paraId="5D13D62D" w14:textId="77777777" w:rsidR="00070295" w:rsidRDefault="00070295">
            <w:pPr>
              <w:pStyle w:val="Compact"/>
              <w:jc w:val="right"/>
            </w:pPr>
            <w:r>
              <w:rPr>
                <w:sz w:val="16"/>
                <w:szCs w:val="16"/>
              </w:rPr>
              <w:t>252</w:t>
            </w:r>
          </w:p>
        </w:tc>
        <w:tc>
          <w:tcPr>
            <w:tcW w:w="0" w:type="auto"/>
          </w:tcPr>
          <w:p w14:paraId="5D0C53A3" w14:textId="77777777" w:rsidR="00070295" w:rsidRDefault="00070295">
            <w:pPr>
              <w:pStyle w:val="Compact"/>
              <w:jc w:val="right"/>
            </w:pPr>
            <w:r>
              <w:rPr>
                <w:sz w:val="16"/>
                <w:szCs w:val="16"/>
              </w:rPr>
              <w:t>20,3</w:t>
            </w:r>
          </w:p>
        </w:tc>
        <w:tc>
          <w:tcPr>
            <w:tcW w:w="0" w:type="auto"/>
          </w:tcPr>
          <w:p w14:paraId="3CF18582" w14:textId="77777777" w:rsidR="00070295" w:rsidRDefault="00070295">
            <w:pPr>
              <w:pStyle w:val="Compact"/>
              <w:jc w:val="right"/>
            </w:pPr>
            <w:r>
              <w:rPr>
                <w:sz w:val="16"/>
                <w:szCs w:val="16"/>
              </w:rPr>
              <w:t>-161,5</w:t>
            </w:r>
          </w:p>
        </w:tc>
        <w:tc>
          <w:tcPr>
            <w:tcW w:w="0" w:type="auto"/>
          </w:tcPr>
          <w:p w14:paraId="189B9848" w14:textId="77777777" w:rsidR="00070295" w:rsidRDefault="00070295">
            <w:pPr>
              <w:pStyle w:val="Compact"/>
              <w:jc w:val="right"/>
            </w:pPr>
            <w:r>
              <w:rPr>
                <w:sz w:val="16"/>
                <w:szCs w:val="16"/>
              </w:rPr>
              <w:t>-176,1</w:t>
            </w:r>
          </w:p>
        </w:tc>
        <w:tc>
          <w:tcPr>
            <w:tcW w:w="0" w:type="auto"/>
          </w:tcPr>
          <w:p w14:paraId="242DC3A5" w14:textId="77777777" w:rsidR="00070295" w:rsidRDefault="00070295">
            <w:pPr>
              <w:pStyle w:val="Compact"/>
              <w:jc w:val="right"/>
            </w:pPr>
            <w:r>
              <w:rPr>
                <w:sz w:val="16"/>
                <w:szCs w:val="16"/>
              </w:rPr>
              <w:t>-161,8</w:t>
            </w:r>
          </w:p>
        </w:tc>
        <w:tc>
          <w:tcPr>
            <w:tcW w:w="0" w:type="auto"/>
          </w:tcPr>
          <w:p w14:paraId="0AB76158" w14:textId="77777777" w:rsidR="00070295" w:rsidRDefault="00070295">
            <w:pPr>
              <w:pStyle w:val="Compact"/>
              <w:jc w:val="right"/>
            </w:pPr>
            <w:r>
              <w:rPr>
                <w:sz w:val="16"/>
                <w:szCs w:val="16"/>
              </w:rPr>
              <w:t>-175,9</w:t>
            </w:r>
          </w:p>
        </w:tc>
        <w:tc>
          <w:tcPr>
            <w:tcW w:w="0" w:type="auto"/>
          </w:tcPr>
          <w:p w14:paraId="381E1CA0" w14:textId="77777777" w:rsidR="00070295" w:rsidRDefault="00070295">
            <w:pPr>
              <w:pStyle w:val="Compact"/>
              <w:jc w:val="right"/>
            </w:pPr>
            <w:r>
              <w:rPr>
                <w:sz w:val="16"/>
                <w:szCs w:val="16"/>
              </w:rPr>
              <w:t>-162,0</w:t>
            </w:r>
          </w:p>
        </w:tc>
        <w:tc>
          <w:tcPr>
            <w:tcW w:w="0" w:type="auto"/>
          </w:tcPr>
          <w:p w14:paraId="763CEDAE" w14:textId="77777777" w:rsidR="00070295" w:rsidRDefault="00070295">
            <w:pPr>
              <w:pStyle w:val="Compact"/>
              <w:jc w:val="right"/>
            </w:pPr>
            <w:r>
              <w:rPr>
                <w:sz w:val="16"/>
                <w:szCs w:val="16"/>
              </w:rPr>
              <w:t>-176,1</w:t>
            </w:r>
          </w:p>
        </w:tc>
      </w:tr>
      <w:tr w:rsidR="00070295" w14:paraId="2213921D" w14:textId="77777777">
        <w:tc>
          <w:tcPr>
            <w:tcW w:w="0" w:type="auto"/>
          </w:tcPr>
          <w:p w14:paraId="65DEF3A2" w14:textId="77777777" w:rsidR="00070295" w:rsidRDefault="00070295">
            <w:pPr>
              <w:pStyle w:val="Compact"/>
              <w:jc w:val="right"/>
            </w:pPr>
            <w:r>
              <w:rPr>
                <w:sz w:val="16"/>
                <w:szCs w:val="16"/>
              </w:rPr>
              <w:t>504</w:t>
            </w:r>
          </w:p>
        </w:tc>
        <w:tc>
          <w:tcPr>
            <w:tcW w:w="0" w:type="auto"/>
          </w:tcPr>
          <w:p w14:paraId="353581B1" w14:textId="77777777" w:rsidR="00070295" w:rsidRDefault="00070295">
            <w:pPr>
              <w:pStyle w:val="Compact"/>
              <w:jc w:val="right"/>
            </w:pPr>
            <w:r>
              <w:rPr>
                <w:sz w:val="16"/>
                <w:szCs w:val="16"/>
              </w:rPr>
              <w:t>19,7</w:t>
            </w:r>
          </w:p>
        </w:tc>
        <w:tc>
          <w:tcPr>
            <w:tcW w:w="0" w:type="auto"/>
          </w:tcPr>
          <w:p w14:paraId="60BD3618" w14:textId="77777777" w:rsidR="00070295" w:rsidRDefault="00070295">
            <w:pPr>
              <w:pStyle w:val="Compact"/>
              <w:jc w:val="right"/>
            </w:pPr>
            <w:r>
              <w:rPr>
                <w:sz w:val="16"/>
                <w:szCs w:val="16"/>
              </w:rPr>
              <w:t>-159,2</w:t>
            </w:r>
          </w:p>
        </w:tc>
        <w:tc>
          <w:tcPr>
            <w:tcW w:w="0" w:type="auto"/>
          </w:tcPr>
          <w:p w14:paraId="55D12BE8" w14:textId="77777777" w:rsidR="00070295" w:rsidRDefault="00070295">
            <w:pPr>
              <w:pStyle w:val="Compact"/>
              <w:jc w:val="right"/>
            </w:pPr>
            <w:r>
              <w:rPr>
                <w:sz w:val="16"/>
                <w:szCs w:val="16"/>
              </w:rPr>
              <w:t>-171,0</w:t>
            </w:r>
          </w:p>
        </w:tc>
        <w:tc>
          <w:tcPr>
            <w:tcW w:w="0" w:type="auto"/>
          </w:tcPr>
          <w:p w14:paraId="548E406B" w14:textId="77777777" w:rsidR="00070295" w:rsidRDefault="00070295">
            <w:pPr>
              <w:pStyle w:val="Compact"/>
              <w:jc w:val="right"/>
            </w:pPr>
            <w:r>
              <w:rPr>
                <w:sz w:val="16"/>
                <w:szCs w:val="16"/>
              </w:rPr>
              <w:t>-160,4</w:t>
            </w:r>
          </w:p>
        </w:tc>
        <w:tc>
          <w:tcPr>
            <w:tcW w:w="0" w:type="auto"/>
          </w:tcPr>
          <w:p w14:paraId="704A1A3E" w14:textId="77777777" w:rsidR="00070295" w:rsidRDefault="00070295">
            <w:pPr>
              <w:pStyle w:val="Compact"/>
              <w:jc w:val="right"/>
            </w:pPr>
            <w:r>
              <w:rPr>
                <w:sz w:val="16"/>
                <w:szCs w:val="16"/>
              </w:rPr>
              <w:t>-171,4</w:t>
            </w:r>
          </w:p>
        </w:tc>
        <w:tc>
          <w:tcPr>
            <w:tcW w:w="0" w:type="auto"/>
          </w:tcPr>
          <w:p w14:paraId="65DDA067" w14:textId="77777777" w:rsidR="00070295" w:rsidRDefault="00070295">
            <w:pPr>
              <w:pStyle w:val="Compact"/>
              <w:jc w:val="right"/>
            </w:pPr>
            <w:r>
              <w:rPr>
                <w:sz w:val="16"/>
                <w:szCs w:val="16"/>
              </w:rPr>
              <w:t>-160,8</w:t>
            </w:r>
          </w:p>
        </w:tc>
        <w:tc>
          <w:tcPr>
            <w:tcW w:w="0" w:type="auto"/>
          </w:tcPr>
          <w:p w14:paraId="025F6E35" w14:textId="77777777" w:rsidR="00070295" w:rsidRDefault="00070295">
            <w:pPr>
              <w:pStyle w:val="Compact"/>
              <w:jc w:val="right"/>
            </w:pPr>
            <w:r>
              <w:rPr>
                <w:sz w:val="16"/>
                <w:szCs w:val="16"/>
              </w:rPr>
              <w:t>-171,8</w:t>
            </w:r>
          </w:p>
        </w:tc>
      </w:tr>
      <w:tr w:rsidR="00070295" w14:paraId="32E86EB5" w14:textId="77777777">
        <w:tc>
          <w:tcPr>
            <w:tcW w:w="0" w:type="auto"/>
          </w:tcPr>
          <w:p w14:paraId="63D9387A" w14:textId="77777777" w:rsidR="00070295" w:rsidRDefault="00070295">
            <w:pPr>
              <w:pStyle w:val="Compact"/>
              <w:jc w:val="right"/>
            </w:pPr>
            <w:r>
              <w:rPr>
                <w:sz w:val="16"/>
                <w:szCs w:val="16"/>
              </w:rPr>
              <w:t>756</w:t>
            </w:r>
          </w:p>
        </w:tc>
        <w:tc>
          <w:tcPr>
            <w:tcW w:w="0" w:type="auto"/>
          </w:tcPr>
          <w:p w14:paraId="1F589E47" w14:textId="77777777" w:rsidR="00070295" w:rsidRDefault="00070295">
            <w:pPr>
              <w:pStyle w:val="Compact"/>
              <w:jc w:val="right"/>
            </w:pPr>
            <w:r>
              <w:rPr>
                <w:sz w:val="16"/>
                <w:szCs w:val="16"/>
              </w:rPr>
              <w:t>19,1</w:t>
            </w:r>
          </w:p>
        </w:tc>
        <w:tc>
          <w:tcPr>
            <w:tcW w:w="0" w:type="auto"/>
          </w:tcPr>
          <w:p w14:paraId="25BCCA3C" w14:textId="77777777" w:rsidR="00070295" w:rsidRDefault="00070295">
            <w:pPr>
              <w:pStyle w:val="Compact"/>
              <w:jc w:val="right"/>
            </w:pPr>
            <w:r>
              <w:rPr>
                <w:sz w:val="16"/>
                <w:szCs w:val="16"/>
              </w:rPr>
              <w:t>-156,0</w:t>
            </w:r>
          </w:p>
        </w:tc>
        <w:tc>
          <w:tcPr>
            <w:tcW w:w="0" w:type="auto"/>
          </w:tcPr>
          <w:p w14:paraId="56A71B5D" w14:textId="77777777" w:rsidR="00070295" w:rsidRDefault="00070295">
            <w:pPr>
              <w:pStyle w:val="Compact"/>
              <w:jc w:val="right"/>
            </w:pPr>
            <w:r>
              <w:rPr>
                <w:sz w:val="16"/>
                <w:szCs w:val="16"/>
              </w:rPr>
              <w:t>-165,2</w:t>
            </w:r>
          </w:p>
        </w:tc>
        <w:tc>
          <w:tcPr>
            <w:tcW w:w="0" w:type="auto"/>
          </w:tcPr>
          <w:p w14:paraId="63D1A822" w14:textId="77777777" w:rsidR="00070295" w:rsidRDefault="00070295">
            <w:pPr>
              <w:pStyle w:val="Compact"/>
              <w:jc w:val="right"/>
            </w:pPr>
            <w:r>
              <w:rPr>
                <w:sz w:val="16"/>
                <w:szCs w:val="16"/>
              </w:rPr>
              <w:t>-157,9</w:t>
            </w:r>
          </w:p>
        </w:tc>
        <w:tc>
          <w:tcPr>
            <w:tcW w:w="0" w:type="auto"/>
          </w:tcPr>
          <w:p w14:paraId="7D2C0906" w14:textId="77777777" w:rsidR="00070295" w:rsidRDefault="00070295">
            <w:pPr>
              <w:pStyle w:val="Compact"/>
              <w:jc w:val="right"/>
            </w:pPr>
            <w:r>
              <w:rPr>
                <w:sz w:val="16"/>
                <w:szCs w:val="16"/>
              </w:rPr>
              <w:t>-166,1</w:t>
            </w:r>
          </w:p>
        </w:tc>
        <w:tc>
          <w:tcPr>
            <w:tcW w:w="0" w:type="auto"/>
          </w:tcPr>
          <w:p w14:paraId="1D6321DE" w14:textId="77777777" w:rsidR="00070295" w:rsidRDefault="00070295">
            <w:pPr>
              <w:pStyle w:val="Compact"/>
              <w:jc w:val="right"/>
            </w:pPr>
            <w:r>
              <w:rPr>
                <w:sz w:val="16"/>
                <w:szCs w:val="16"/>
              </w:rPr>
              <w:t>-158,4</w:t>
            </w:r>
          </w:p>
        </w:tc>
        <w:tc>
          <w:tcPr>
            <w:tcW w:w="0" w:type="auto"/>
          </w:tcPr>
          <w:p w14:paraId="7F1710B2" w14:textId="77777777" w:rsidR="00070295" w:rsidRDefault="00070295">
            <w:pPr>
              <w:pStyle w:val="Compact"/>
              <w:jc w:val="right"/>
            </w:pPr>
            <w:r>
              <w:rPr>
                <w:sz w:val="16"/>
                <w:szCs w:val="16"/>
              </w:rPr>
              <w:t>-166,8</w:t>
            </w:r>
          </w:p>
        </w:tc>
      </w:tr>
      <w:tr w:rsidR="00070295" w14:paraId="3D44F2D1" w14:textId="77777777">
        <w:tc>
          <w:tcPr>
            <w:tcW w:w="0" w:type="auto"/>
          </w:tcPr>
          <w:p w14:paraId="19EBDAEA" w14:textId="77777777" w:rsidR="00070295" w:rsidRDefault="00070295">
            <w:pPr>
              <w:pStyle w:val="Compact"/>
              <w:jc w:val="right"/>
            </w:pPr>
            <w:r>
              <w:rPr>
                <w:sz w:val="16"/>
                <w:szCs w:val="16"/>
              </w:rPr>
              <w:t>1008</w:t>
            </w:r>
          </w:p>
        </w:tc>
        <w:tc>
          <w:tcPr>
            <w:tcW w:w="0" w:type="auto"/>
          </w:tcPr>
          <w:p w14:paraId="083A0F97" w14:textId="77777777" w:rsidR="00070295" w:rsidRDefault="00070295">
            <w:pPr>
              <w:pStyle w:val="Compact"/>
              <w:jc w:val="right"/>
            </w:pPr>
            <w:r>
              <w:rPr>
                <w:sz w:val="16"/>
                <w:szCs w:val="16"/>
              </w:rPr>
              <w:t>18,5</w:t>
            </w:r>
          </w:p>
        </w:tc>
        <w:tc>
          <w:tcPr>
            <w:tcW w:w="0" w:type="auto"/>
          </w:tcPr>
          <w:p w14:paraId="3674B965" w14:textId="77777777" w:rsidR="00070295" w:rsidRDefault="00070295">
            <w:pPr>
              <w:pStyle w:val="Compact"/>
              <w:jc w:val="right"/>
            </w:pPr>
            <w:r>
              <w:rPr>
                <w:sz w:val="16"/>
                <w:szCs w:val="16"/>
              </w:rPr>
              <w:t>-152,8</w:t>
            </w:r>
          </w:p>
        </w:tc>
        <w:tc>
          <w:tcPr>
            <w:tcW w:w="0" w:type="auto"/>
          </w:tcPr>
          <w:p w14:paraId="36F9319B" w14:textId="77777777" w:rsidR="00070295" w:rsidRDefault="00070295">
            <w:pPr>
              <w:pStyle w:val="Compact"/>
              <w:jc w:val="right"/>
            </w:pPr>
            <w:r>
              <w:rPr>
                <w:sz w:val="16"/>
                <w:szCs w:val="16"/>
              </w:rPr>
              <w:t>-159,7</w:t>
            </w:r>
          </w:p>
        </w:tc>
        <w:tc>
          <w:tcPr>
            <w:tcW w:w="0" w:type="auto"/>
          </w:tcPr>
          <w:p w14:paraId="10F0DFF4" w14:textId="77777777" w:rsidR="00070295" w:rsidRDefault="00070295">
            <w:pPr>
              <w:pStyle w:val="Compact"/>
              <w:jc w:val="right"/>
            </w:pPr>
            <w:r>
              <w:rPr>
                <w:sz w:val="16"/>
                <w:szCs w:val="16"/>
              </w:rPr>
              <w:t>-155,4</w:t>
            </w:r>
          </w:p>
        </w:tc>
        <w:tc>
          <w:tcPr>
            <w:tcW w:w="0" w:type="auto"/>
          </w:tcPr>
          <w:p w14:paraId="03CC428D" w14:textId="77777777" w:rsidR="00070295" w:rsidRDefault="00070295">
            <w:pPr>
              <w:pStyle w:val="Compact"/>
              <w:jc w:val="right"/>
            </w:pPr>
            <w:r>
              <w:rPr>
                <w:sz w:val="16"/>
                <w:szCs w:val="16"/>
              </w:rPr>
              <w:t>-161,1</w:t>
            </w:r>
          </w:p>
        </w:tc>
        <w:tc>
          <w:tcPr>
            <w:tcW w:w="0" w:type="auto"/>
          </w:tcPr>
          <w:p w14:paraId="4E21C375" w14:textId="77777777" w:rsidR="00070295" w:rsidRDefault="00070295">
            <w:pPr>
              <w:pStyle w:val="Compact"/>
              <w:jc w:val="right"/>
            </w:pPr>
            <w:r>
              <w:rPr>
                <w:sz w:val="16"/>
                <w:szCs w:val="16"/>
              </w:rPr>
              <w:t>-156,1</w:t>
            </w:r>
          </w:p>
        </w:tc>
        <w:tc>
          <w:tcPr>
            <w:tcW w:w="0" w:type="auto"/>
          </w:tcPr>
          <w:p w14:paraId="00544E1A" w14:textId="77777777" w:rsidR="00070295" w:rsidRDefault="00070295">
            <w:pPr>
              <w:pStyle w:val="Compact"/>
              <w:jc w:val="right"/>
            </w:pPr>
            <w:r>
              <w:rPr>
                <w:sz w:val="16"/>
                <w:szCs w:val="16"/>
              </w:rPr>
              <w:t>-161,9</w:t>
            </w:r>
          </w:p>
        </w:tc>
      </w:tr>
      <w:tr w:rsidR="00070295" w14:paraId="1C2E57F2" w14:textId="77777777">
        <w:tc>
          <w:tcPr>
            <w:tcW w:w="0" w:type="auto"/>
          </w:tcPr>
          <w:p w14:paraId="19241EAF" w14:textId="77777777" w:rsidR="00070295" w:rsidRDefault="00070295">
            <w:pPr>
              <w:pStyle w:val="Compact"/>
              <w:jc w:val="right"/>
            </w:pPr>
            <w:r>
              <w:rPr>
                <w:sz w:val="16"/>
                <w:szCs w:val="16"/>
              </w:rPr>
              <w:t>1260</w:t>
            </w:r>
          </w:p>
        </w:tc>
        <w:tc>
          <w:tcPr>
            <w:tcW w:w="0" w:type="auto"/>
          </w:tcPr>
          <w:p w14:paraId="19B9F0E0" w14:textId="77777777" w:rsidR="00070295" w:rsidRDefault="00070295">
            <w:pPr>
              <w:pStyle w:val="Compact"/>
              <w:jc w:val="right"/>
            </w:pPr>
            <w:r>
              <w:rPr>
                <w:sz w:val="16"/>
                <w:szCs w:val="16"/>
              </w:rPr>
              <w:t>17,9</w:t>
            </w:r>
          </w:p>
        </w:tc>
        <w:tc>
          <w:tcPr>
            <w:tcW w:w="0" w:type="auto"/>
          </w:tcPr>
          <w:p w14:paraId="0D5A77ED" w14:textId="77777777" w:rsidR="00070295" w:rsidRDefault="00070295">
            <w:pPr>
              <w:pStyle w:val="Compact"/>
              <w:jc w:val="right"/>
            </w:pPr>
            <w:r>
              <w:rPr>
                <w:sz w:val="16"/>
                <w:szCs w:val="16"/>
              </w:rPr>
              <w:t>-149,1</w:t>
            </w:r>
          </w:p>
        </w:tc>
        <w:tc>
          <w:tcPr>
            <w:tcW w:w="0" w:type="auto"/>
          </w:tcPr>
          <w:p w14:paraId="62B77B90" w14:textId="77777777" w:rsidR="00070295" w:rsidRDefault="00070295">
            <w:pPr>
              <w:pStyle w:val="Compact"/>
              <w:jc w:val="right"/>
            </w:pPr>
            <w:r>
              <w:rPr>
                <w:sz w:val="16"/>
                <w:szCs w:val="16"/>
              </w:rPr>
              <w:t>-154,3</w:t>
            </w:r>
          </w:p>
        </w:tc>
        <w:tc>
          <w:tcPr>
            <w:tcW w:w="0" w:type="auto"/>
          </w:tcPr>
          <w:p w14:paraId="340C338E" w14:textId="77777777" w:rsidR="00070295" w:rsidRDefault="00070295">
            <w:pPr>
              <w:pStyle w:val="Compact"/>
              <w:jc w:val="right"/>
            </w:pPr>
            <w:r>
              <w:rPr>
                <w:sz w:val="16"/>
                <w:szCs w:val="16"/>
              </w:rPr>
              <w:t>-152,2</w:t>
            </w:r>
          </w:p>
        </w:tc>
        <w:tc>
          <w:tcPr>
            <w:tcW w:w="0" w:type="auto"/>
          </w:tcPr>
          <w:p w14:paraId="5322AC2C" w14:textId="77777777" w:rsidR="00070295" w:rsidRDefault="00070295">
            <w:pPr>
              <w:pStyle w:val="Compact"/>
              <w:jc w:val="right"/>
            </w:pPr>
            <w:r>
              <w:rPr>
                <w:sz w:val="16"/>
                <w:szCs w:val="16"/>
              </w:rPr>
              <w:t>-156,1</w:t>
            </w:r>
          </w:p>
        </w:tc>
        <w:tc>
          <w:tcPr>
            <w:tcW w:w="0" w:type="auto"/>
          </w:tcPr>
          <w:p w14:paraId="7433E8CD" w14:textId="77777777" w:rsidR="00070295" w:rsidRDefault="00070295">
            <w:pPr>
              <w:pStyle w:val="Compact"/>
              <w:jc w:val="right"/>
            </w:pPr>
            <w:r>
              <w:rPr>
                <w:sz w:val="16"/>
                <w:szCs w:val="16"/>
              </w:rPr>
              <w:t>-153,1</w:t>
            </w:r>
          </w:p>
        </w:tc>
        <w:tc>
          <w:tcPr>
            <w:tcW w:w="0" w:type="auto"/>
          </w:tcPr>
          <w:p w14:paraId="0676F1FE" w14:textId="77777777" w:rsidR="00070295" w:rsidRDefault="00070295">
            <w:pPr>
              <w:pStyle w:val="Compact"/>
              <w:jc w:val="right"/>
            </w:pPr>
            <w:r>
              <w:rPr>
                <w:sz w:val="16"/>
                <w:szCs w:val="16"/>
              </w:rPr>
              <w:t>-157,1</w:t>
            </w:r>
          </w:p>
        </w:tc>
      </w:tr>
      <w:tr w:rsidR="00070295" w14:paraId="217B2786" w14:textId="77777777">
        <w:tc>
          <w:tcPr>
            <w:tcW w:w="0" w:type="auto"/>
          </w:tcPr>
          <w:p w14:paraId="38F09B02" w14:textId="77777777" w:rsidR="00070295" w:rsidRDefault="00070295">
            <w:pPr>
              <w:pStyle w:val="Compact"/>
              <w:jc w:val="right"/>
            </w:pPr>
            <w:r>
              <w:rPr>
                <w:sz w:val="16"/>
                <w:szCs w:val="16"/>
              </w:rPr>
              <w:t>1512</w:t>
            </w:r>
          </w:p>
        </w:tc>
        <w:tc>
          <w:tcPr>
            <w:tcW w:w="0" w:type="auto"/>
          </w:tcPr>
          <w:p w14:paraId="01776922" w14:textId="77777777" w:rsidR="00070295" w:rsidRDefault="00070295">
            <w:pPr>
              <w:pStyle w:val="Compact"/>
              <w:jc w:val="right"/>
            </w:pPr>
            <w:r>
              <w:rPr>
                <w:sz w:val="16"/>
                <w:szCs w:val="16"/>
              </w:rPr>
              <w:t>17,4</w:t>
            </w:r>
          </w:p>
        </w:tc>
        <w:tc>
          <w:tcPr>
            <w:tcW w:w="0" w:type="auto"/>
          </w:tcPr>
          <w:p w14:paraId="5D08E2D0" w14:textId="77777777" w:rsidR="00070295" w:rsidRDefault="00070295">
            <w:pPr>
              <w:pStyle w:val="Compact"/>
              <w:jc w:val="right"/>
            </w:pPr>
            <w:r>
              <w:rPr>
                <w:sz w:val="16"/>
                <w:szCs w:val="16"/>
              </w:rPr>
              <w:t>-146,1</w:t>
            </w:r>
          </w:p>
        </w:tc>
        <w:tc>
          <w:tcPr>
            <w:tcW w:w="0" w:type="auto"/>
          </w:tcPr>
          <w:p w14:paraId="38F23EE0" w14:textId="77777777" w:rsidR="00070295" w:rsidRDefault="00070295">
            <w:pPr>
              <w:pStyle w:val="Compact"/>
              <w:jc w:val="right"/>
            </w:pPr>
            <w:r>
              <w:rPr>
                <w:sz w:val="16"/>
                <w:szCs w:val="16"/>
              </w:rPr>
              <w:t>-150,1</w:t>
            </w:r>
          </w:p>
        </w:tc>
        <w:tc>
          <w:tcPr>
            <w:tcW w:w="0" w:type="auto"/>
          </w:tcPr>
          <w:p w14:paraId="4062D93D" w14:textId="77777777" w:rsidR="00070295" w:rsidRDefault="00070295">
            <w:pPr>
              <w:pStyle w:val="Compact"/>
              <w:jc w:val="right"/>
            </w:pPr>
            <w:r>
              <w:rPr>
                <w:sz w:val="16"/>
                <w:szCs w:val="16"/>
              </w:rPr>
              <w:t>-149,2</w:t>
            </w:r>
          </w:p>
        </w:tc>
        <w:tc>
          <w:tcPr>
            <w:tcW w:w="0" w:type="auto"/>
          </w:tcPr>
          <w:p w14:paraId="2B34C60A" w14:textId="77777777" w:rsidR="00070295" w:rsidRDefault="00070295">
            <w:pPr>
              <w:pStyle w:val="Compact"/>
              <w:jc w:val="right"/>
            </w:pPr>
            <w:r>
              <w:rPr>
                <w:sz w:val="16"/>
                <w:szCs w:val="16"/>
              </w:rPr>
              <w:t>-151,8</w:t>
            </w:r>
          </w:p>
        </w:tc>
        <w:tc>
          <w:tcPr>
            <w:tcW w:w="0" w:type="auto"/>
          </w:tcPr>
          <w:p w14:paraId="229E2F0C" w14:textId="77777777" w:rsidR="00070295" w:rsidRDefault="00070295">
            <w:pPr>
              <w:pStyle w:val="Compact"/>
              <w:jc w:val="right"/>
            </w:pPr>
            <w:r>
              <w:rPr>
                <w:sz w:val="16"/>
                <w:szCs w:val="16"/>
              </w:rPr>
              <w:t>-150,2</w:t>
            </w:r>
          </w:p>
        </w:tc>
        <w:tc>
          <w:tcPr>
            <w:tcW w:w="0" w:type="auto"/>
          </w:tcPr>
          <w:p w14:paraId="297FA8CA" w14:textId="77777777" w:rsidR="00070295" w:rsidRDefault="00070295">
            <w:pPr>
              <w:pStyle w:val="Compact"/>
              <w:jc w:val="right"/>
            </w:pPr>
            <w:r>
              <w:rPr>
                <w:sz w:val="16"/>
                <w:szCs w:val="16"/>
              </w:rPr>
              <w:t>-152,9</w:t>
            </w:r>
          </w:p>
        </w:tc>
      </w:tr>
      <w:tr w:rsidR="00070295" w14:paraId="07C525D2" w14:textId="77777777">
        <w:tc>
          <w:tcPr>
            <w:tcW w:w="0" w:type="auto"/>
          </w:tcPr>
          <w:p w14:paraId="0CA806DD" w14:textId="77777777" w:rsidR="00070295" w:rsidRDefault="00070295">
            <w:pPr>
              <w:pStyle w:val="Compact"/>
              <w:jc w:val="right"/>
            </w:pPr>
            <w:r>
              <w:rPr>
                <w:sz w:val="16"/>
                <w:szCs w:val="16"/>
              </w:rPr>
              <w:t>1764</w:t>
            </w:r>
          </w:p>
        </w:tc>
        <w:tc>
          <w:tcPr>
            <w:tcW w:w="0" w:type="auto"/>
          </w:tcPr>
          <w:p w14:paraId="251C1531" w14:textId="77777777" w:rsidR="00070295" w:rsidRDefault="00070295">
            <w:pPr>
              <w:pStyle w:val="Compact"/>
              <w:jc w:val="right"/>
            </w:pPr>
            <w:r>
              <w:rPr>
                <w:sz w:val="16"/>
                <w:szCs w:val="16"/>
              </w:rPr>
              <w:t>16,9</w:t>
            </w:r>
          </w:p>
        </w:tc>
        <w:tc>
          <w:tcPr>
            <w:tcW w:w="0" w:type="auto"/>
          </w:tcPr>
          <w:p w14:paraId="4165C886" w14:textId="77777777" w:rsidR="00070295" w:rsidRDefault="00070295">
            <w:pPr>
              <w:pStyle w:val="Compact"/>
              <w:jc w:val="right"/>
            </w:pPr>
            <w:r>
              <w:rPr>
                <w:sz w:val="16"/>
                <w:szCs w:val="16"/>
              </w:rPr>
              <w:t>-143,0</w:t>
            </w:r>
          </w:p>
        </w:tc>
        <w:tc>
          <w:tcPr>
            <w:tcW w:w="0" w:type="auto"/>
          </w:tcPr>
          <w:p w14:paraId="78CAA0B5" w14:textId="77777777" w:rsidR="00070295" w:rsidRDefault="00070295">
            <w:pPr>
              <w:pStyle w:val="Compact"/>
              <w:jc w:val="right"/>
            </w:pPr>
            <w:r>
              <w:rPr>
                <w:sz w:val="16"/>
                <w:szCs w:val="16"/>
              </w:rPr>
              <w:t>-146,0</w:t>
            </w:r>
          </w:p>
        </w:tc>
        <w:tc>
          <w:tcPr>
            <w:tcW w:w="0" w:type="auto"/>
          </w:tcPr>
          <w:p w14:paraId="10842C67" w14:textId="77777777" w:rsidR="00070295" w:rsidRDefault="00070295">
            <w:pPr>
              <w:pStyle w:val="Compact"/>
              <w:jc w:val="right"/>
            </w:pPr>
            <w:r>
              <w:rPr>
                <w:sz w:val="16"/>
                <w:szCs w:val="16"/>
              </w:rPr>
              <w:t>-145,9</w:t>
            </w:r>
          </w:p>
        </w:tc>
        <w:tc>
          <w:tcPr>
            <w:tcW w:w="0" w:type="auto"/>
          </w:tcPr>
          <w:p w14:paraId="39A82D95" w14:textId="77777777" w:rsidR="00070295" w:rsidRDefault="00070295">
            <w:pPr>
              <w:pStyle w:val="Compact"/>
              <w:jc w:val="right"/>
            </w:pPr>
            <w:r>
              <w:rPr>
                <w:sz w:val="16"/>
                <w:szCs w:val="16"/>
              </w:rPr>
              <w:t>-147,7</w:t>
            </w:r>
          </w:p>
        </w:tc>
        <w:tc>
          <w:tcPr>
            <w:tcW w:w="0" w:type="auto"/>
          </w:tcPr>
          <w:p w14:paraId="03E96F85" w14:textId="77777777" w:rsidR="00070295" w:rsidRDefault="00070295">
            <w:pPr>
              <w:pStyle w:val="Compact"/>
              <w:jc w:val="right"/>
            </w:pPr>
            <w:r>
              <w:rPr>
                <w:sz w:val="16"/>
                <w:szCs w:val="16"/>
              </w:rPr>
              <w:t>-147,0</w:t>
            </w:r>
          </w:p>
        </w:tc>
        <w:tc>
          <w:tcPr>
            <w:tcW w:w="0" w:type="auto"/>
          </w:tcPr>
          <w:p w14:paraId="2D67F23F" w14:textId="77777777" w:rsidR="00070295" w:rsidRDefault="00070295">
            <w:pPr>
              <w:pStyle w:val="Compact"/>
              <w:jc w:val="right"/>
            </w:pPr>
            <w:r>
              <w:rPr>
                <w:sz w:val="16"/>
                <w:szCs w:val="16"/>
              </w:rPr>
              <w:t>-148,8</w:t>
            </w:r>
          </w:p>
        </w:tc>
      </w:tr>
      <w:tr w:rsidR="00070295" w14:paraId="6A5990E3" w14:textId="77777777">
        <w:tc>
          <w:tcPr>
            <w:tcW w:w="0" w:type="auto"/>
          </w:tcPr>
          <w:p w14:paraId="31488EFB" w14:textId="77777777" w:rsidR="00070295" w:rsidRDefault="00070295">
            <w:pPr>
              <w:pStyle w:val="Compact"/>
              <w:jc w:val="right"/>
            </w:pPr>
            <w:r>
              <w:rPr>
                <w:sz w:val="16"/>
                <w:szCs w:val="16"/>
              </w:rPr>
              <w:t>2016</w:t>
            </w:r>
          </w:p>
        </w:tc>
        <w:tc>
          <w:tcPr>
            <w:tcW w:w="0" w:type="auto"/>
          </w:tcPr>
          <w:p w14:paraId="47A1F4AC" w14:textId="77777777" w:rsidR="00070295" w:rsidRDefault="00070295">
            <w:pPr>
              <w:pStyle w:val="Compact"/>
              <w:jc w:val="right"/>
            </w:pPr>
            <w:r>
              <w:rPr>
                <w:sz w:val="16"/>
                <w:szCs w:val="16"/>
              </w:rPr>
              <w:t>16,4</w:t>
            </w:r>
          </w:p>
        </w:tc>
        <w:tc>
          <w:tcPr>
            <w:tcW w:w="0" w:type="auto"/>
          </w:tcPr>
          <w:p w14:paraId="2B343AE2" w14:textId="77777777" w:rsidR="00070295" w:rsidRDefault="00070295">
            <w:pPr>
              <w:pStyle w:val="Compact"/>
              <w:jc w:val="right"/>
            </w:pPr>
            <w:r>
              <w:rPr>
                <w:sz w:val="16"/>
                <w:szCs w:val="16"/>
              </w:rPr>
              <w:t>-139,6</w:t>
            </w:r>
          </w:p>
        </w:tc>
        <w:tc>
          <w:tcPr>
            <w:tcW w:w="0" w:type="auto"/>
          </w:tcPr>
          <w:p w14:paraId="0DC3C61F" w14:textId="77777777" w:rsidR="00070295" w:rsidRDefault="00070295">
            <w:pPr>
              <w:pStyle w:val="Compact"/>
              <w:jc w:val="right"/>
            </w:pPr>
            <w:r>
              <w:rPr>
                <w:sz w:val="16"/>
                <w:szCs w:val="16"/>
              </w:rPr>
              <w:t>-142,0</w:t>
            </w:r>
          </w:p>
        </w:tc>
        <w:tc>
          <w:tcPr>
            <w:tcW w:w="0" w:type="auto"/>
          </w:tcPr>
          <w:p w14:paraId="2A945AD2" w14:textId="77777777" w:rsidR="00070295" w:rsidRDefault="00070295">
            <w:pPr>
              <w:pStyle w:val="Compact"/>
              <w:jc w:val="right"/>
            </w:pPr>
            <w:r>
              <w:rPr>
                <w:sz w:val="16"/>
                <w:szCs w:val="16"/>
              </w:rPr>
              <w:t>-142,4</w:t>
            </w:r>
          </w:p>
        </w:tc>
        <w:tc>
          <w:tcPr>
            <w:tcW w:w="0" w:type="auto"/>
          </w:tcPr>
          <w:p w14:paraId="186CEFAD" w14:textId="77777777" w:rsidR="00070295" w:rsidRDefault="00070295">
            <w:pPr>
              <w:pStyle w:val="Compact"/>
              <w:jc w:val="right"/>
            </w:pPr>
            <w:r>
              <w:rPr>
                <w:sz w:val="16"/>
                <w:szCs w:val="16"/>
              </w:rPr>
              <w:t>-143,8</w:t>
            </w:r>
          </w:p>
        </w:tc>
        <w:tc>
          <w:tcPr>
            <w:tcW w:w="0" w:type="auto"/>
          </w:tcPr>
          <w:p w14:paraId="26337AF8" w14:textId="77777777" w:rsidR="00070295" w:rsidRDefault="00070295">
            <w:pPr>
              <w:pStyle w:val="Compact"/>
              <w:jc w:val="right"/>
            </w:pPr>
            <w:r>
              <w:rPr>
                <w:sz w:val="16"/>
                <w:szCs w:val="16"/>
              </w:rPr>
              <w:t>-143,7</w:t>
            </w:r>
          </w:p>
        </w:tc>
        <w:tc>
          <w:tcPr>
            <w:tcW w:w="0" w:type="auto"/>
          </w:tcPr>
          <w:p w14:paraId="20013BA3" w14:textId="77777777" w:rsidR="00070295" w:rsidRDefault="00070295">
            <w:pPr>
              <w:pStyle w:val="Compact"/>
              <w:jc w:val="right"/>
            </w:pPr>
            <w:r>
              <w:rPr>
                <w:sz w:val="16"/>
                <w:szCs w:val="16"/>
              </w:rPr>
              <w:t>-144,9</w:t>
            </w:r>
          </w:p>
        </w:tc>
      </w:tr>
      <w:tr w:rsidR="00070295" w14:paraId="61425DB5" w14:textId="77777777">
        <w:tc>
          <w:tcPr>
            <w:tcW w:w="0" w:type="auto"/>
          </w:tcPr>
          <w:p w14:paraId="091848E8" w14:textId="77777777" w:rsidR="00070295" w:rsidRDefault="00070295">
            <w:pPr>
              <w:pStyle w:val="Compact"/>
              <w:jc w:val="right"/>
            </w:pPr>
            <w:r>
              <w:rPr>
                <w:sz w:val="16"/>
                <w:szCs w:val="16"/>
              </w:rPr>
              <w:t>2268</w:t>
            </w:r>
          </w:p>
        </w:tc>
        <w:tc>
          <w:tcPr>
            <w:tcW w:w="0" w:type="auto"/>
          </w:tcPr>
          <w:p w14:paraId="03B1AA1A" w14:textId="77777777" w:rsidR="00070295" w:rsidRDefault="00070295">
            <w:pPr>
              <w:pStyle w:val="Compact"/>
              <w:jc w:val="right"/>
            </w:pPr>
            <w:r>
              <w:rPr>
                <w:sz w:val="16"/>
                <w:szCs w:val="16"/>
              </w:rPr>
              <w:t>16,2</w:t>
            </w:r>
          </w:p>
        </w:tc>
        <w:tc>
          <w:tcPr>
            <w:tcW w:w="0" w:type="auto"/>
          </w:tcPr>
          <w:p w14:paraId="51D7554D" w14:textId="77777777" w:rsidR="00070295" w:rsidRDefault="00070295">
            <w:pPr>
              <w:pStyle w:val="Compact"/>
              <w:jc w:val="right"/>
            </w:pPr>
            <w:r>
              <w:rPr>
                <w:sz w:val="16"/>
                <w:szCs w:val="16"/>
              </w:rPr>
              <w:t>-138,3</w:t>
            </w:r>
          </w:p>
        </w:tc>
        <w:tc>
          <w:tcPr>
            <w:tcW w:w="0" w:type="auto"/>
          </w:tcPr>
          <w:p w14:paraId="4CF04B1B" w14:textId="77777777" w:rsidR="00070295" w:rsidRDefault="00070295">
            <w:pPr>
              <w:pStyle w:val="Compact"/>
              <w:jc w:val="right"/>
            </w:pPr>
            <w:r>
              <w:rPr>
                <w:sz w:val="16"/>
                <w:szCs w:val="16"/>
              </w:rPr>
              <w:t>-140,6</w:t>
            </w:r>
          </w:p>
        </w:tc>
        <w:tc>
          <w:tcPr>
            <w:tcW w:w="0" w:type="auto"/>
          </w:tcPr>
          <w:p w14:paraId="397E265F" w14:textId="77777777" w:rsidR="00070295" w:rsidRDefault="00070295">
            <w:pPr>
              <w:pStyle w:val="Compact"/>
              <w:jc w:val="right"/>
            </w:pPr>
            <w:r>
              <w:rPr>
                <w:sz w:val="16"/>
                <w:szCs w:val="16"/>
              </w:rPr>
              <w:t>-141,0</w:t>
            </w:r>
          </w:p>
        </w:tc>
        <w:tc>
          <w:tcPr>
            <w:tcW w:w="0" w:type="auto"/>
          </w:tcPr>
          <w:p w14:paraId="3792E301" w14:textId="77777777" w:rsidR="00070295" w:rsidRDefault="00070295">
            <w:pPr>
              <w:pStyle w:val="Compact"/>
              <w:jc w:val="right"/>
            </w:pPr>
            <w:r>
              <w:rPr>
                <w:sz w:val="16"/>
                <w:szCs w:val="16"/>
              </w:rPr>
              <w:t>-142,5</w:t>
            </w:r>
          </w:p>
        </w:tc>
        <w:tc>
          <w:tcPr>
            <w:tcW w:w="0" w:type="auto"/>
          </w:tcPr>
          <w:p w14:paraId="191B64B3" w14:textId="77777777" w:rsidR="00070295" w:rsidRDefault="00070295">
            <w:pPr>
              <w:pStyle w:val="Compact"/>
              <w:jc w:val="right"/>
            </w:pPr>
            <w:r>
              <w:rPr>
                <w:sz w:val="16"/>
                <w:szCs w:val="16"/>
              </w:rPr>
              <w:t>-142,3</w:t>
            </w:r>
          </w:p>
        </w:tc>
        <w:tc>
          <w:tcPr>
            <w:tcW w:w="0" w:type="auto"/>
          </w:tcPr>
          <w:p w14:paraId="4AF2D781" w14:textId="77777777" w:rsidR="00070295" w:rsidRDefault="00070295">
            <w:pPr>
              <w:pStyle w:val="Compact"/>
              <w:jc w:val="right"/>
            </w:pPr>
            <w:r>
              <w:rPr>
                <w:sz w:val="16"/>
                <w:szCs w:val="16"/>
              </w:rPr>
              <w:t>-143,7</w:t>
            </w:r>
          </w:p>
        </w:tc>
      </w:tr>
      <w:tr w:rsidR="00070295" w14:paraId="73397480" w14:textId="77777777">
        <w:tc>
          <w:tcPr>
            <w:tcW w:w="0" w:type="auto"/>
          </w:tcPr>
          <w:p w14:paraId="4A11CD88" w14:textId="77777777" w:rsidR="00070295" w:rsidRDefault="00070295">
            <w:pPr>
              <w:pStyle w:val="Compact"/>
              <w:jc w:val="right"/>
            </w:pPr>
            <w:r>
              <w:rPr>
                <w:sz w:val="16"/>
                <w:szCs w:val="16"/>
              </w:rPr>
              <w:t>2520</w:t>
            </w:r>
          </w:p>
        </w:tc>
        <w:tc>
          <w:tcPr>
            <w:tcW w:w="0" w:type="auto"/>
          </w:tcPr>
          <w:p w14:paraId="2806C003" w14:textId="77777777" w:rsidR="00070295" w:rsidRDefault="00070295">
            <w:pPr>
              <w:pStyle w:val="Compact"/>
              <w:jc w:val="right"/>
            </w:pPr>
            <w:r>
              <w:rPr>
                <w:sz w:val="16"/>
                <w:szCs w:val="16"/>
              </w:rPr>
              <w:t>16,2</w:t>
            </w:r>
          </w:p>
        </w:tc>
        <w:tc>
          <w:tcPr>
            <w:tcW w:w="0" w:type="auto"/>
          </w:tcPr>
          <w:p w14:paraId="2600F242" w14:textId="77777777" w:rsidR="00070295" w:rsidRDefault="00070295">
            <w:pPr>
              <w:pStyle w:val="Compact"/>
              <w:jc w:val="right"/>
            </w:pPr>
            <w:r>
              <w:rPr>
                <w:sz w:val="16"/>
                <w:szCs w:val="16"/>
              </w:rPr>
              <w:t>-139,1</w:t>
            </w:r>
          </w:p>
        </w:tc>
        <w:tc>
          <w:tcPr>
            <w:tcW w:w="0" w:type="auto"/>
          </w:tcPr>
          <w:p w14:paraId="0D5A862D" w14:textId="77777777" w:rsidR="00070295" w:rsidRDefault="00070295">
            <w:pPr>
              <w:pStyle w:val="Compact"/>
              <w:jc w:val="right"/>
            </w:pPr>
            <w:r>
              <w:rPr>
                <w:sz w:val="16"/>
                <w:szCs w:val="16"/>
              </w:rPr>
              <w:t>-140,0</w:t>
            </w:r>
          </w:p>
        </w:tc>
        <w:tc>
          <w:tcPr>
            <w:tcW w:w="0" w:type="auto"/>
          </w:tcPr>
          <w:p w14:paraId="64DA28AA" w14:textId="77777777" w:rsidR="00070295" w:rsidRDefault="00070295">
            <w:pPr>
              <w:pStyle w:val="Compact"/>
              <w:jc w:val="right"/>
            </w:pPr>
            <w:r>
              <w:rPr>
                <w:sz w:val="16"/>
                <w:szCs w:val="16"/>
              </w:rPr>
              <w:t>-141,3</w:t>
            </w:r>
          </w:p>
        </w:tc>
        <w:tc>
          <w:tcPr>
            <w:tcW w:w="0" w:type="auto"/>
          </w:tcPr>
          <w:p w14:paraId="2056E411" w14:textId="77777777" w:rsidR="00070295" w:rsidRDefault="00070295">
            <w:pPr>
              <w:pStyle w:val="Compact"/>
              <w:jc w:val="right"/>
            </w:pPr>
            <w:r>
              <w:rPr>
                <w:sz w:val="16"/>
                <w:szCs w:val="16"/>
              </w:rPr>
              <w:t>-142,0</w:t>
            </w:r>
          </w:p>
        </w:tc>
        <w:tc>
          <w:tcPr>
            <w:tcW w:w="0" w:type="auto"/>
          </w:tcPr>
          <w:p w14:paraId="40781FA4" w14:textId="77777777" w:rsidR="00070295" w:rsidRDefault="00070295">
            <w:pPr>
              <w:pStyle w:val="Compact"/>
              <w:jc w:val="right"/>
            </w:pPr>
            <w:r>
              <w:rPr>
                <w:sz w:val="16"/>
                <w:szCs w:val="16"/>
              </w:rPr>
              <w:t>-142,7</w:t>
            </w:r>
          </w:p>
        </w:tc>
        <w:tc>
          <w:tcPr>
            <w:tcW w:w="0" w:type="auto"/>
          </w:tcPr>
          <w:p w14:paraId="5B62AAA5" w14:textId="77777777" w:rsidR="00070295" w:rsidRDefault="00070295">
            <w:pPr>
              <w:pStyle w:val="Compact"/>
              <w:jc w:val="right"/>
            </w:pPr>
            <w:r>
              <w:rPr>
                <w:sz w:val="16"/>
                <w:szCs w:val="16"/>
              </w:rPr>
              <w:t>-143,3</w:t>
            </w:r>
          </w:p>
        </w:tc>
      </w:tr>
    </w:tbl>
    <w:bookmarkEnd w:id="30"/>
    <w:p w14:paraId="7E37364D" w14:textId="77777777" w:rsidR="00070295" w:rsidRDefault="00070295">
      <w:pPr>
        <w:pStyle w:val="Blocktext"/>
      </w:pPr>
      <w:r>
        <w:rPr>
          <w:i/>
          <w:iCs/>
        </w:rPr>
        <w:t>voll</w:t>
      </w:r>
      <w:r>
        <w:t xml:space="preserve"> bezeichnet die volle Historie des jeweiligen Fensters, </w:t>
      </w:r>
      <w:r>
        <w:rPr>
          <w:i/>
          <w:iCs/>
        </w:rPr>
        <w:t>gem.</w:t>
      </w:r>
      <w:r>
        <w:t xml:space="preserve"> den gemeinsamen Zeitraum ab 01.01.2010. </w:t>
      </w:r>
      <m:oMath>
        <m:r>
          <m:rPr>
            <m:sty m:val="p"/>
          </m:rPr>
          <w:rPr>
            <w:rFonts w:ascii="Cambria Math" w:hAnsi="Cambria Math"/>
          </w:rPr>
          <m:t>⌀</m:t>
        </m:r>
        <m:r>
          <w:rPr>
            <w:rFonts w:ascii="Cambria Math" w:hAnsi="Cambria Math"/>
          </w:rPr>
          <m:t> N</m:t>
        </m:r>
      </m:oMath>
      <w:r>
        <w:t xml:space="preserve"> ist die mittlere Zahl investierbarer Sektoren im gemeinsamen Zeitraum.</w:t>
      </w:r>
    </w:p>
    <w:p w14:paraId="272B2614" w14:textId="77777777" w:rsidR="00070295" w:rsidRDefault="00070295">
      <w:pPr>
        <w:pStyle w:val="TableCaption"/>
      </w:pPr>
      <w:bookmarkStart w:id="31" w:name="tab:strukturbruch_sharpe"/>
      <w:r>
        <w:t xml:space="preserve">Sharpe Ratio über vollen und gemeinsamen Bewertungszeitraum (TRBC, </w:t>
      </w:r>
      <m:oMath>
        <m:r>
          <w:rPr>
            <w:rFonts w:ascii="Cambria Math" w:hAnsi="Cambria Math"/>
          </w:rPr>
          <m:t>h=1</m:t>
        </m:r>
      </m:oMath>
      <w:r>
        <w:t>)</w:t>
      </w:r>
    </w:p>
    <w:tbl>
      <w:tblPr>
        <w:tblStyle w:val="Table"/>
        <w:tblW w:w="0" w:type="auto"/>
        <w:tblLook w:val="0000" w:firstRow="0" w:lastRow="0" w:firstColumn="0" w:lastColumn="0" w:noHBand="0" w:noVBand="0"/>
        <w:tblCaption w:val="Sharpe Ratio über vollen und gemeinsamen Bewertungszeitraum (TRBC, h=1)"/>
      </w:tblPr>
      <w:tblGrid>
        <w:gridCol w:w="688"/>
        <w:gridCol w:w="576"/>
        <w:gridCol w:w="576"/>
        <w:gridCol w:w="525"/>
        <w:gridCol w:w="525"/>
        <w:gridCol w:w="645"/>
        <w:gridCol w:w="645"/>
        <w:gridCol w:w="525"/>
        <w:gridCol w:w="525"/>
      </w:tblGrid>
      <w:tr w:rsidR="00070295" w14:paraId="1D30C339" w14:textId="77777777">
        <w:tc>
          <w:tcPr>
            <w:tcW w:w="0" w:type="auto"/>
          </w:tcPr>
          <w:p w14:paraId="3D609BB7" w14:textId="77777777" w:rsidR="00070295" w:rsidRDefault="00070295">
            <w:pPr>
              <w:pStyle w:val="Compact"/>
              <w:jc w:val="right"/>
            </w:pPr>
            <w:r>
              <w:rPr>
                <w:sz w:val="16"/>
                <w:szCs w:val="16"/>
              </w:rPr>
              <w:t>Training</w:t>
            </w:r>
          </w:p>
        </w:tc>
        <w:tc>
          <w:tcPr>
            <w:tcW w:w="0" w:type="auto"/>
            <w:gridSpan w:val="2"/>
          </w:tcPr>
          <w:p w14:paraId="3E429C23" w14:textId="77777777" w:rsidR="00070295" w:rsidRDefault="00070295">
            <w:pPr>
              <w:pStyle w:val="Compact"/>
              <w:jc w:val="center"/>
            </w:pPr>
            <w:r>
              <w:rPr>
                <w:sz w:val="16"/>
                <w:szCs w:val="16"/>
              </w:rPr>
              <w:t>MVP Historisch</w:t>
            </w:r>
          </w:p>
        </w:tc>
        <w:tc>
          <w:tcPr>
            <w:tcW w:w="0" w:type="auto"/>
            <w:gridSpan w:val="2"/>
          </w:tcPr>
          <w:p w14:paraId="1C6CD0B2" w14:textId="77777777" w:rsidR="00070295" w:rsidRDefault="00070295">
            <w:pPr>
              <w:pStyle w:val="Compact"/>
              <w:jc w:val="center"/>
            </w:pPr>
            <w:r>
              <w:rPr>
                <w:sz w:val="16"/>
                <w:szCs w:val="16"/>
              </w:rPr>
              <w:t>MVP GARCH</w:t>
            </w:r>
          </w:p>
        </w:tc>
        <w:tc>
          <w:tcPr>
            <w:tcW w:w="0" w:type="auto"/>
            <w:gridSpan w:val="2"/>
          </w:tcPr>
          <w:p w14:paraId="158EF84F" w14:textId="77777777" w:rsidR="00070295" w:rsidRDefault="00070295">
            <w:pPr>
              <w:pStyle w:val="Compact"/>
              <w:jc w:val="center"/>
            </w:pPr>
            <w:r>
              <w:rPr>
                <w:sz w:val="16"/>
                <w:szCs w:val="16"/>
              </w:rPr>
              <w:t>MVP DCC-GARCH</w:t>
            </w:r>
          </w:p>
        </w:tc>
        <w:tc>
          <w:tcPr>
            <w:tcW w:w="0" w:type="auto"/>
            <w:gridSpan w:val="2"/>
          </w:tcPr>
          <w:p w14:paraId="28D8B8A8" w14:textId="77777777" w:rsidR="00070295" w:rsidRDefault="00070295">
            <w:pPr>
              <w:pStyle w:val="Compact"/>
              <w:jc w:val="center"/>
            </w:pPr>
            <w:r>
              <w:rPr>
                <w:sz w:val="16"/>
                <w:szCs w:val="16"/>
              </w:rPr>
              <w:t>1/N</w:t>
            </w:r>
          </w:p>
        </w:tc>
      </w:tr>
      <w:tr w:rsidR="00070295" w14:paraId="066D9BED" w14:textId="77777777">
        <w:tc>
          <w:tcPr>
            <w:tcW w:w="0" w:type="auto"/>
          </w:tcPr>
          <w:p w14:paraId="72BE3267" w14:textId="77777777" w:rsidR="00070295" w:rsidRDefault="00070295">
            <w:pPr>
              <w:pStyle w:val="Compact"/>
            </w:pPr>
          </w:p>
        </w:tc>
        <w:tc>
          <w:tcPr>
            <w:tcW w:w="0" w:type="auto"/>
          </w:tcPr>
          <w:p w14:paraId="05A08B50" w14:textId="77777777" w:rsidR="00070295" w:rsidRDefault="00070295">
            <w:pPr>
              <w:pStyle w:val="Compact"/>
              <w:jc w:val="right"/>
            </w:pPr>
            <w:r>
              <w:rPr>
                <w:sz w:val="16"/>
                <w:szCs w:val="16"/>
              </w:rPr>
              <w:t>voll</w:t>
            </w:r>
          </w:p>
        </w:tc>
        <w:tc>
          <w:tcPr>
            <w:tcW w:w="0" w:type="auto"/>
          </w:tcPr>
          <w:p w14:paraId="7B0D3322" w14:textId="77777777" w:rsidR="00070295" w:rsidRDefault="00070295">
            <w:pPr>
              <w:pStyle w:val="Compact"/>
              <w:jc w:val="right"/>
            </w:pPr>
            <w:r>
              <w:rPr>
                <w:sz w:val="16"/>
                <w:szCs w:val="16"/>
              </w:rPr>
              <w:t>gem.</w:t>
            </w:r>
          </w:p>
        </w:tc>
        <w:tc>
          <w:tcPr>
            <w:tcW w:w="0" w:type="auto"/>
          </w:tcPr>
          <w:p w14:paraId="446F8C99" w14:textId="77777777" w:rsidR="00070295" w:rsidRDefault="00070295">
            <w:pPr>
              <w:pStyle w:val="Compact"/>
              <w:jc w:val="right"/>
            </w:pPr>
            <w:r>
              <w:rPr>
                <w:sz w:val="16"/>
                <w:szCs w:val="16"/>
              </w:rPr>
              <w:t>voll</w:t>
            </w:r>
          </w:p>
        </w:tc>
        <w:tc>
          <w:tcPr>
            <w:tcW w:w="0" w:type="auto"/>
          </w:tcPr>
          <w:p w14:paraId="06719D22" w14:textId="77777777" w:rsidR="00070295" w:rsidRDefault="00070295">
            <w:pPr>
              <w:pStyle w:val="Compact"/>
              <w:jc w:val="right"/>
            </w:pPr>
            <w:r>
              <w:rPr>
                <w:sz w:val="16"/>
                <w:szCs w:val="16"/>
              </w:rPr>
              <w:t>gem.</w:t>
            </w:r>
          </w:p>
        </w:tc>
        <w:tc>
          <w:tcPr>
            <w:tcW w:w="0" w:type="auto"/>
          </w:tcPr>
          <w:p w14:paraId="4FA5C2C5" w14:textId="77777777" w:rsidR="00070295" w:rsidRDefault="00070295">
            <w:pPr>
              <w:pStyle w:val="Compact"/>
              <w:jc w:val="right"/>
            </w:pPr>
            <w:r>
              <w:rPr>
                <w:sz w:val="16"/>
                <w:szCs w:val="16"/>
              </w:rPr>
              <w:t>voll</w:t>
            </w:r>
          </w:p>
        </w:tc>
        <w:tc>
          <w:tcPr>
            <w:tcW w:w="0" w:type="auto"/>
          </w:tcPr>
          <w:p w14:paraId="252DD9DB" w14:textId="77777777" w:rsidR="00070295" w:rsidRDefault="00070295">
            <w:pPr>
              <w:pStyle w:val="Compact"/>
              <w:jc w:val="right"/>
            </w:pPr>
            <w:r>
              <w:rPr>
                <w:sz w:val="16"/>
                <w:szCs w:val="16"/>
              </w:rPr>
              <w:t>gem.</w:t>
            </w:r>
          </w:p>
        </w:tc>
        <w:tc>
          <w:tcPr>
            <w:tcW w:w="0" w:type="auto"/>
          </w:tcPr>
          <w:p w14:paraId="6B0B7BAD" w14:textId="77777777" w:rsidR="00070295" w:rsidRDefault="00070295">
            <w:pPr>
              <w:pStyle w:val="Compact"/>
              <w:jc w:val="right"/>
            </w:pPr>
            <w:r>
              <w:rPr>
                <w:sz w:val="16"/>
                <w:szCs w:val="16"/>
              </w:rPr>
              <w:t>voll</w:t>
            </w:r>
          </w:p>
        </w:tc>
        <w:tc>
          <w:tcPr>
            <w:tcW w:w="0" w:type="auto"/>
          </w:tcPr>
          <w:p w14:paraId="329482E0" w14:textId="77777777" w:rsidR="00070295" w:rsidRDefault="00070295">
            <w:pPr>
              <w:pStyle w:val="Compact"/>
              <w:jc w:val="right"/>
            </w:pPr>
            <w:r>
              <w:rPr>
                <w:sz w:val="16"/>
                <w:szCs w:val="16"/>
              </w:rPr>
              <w:t>gem.</w:t>
            </w:r>
          </w:p>
        </w:tc>
      </w:tr>
      <w:tr w:rsidR="00070295" w14:paraId="003826A3" w14:textId="77777777">
        <w:tc>
          <w:tcPr>
            <w:tcW w:w="0" w:type="auto"/>
          </w:tcPr>
          <w:p w14:paraId="360390B1" w14:textId="77777777" w:rsidR="00070295" w:rsidRDefault="00070295">
            <w:pPr>
              <w:pStyle w:val="Compact"/>
              <w:jc w:val="right"/>
            </w:pPr>
            <w:r>
              <w:rPr>
                <w:sz w:val="16"/>
                <w:szCs w:val="16"/>
              </w:rPr>
              <w:t>252</w:t>
            </w:r>
          </w:p>
        </w:tc>
        <w:tc>
          <w:tcPr>
            <w:tcW w:w="0" w:type="auto"/>
          </w:tcPr>
          <w:p w14:paraId="41D2959E" w14:textId="77777777" w:rsidR="00070295" w:rsidRDefault="00070295">
            <w:pPr>
              <w:pStyle w:val="Compact"/>
              <w:jc w:val="right"/>
            </w:pPr>
            <w:r>
              <w:rPr>
                <w:sz w:val="16"/>
                <w:szCs w:val="16"/>
              </w:rPr>
              <w:t>0,419</w:t>
            </w:r>
          </w:p>
        </w:tc>
        <w:tc>
          <w:tcPr>
            <w:tcW w:w="0" w:type="auto"/>
          </w:tcPr>
          <w:p w14:paraId="46C29488" w14:textId="77777777" w:rsidR="00070295" w:rsidRDefault="00070295">
            <w:pPr>
              <w:pStyle w:val="Compact"/>
              <w:jc w:val="right"/>
            </w:pPr>
            <w:r>
              <w:rPr>
                <w:sz w:val="16"/>
                <w:szCs w:val="16"/>
              </w:rPr>
              <w:t>0,515</w:t>
            </w:r>
          </w:p>
        </w:tc>
        <w:tc>
          <w:tcPr>
            <w:tcW w:w="0" w:type="auto"/>
          </w:tcPr>
          <w:p w14:paraId="31C8FFD9" w14:textId="77777777" w:rsidR="00070295" w:rsidRDefault="00070295">
            <w:pPr>
              <w:pStyle w:val="Compact"/>
              <w:jc w:val="right"/>
            </w:pPr>
            <w:r>
              <w:rPr>
                <w:sz w:val="16"/>
                <w:szCs w:val="16"/>
              </w:rPr>
              <w:t>0,377</w:t>
            </w:r>
          </w:p>
        </w:tc>
        <w:tc>
          <w:tcPr>
            <w:tcW w:w="0" w:type="auto"/>
          </w:tcPr>
          <w:p w14:paraId="070BE487" w14:textId="77777777" w:rsidR="00070295" w:rsidRDefault="00070295">
            <w:pPr>
              <w:pStyle w:val="Compact"/>
              <w:jc w:val="right"/>
            </w:pPr>
            <w:r>
              <w:rPr>
                <w:sz w:val="16"/>
                <w:szCs w:val="16"/>
              </w:rPr>
              <w:t>0,505</w:t>
            </w:r>
          </w:p>
        </w:tc>
        <w:tc>
          <w:tcPr>
            <w:tcW w:w="0" w:type="auto"/>
          </w:tcPr>
          <w:p w14:paraId="6E4AC776" w14:textId="77777777" w:rsidR="00070295" w:rsidRDefault="00070295">
            <w:pPr>
              <w:pStyle w:val="Compact"/>
              <w:jc w:val="right"/>
            </w:pPr>
            <w:r>
              <w:rPr>
                <w:sz w:val="16"/>
                <w:szCs w:val="16"/>
              </w:rPr>
              <w:t>0,384</w:t>
            </w:r>
          </w:p>
        </w:tc>
        <w:tc>
          <w:tcPr>
            <w:tcW w:w="0" w:type="auto"/>
          </w:tcPr>
          <w:p w14:paraId="45D2F174" w14:textId="77777777" w:rsidR="00070295" w:rsidRDefault="00070295">
            <w:pPr>
              <w:pStyle w:val="Compact"/>
              <w:jc w:val="right"/>
            </w:pPr>
            <w:r>
              <w:rPr>
                <w:sz w:val="16"/>
                <w:szCs w:val="16"/>
              </w:rPr>
              <w:t>0,518</w:t>
            </w:r>
          </w:p>
        </w:tc>
        <w:tc>
          <w:tcPr>
            <w:tcW w:w="0" w:type="auto"/>
          </w:tcPr>
          <w:p w14:paraId="4885C515" w14:textId="77777777" w:rsidR="00070295" w:rsidRDefault="00070295">
            <w:pPr>
              <w:pStyle w:val="Compact"/>
              <w:jc w:val="right"/>
            </w:pPr>
            <w:r>
              <w:rPr>
                <w:sz w:val="16"/>
                <w:szCs w:val="16"/>
              </w:rPr>
              <w:t>0,400</w:t>
            </w:r>
          </w:p>
        </w:tc>
        <w:tc>
          <w:tcPr>
            <w:tcW w:w="0" w:type="auto"/>
          </w:tcPr>
          <w:p w14:paraId="4EE69D94" w14:textId="77777777" w:rsidR="00070295" w:rsidRDefault="00070295">
            <w:pPr>
              <w:pStyle w:val="Compact"/>
              <w:jc w:val="right"/>
            </w:pPr>
            <w:r>
              <w:rPr>
                <w:sz w:val="16"/>
                <w:szCs w:val="16"/>
              </w:rPr>
              <w:t>0,592</w:t>
            </w:r>
          </w:p>
        </w:tc>
      </w:tr>
      <w:tr w:rsidR="00070295" w14:paraId="00020841" w14:textId="77777777">
        <w:tc>
          <w:tcPr>
            <w:tcW w:w="0" w:type="auto"/>
          </w:tcPr>
          <w:p w14:paraId="052EF5F6" w14:textId="77777777" w:rsidR="00070295" w:rsidRDefault="00070295">
            <w:pPr>
              <w:pStyle w:val="Compact"/>
              <w:jc w:val="right"/>
            </w:pPr>
            <w:r>
              <w:rPr>
                <w:sz w:val="16"/>
                <w:szCs w:val="16"/>
              </w:rPr>
              <w:t>504</w:t>
            </w:r>
          </w:p>
        </w:tc>
        <w:tc>
          <w:tcPr>
            <w:tcW w:w="0" w:type="auto"/>
          </w:tcPr>
          <w:p w14:paraId="759EA16D" w14:textId="77777777" w:rsidR="00070295" w:rsidRDefault="00070295">
            <w:pPr>
              <w:pStyle w:val="Compact"/>
              <w:jc w:val="right"/>
            </w:pPr>
            <w:r>
              <w:rPr>
                <w:sz w:val="16"/>
                <w:szCs w:val="16"/>
              </w:rPr>
              <w:t>0,406</w:t>
            </w:r>
          </w:p>
        </w:tc>
        <w:tc>
          <w:tcPr>
            <w:tcW w:w="0" w:type="auto"/>
          </w:tcPr>
          <w:p w14:paraId="61A3D09C" w14:textId="77777777" w:rsidR="00070295" w:rsidRDefault="00070295">
            <w:pPr>
              <w:pStyle w:val="Compact"/>
              <w:jc w:val="right"/>
            </w:pPr>
            <w:r>
              <w:rPr>
                <w:sz w:val="16"/>
                <w:szCs w:val="16"/>
              </w:rPr>
              <w:t>0,495</w:t>
            </w:r>
          </w:p>
        </w:tc>
        <w:tc>
          <w:tcPr>
            <w:tcW w:w="0" w:type="auto"/>
          </w:tcPr>
          <w:p w14:paraId="6486EE06" w14:textId="77777777" w:rsidR="00070295" w:rsidRDefault="00070295">
            <w:pPr>
              <w:pStyle w:val="Compact"/>
              <w:jc w:val="right"/>
            </w:pPr>
            <w:r>
              <w:rPr>
                <w:sz w:val="16"/>
                <w:szCs w:val="16"/>
              </w:rPr>
              <w:t>0,453</w:t>
            </w:r>
          </w:p>
        </w:tc>
        <w:tc>
          <w:tcPr>
            <w:tcW w:w="0" w:type="auto"/>
          </w:tcPr>
          <w:p w14:paraId="276657F7" w14:textId="77777777" w:rsidR="00070295" w:rsidRDefault="00070295">
            <w:pPr>
              <w:pStyle w:val="Compact"/>
              <w:jc w:val="right"/>
            </w:pPr>
            <w:r>
              <w:rPr>
                <w:sz w:val="16"/>
                <w:szCs w:val="16"/>
              </w:rPr>
              <w:t>0,627</w:t>
            </w:r>
          </w:p>
        </w:tc>
        <w:tc>
          <w:tcPr>
            <w:tcW w:w="0" w:type="auto"/>
          </w:tcPr>
          <w:p w14:paraId="1C4954E8" w14:textId="77777777" w:rsidR="00070295" w:rsidRDefault="00070295">
            <w:pPr>
              <w:pStyle w:val="Compact"/>
              <w:jc w:val="right"/>
            </w:pPr>
            <w:r>
              <w:rPr>
                <w:sz w:val="16"/>
                <w:szCs w:val="16"/>
              </w:rPr>
              <w:t>0,452</w:t>
            </w:r>
          </w:p>
        </w:tc>
        <w:tc>
          <w:tcPr>
            <w:tcW w:w="0" w:type="auto"/>
          </w:tcPr>
          <w:p w14:paraId="444B0845" w14:textId="77777777" w:rsidR="00070295" w:rsidRDefault="00070295">
            <w:pPr>
              <w:pStyle w:val="Compact"/>
              <w:jc w:val="right"/>
            </w:pPr>
            <w:r>
              <w:rPr>
                <w:sz w:val="16"/>
                <w:szCs w:val="16"/>
              </w:rPr>
              <w:t>0,633</w:t>
            </w:r>
          </w:p>
        </w:tc>
        <w:tc>
          <w:tcPr>
            <w:tcW w:w="0" w:type="auto"/>
          </w:tcPr>
          <w:p w14:paraId="0D891D8E" w14:textId="77777777" w:rsidR="00070295" w:rsidRDefault="00070295">
            <w:pPr>
              <w:pStyle w:val="Compact"/>
              <w:jc w:val="right"/>
            </w:pPr>
            <w:r>
              <w:rPr>
                <w:sz w:val="16"/>
                <w:szCs w:val="16"/>
              </w:rPr>
              <w:t>0,406</w:t>
            </w:r>
          </w:p>
        </w:tc>
        <w:tc>
          <w:tcPr>
            <w:tcW w:w="0" w:type="auto"/>
          </w:tcPr>
          <w:p w14:paraId="603F85EF" w14:textId="77777777" w:rsidR="00070295" w:rsidRDefault="00070295">
            <w:pPr>
              <w:pStyle w:val="Compact"/>
              <w:jc w:val="right"/>
            </w:pPr>
            <w:r>
              <w:rPr>
                <w:sz w:val="16"/>
                <w:szCs w:val="16"/>
              </w:rPr>
              <w:t>0,601</w:t>
            </w:r>
          </w:p>
        </w:tc>
      </w:tr>
      <w:tr w:rsidR="00070295" w14:paraId="2A4C4172" w14:textId="77777777">
        <w:tc>
          <w:tcPr>
            <w:tcW w:w="0" w:type="auto"/>
          </w:tcPr>
          <w:p w14:paraId="690364B3" w14:textId="77777777" w:rsidR="00070295" w:rsidRDefault="00070295">
            <w:pPr>
              <w:pStyle w:val="Compact"/>
              <w:jc w:val="right"/>
            </w:pPr>
            <w:r>
              <w:rPr>
                <w:sz w:val="16"/>
                <w:szCs w:val="16"/>
              </w:rPr>
              <w:t>756</w:t>
            </w:r>
          </w:p>
        </w:tc>
        <w:tc>
          <w:tcPr>
            <w:tcW w:w="0" w:type="auto"/>
          </w:tcPr>
          <w:p w14:paraId="423B24FC" w14:textId="77777777" w:rsidR="00070295" w:rsidRDefault="00070295">
            <w:pPr>
              <w:pStyle w:val="Compact"/>
              <w:jc w:val="right"/>
            </w:pPr>
            <w:r>
              <w:rPr>
                <w:sz w:val="16"/>
                <w:szCs w:val="16"/>
              </w:rPr>
              <w:t>0,432</w:t>
            </w:r>
          </w:p>
        </w:tc>
        <w:tc>
          <w:tcPr>
            <w:tcW w:w="0" w:type="auto"/>
          </w:tcPr>
          <w:p w14:paraId="7206A5D8" w14:textId="77777777" w:rsidR="00070295" w:rsidRDefault="00070295">
            <w:pPr>
              <w:pStyle w:val="Compact"/>
              <w:jc w:val="right"/>
            </w:pPr>
            <w:r>
              <w:rPr>
                <w:sz w:val="16"/>
                <w:szCs w:val="16"/>
              </w:rPr>
              <w:t>0,525</w:t>
            </w:r>
          </w:p>
        </w:tc>
        <w:tc>
          <w:tcPr>
            <w:tcW w:w="0" w:type="auto"/>
          </w:tcPr>
          <w:p w14:paraId="0415488F" w14:textId="77777777" w:rsidR="00070295" w:rsidRDefault="00070295">
            <w:pPr>
              <w:pStyle w:val="Compact"/>
              <w:jc w:val="right"/>
            </w:pPr>
            <w:r>
              <w:rPr>
                <w:sz w:val="16"/>
                <w:szCs w:val="16"/>
              </w:rPr>
              <w:t>0,427</w:t>
            </w:r>
          </w:p>
        </w:tc>
        <w:tc>
          <w:tcPr>
            <w:tcW w:w="0" w:type="auto"/>
          </w:tcPr>
          <w:p w14:paraId="3F8D3771" w14:textId="77777777" w:rsidR="00070295" w:rsidRDefault="00070295">
            <w:pPr>
              <w:pStyle w:val="Compact"/>
              <w:jc w:val="right"/>
            </w:pPr>
            <w:r>
              <w:rPr>
                <w:sz w:val="16"/>
                <w:szCs w:val="16"/>
              </w:rPr>
              <w:t>0,561</w:t>
            </w:r>
          </w:p>
        </w:tc>
        <w:tc>
          <w:tcPr>
            <w:tcW w:w="0" w:type="auto"/>
          </w:tcPr>
          <w:p w14:paraId="2794CB4F" w14:textId="77777777" w:rsidR="00070295" w:rsidRDefault="00070295">
            <w:pPr>
              <w:pStyle w:val="Compact"/>
              <w:jc w:val="right"/>
            </w:pPr>
            <w:r>
              <w:rPr>
                <w:sz w:val="16"/>
                <w:szCs w:val="16"/>
              </w:rPr>
              <w:t>0,425</w:t>
            </w:r>
          </w:p>
        </w:tc>
        <w:tc>
          <w:tcPr>
            <w:tcW w:w="0" w:type="auto"/>
          </w:tcPr>
          <w:p w14:paraId="124866B3" w14:textId="77777777" w:rsidR="00070295" w:rsidRDefault="00070295">
            <w:pPr>
              <w:pStyle w:val="Compact"/>
              <w:jc w:val="right"/>
            </w:pPr>
            <w:r>
              <w:rPr>
                <w:sz w:val="16"/>
                <w:szCs w:val="16"/>
              </w:rPr>
              <w:t>0,564</w:t>
            </w:r>
          </w:p>
        </w:tc>
        <w:tc>
          <w:tcPr>
            <w:tcW w:w="0" w:type="auto"/>
          </w:tcPr>
          <w:p w14:paraId="7E98A210" w14:textId="77777777" w:rsidR="00070295" w:rsidRDefault="00070295">
            <w:pPr>
              <w:pStyle w:val="Compact"/>
              <w:jc w:val="right"/>
            </w:pPr>
            <w:r>
              <w:rPr>
                <w:sz w:val="16"/>
                <w:szCs w:val="16"/>
              </w:rPr>
              <w:t>0,422</w:t>
            </w:r>
          </w:p>
        </w:tc>
        <w:tc>
          <w:tcPr>
            <w:tcW w:w="0" w:type="auto"/>
          </w:tcPr>
          <w:p w14:paraId="408E3321" w14:textId="77777777" w:rsidR="00070295" w:rsidRDefault="00070295">
            <w:pPr>
              <w:pStyle w:val="Compact"/>
              <w:jc w:val="right"/>
            </w:pPr>
            <w:r>
              <w:rPr>
                <w:sz w:val="16"/>
                <w:szCs w:val="16"/>
              </w:rPr>
              <w:t>0,593</w:t>
            </w:r>
          </w:p>
        </w:tc>
      </w:tr>
      <w:tr w:rsidR="00070295" w14:paraId="67E4578B" w14:textId="77777777">
        <w:tc>
          <w:tcPr>
            <w:tcW w:w="0" w:type="auto"/>
          </w:tcPr>
          <w:p w14:paraId="4A777EB1" w14:textId="77777777" w:rsidR="00070295" w:rsidRDefault="00070295">
            <w:pPr>
              <w:pStyle w:val="Compact"/>
              <w:jc w:val="right"/>
            </w:pPr>
            <w:r>
              <w:rPr>
                <w:sz w:val="16"/>
                <w:szCs w:val="16"/>
              </w:rPr>
              <w:t>1008</w:t>
            </w:r>
          </w:p>
        </w:tc>
        <w:tc>
          <w:tcPr>
            <w:tcW w:w="0" w:type="auto"/>
          </w:tcPr>
          <w:p w14:paraId="654422B1" w14:textId="77777777" w:rsidR="00070295" w:rsidRDefault="00070295">
            <w:pPr>
              <w:pStyle w:val="Compact"/>
              <w:jc w:val="right"/>
            </w:pPr>
            <w:r>
              <w:rPr>
                <w:sz w:val="16"/>
                <w:szCs w:val="16"/>
              </w:rPr>
              <w:t>0,567</w:t>
            </w:r>
          </w:p>
        </w:tc>
        <w:tc>
          <w:tcPr>
            <w:tcW w:w="0" w:type="auto"/>
          </w:tcPr>
          <w:p w14:paraId="01F3CAB4" w14:textId="77777777" w:rsidR="00070295" w:rsidRDefault="00070295">
            <w:pPr>
              <w:pStyle w:val="Compact"/>
              <w:jc w:val="right"/>
            </w:pPr>
            <w:r>
              <w:rPr>
                <w:sz w:val="16"/>
                <w:szCs w:val="16"/>
              </w:rPr>
              <w:t>0,606</w:t>
            </w:r>
          </w:p>
        </w:tc>
        <w:tc>
          <w:tcPr>
            <w:tcW w:w="0" w:type="auto"/>
          </w:tcPr>
          <w:p w14:paraId="00B40C2C" w14:textId="77777777" w:rsidR="00070295" w:rsidRDefault="00070295">
            <w:pPr>
              <w:pStyle w:val="Compact"/>
              <w:jc w:val="right"/>
            </w:pPr>
            <w:r>
              <w:rPr>
                <w:sz w:val="16"/>
                <w:szCs w:val="16"/>
              </w:rPr>
              <w:t>0,532</w:t>
            </w:r>
          </w:p>
        </w:tc>
        <w:tc>
          <w:tcPr>
            <w:tcW w:w="0" w:type="auto"/>
          </w:tcPr>
          <w:p w14:paraId="1643B0FB" w14:textId="77777777" w:rsidR="00070295" w:rsidRDefault="00070295">
            <w:pPr>
              <w:pStyle w:val="Compact"/>
              <w:jc w:val="right"/>
            </w:pPr>
            <w:r>
              <w:rPr>
                <w:sz w:val="16"/>
                <w:szCs w:val="16"/>
              </w:rPr>
              <w:t>0,599</w:t>
            </w:r>
          </w:p>
        </w:tc>
        <w:tc>
          <w:tcPr>
            <w:tcW w:w="0" w:type="auto"/>
          </w:tcPr>
          <w:p w14:paraId="3DE9521D" w14:textId="77777777" w:rsidR="00070295" w:rsidRDefault="00070295">
            <w:pPr>
              <w:pStyle w:val="Compact"/>
              <w:jc w:val="right"/>
            </w:pPr>
            <w:r>
              <w:rPr>
                <w:sz w:val="16"/>
                <w:szCs w:val="16"/>
              </w:rPr>
              <w:t>0,543</w:t>
            </w:r>
          </w:p>
        </w:tc>
        <w:tc>
          <w:tcPr>
            <w:tcW w:w="0" w:type="auto"/>
          </w:tcPr>
          <w:p w14:paraId="3AFFED72" w14:textId="77777777" w:rsidR="00070295" w:rsidRDefault="00070295">
            <w:pPr>
              <w:pStyle w:val="Compact"/>
              <w:jc w:val="right"/>
            </w:pPr>
            <w:r>
              <w:rPr>
                <w:sz w:val="16"/>
                <w:szCs w:val="16"/>
              </w:rPr>
              <w:t>0,620</w:t>
            </w:r>
          </w:p>
        </w:tc>
        <w:tc>
          <w:tcPr>
            <w:tcW w:w="0" w:type="auto"/>
          </w:tcPr>
          <w:p w14:paraId="07450256" w14:textId="77777777" w:rsidR="00070295" w:rsidRDefault="00070295">
            <w:pPr>
              <w:pStyle w:val="Compact"/>
              <w:jc w:val="right"/>
            </w:pPr>
            <w:r>
              <w:rPr>
                <w:sz w:val="16"/>
                <w:szCs w:val="16"/>
              </w:rPr>
              <w:t>0,488</w:t>
            </w:r>
          </w:p>
        </w:tc>
        <w:tc>
          <w:tcPr>
            <w:tcW w:w="0" w:type="auto"/>
          </w:tcPr>
          <w:p w14:paraId="7D776180" w14:textId="77777777" w:rsidR="00070295" w:rsidRDefault="00070295">
            <w:pPr>
              <w:pStyle w:val="Compact"/>
              <w:jc w:val="right"/>
            </w:pPr>
            <w:r>
              <w:rPr>
                <w:sz w:val="16"/>
                <w:szCs w:val="16"/>
              </w:rPr>
              <w:t>0,594</w:t>
            </w:r>
          </w:p>
        </w:tc>
      </w:tr>
      <w:tr w:rsidR="00070295" w14:paraId="013265F8" w14:textId="77777777">
        <w:tc>
          <w:tcPr>
            <w:tcW w:w="0" w:type="auto"/>
          </w:tcPr>
          <w:p w14:paraId="3DFF6D00" w14:textId="77777777" w:rsidR="00070295" w:rsidRDefault="00070295">
            <w:pPr>
              <w:pStyle w:val="Compact"/>
              <w:jc w:val="right"/>
            </w:pPr>
            <w:r>
              <w:rPr>
                <w:sz w:val="16"/>
                <w:szCs w:val="16"/>
              </w:rPr>
              <w:t>1260</w:t>
            </w:r>
          </w:p>
        </w:tc>
        <w:tc>
          <w:tcPr>
            <w:tcW w:w="0" w:type="auto"/>
          </w:tcPr>
          <w:p w14:paraId="0B057C5C" w14:textId="77777777" w:rsidR="00070295" w:rsidRDefault="00070295">
            <w:pPr>
              <w:pStyle w:val="Compact"/>
              <w:jc w:val="right"/>
            </w:pPr>
            <w:r>
              <w:rPr>
                <w:sz w:val="16"/>
                <w:szCs w:val="16"/>
              </w:rPr>
              <w:t>0,496</w:t>
            </w:r>
          </w:p>
        </w:tc>
        <w:tc>
          <w:tcPr>
            <w:tcW w:w="0" w:type="auto"/>
          </w:tcPr>
          <w:p w14:paraId="6C80835A" w14:textId="77777777" w:rsidR="00070295" w:rsidRDefault="00070295">
            <w:pPr>
              <w:pStyle w:val="Compact"/>
              <w:jc w:val="right"/>
            </w:pPr>
            <w:r>
              <w:rPr>
                <w:sz w:val="16"/>
                <w:szCs w:val="16"/>
              </w:rPr>
              <w:t>0,613</w:t>
            </w:r>
          </w:p>
        </w:tc>
        <w:tc>
          <w:tcPr>
            <w:tcW w:w="0" w:type="auto"/>
          </w:tcPr>
          <w:p w14:paraId="193BFACD" w14:textId="77777777" w:rsidR="00070295" w:rsidRDefault="00070295">
            <w:pPr>
              <w:pStyle w:val="Compact"/>
              <w:jc w:val="right"/>
            </w:pPr>
            <w:r>
              <w:rPr>
                <w:sz w:val="16"/>
                <w:szCs w:val="16"/>
              </w:rPr>
              <w:t>0,458</w:t>
            </w:r>
          </w:p>
        </w:tc>
        <w:tc>
          <w:tcPr>
            <w:tcW w:w="0" w:type="auto"/>
          </w:tcPr>
          <w:p w14:paraId="2D113B8D" w14:textId="77777777" w:rsidR="00070295" w:rsidRDefault="00070295">
            <w:pPr>
              <w:pStyle w:val="Compact"/>
              <w:jc w:val="right"/>
            </w:pPr>
            <w:r>
              <w:rPr>
                <w:sz w:val="16"/>
                <w:szCs w:val="16"/>
              </w:rPr>
              <w:t>0,592</w:t>
            </w:r>
          </w:p>
        </w:tc>
        <w:tc>
          <w:tcPr>
            <w:tcW w:w="0" w:type="auto"/>
          </w:tcPr>
          <w:p w14:paraId="09266917" w14:textId="77777777" w:rsidR="00070295" w:rsidRDefault="00070295">
            <w:pPr>
              <w:pStyle w:val="Compact"/>
              <w:jc w:val="right"/>
            </w:pPr>
            <w:r>
              <w:rPr>
                <w:sz w:val="16"/>
                <w:szCs w:val="16"/>
              </w:rPr>
              <w:t>0,470</w:t>
            </w:r>
          </w:p>
        </w:tc>
        <w:tc>
          <w:tcPr>
            <w:tcW w:w="0" w:type="auto"/>
          </w:tcPr>
          <w:p w14:paraId="219A5B2B" w14:textId="77777777" w:rsidR="00070295" w:rsidRDefault="00070295">
            <w:pPr>
              <w:pStyle w:val="Compact"/>
              <w:jc w:val="right"/>
            </w:pPr>
            <w:r>
              <w:rPr>
                <w:sz w:val="16"/>
                <w:szCs w:val="16"/>
              </w:rPr>
              <w:t>0,620</w:t>
            </w:r>
          </w:p>
        </w:tc>
        <w:tc>
          <w:tcPr>
            <w:tcW w:w="0" w:type="auto"/>
          </w:tcPr>
          <w:p w14:paraId="39A842DC" w14:textId="77777777" w:rsidR="00070295" w:rsidRDefault="00070295">
            <w:pPr>
              <w:pStyle w:val="Compact"/>
              <w:jc w:val="right"/>
            </w:pPr>
            <w:r>
              <w:rPr>
                <w:sz w:val="16"/>
                <w:szCs w:val="16"/>
              </w:rPr>
              <w:t>0,412</w:t>
            </w:r>
          </w:p>
        </w:tc>
        <w:tc>
          <w:tcPr>
            <w:tcW w:w="0" w:type="auto"/>
          </w:tcPr>
          <w:p w14:paraId="0719BB48" w14:textId="77777777" w:rsidR="00070295" w:rsidRDefault="00070295">
            <w:pPr>
              <w:pStyle w:val="Compact"/>
              <w:jc w:val="right"/>
            </w:pPr>
            <w:r>
              <w:rPr>
                <w:sz w:val="16"/>
                <w:szCs w:val="16"/>
              </w:rPr>
              <w:t>0,573</w:t>
            </w:r>
          </w:p>
        </w:tc>
      </w:tr>
      <w:tr w:rsidR="00070295" w14:paraId="1EBAA870" w14:textId="77777777">
        <w:tc>
          <w:tcPr>
            <w:tcW w:w="0" w:type="auto"/>
          </w:tcPr>
          <w:p w14:paraId="057E800A" w14:textId="77777777" w:rsidR="00070295" w:rsidRDefault="00070295">
            <w:pPr>
              <w:pStyle w:val="Compact"/>
              <w:jc w:val="right"/>
            </w:pPr>
            <w:r>
              <w:rPr>
                <w:sz w:val="16"/>
                <w:szCs w:val="16"/>
              </w:rPr>
              <w:t>1512</w:t>
            </w:r>
          </w:p>
        </w:tc>
        <w:tc>
          <w:tcPr>
            <w:tcW w:w="0" w:type="auto"/>
          </w:tcPr>
          <w:p w14:paraId="6102A1CD" w14:textId="77777777" w:rsidR="00070295" w:rsidRDefault="00070295">
            <w:pPr>
              <w:pStyle w:val="Compact"/>
              <w:jc w:val="right"/>
            </w:pPr>
            <w:r>
              <w:rPr>
                <w:sz w:val="16"/>
                <w:szCs w:val="16"/>
              </w:rPr>
              <w:t>0,445</w:t>
            </w:r>
          </w:p>
        </w:tc>
        <w:tc>
          <w:tcPr>
            <w:tcW w:w="0" w:type="auto"/>
          </w:tcPr>
          <w:p w14:paraId="3D061437" w14:textId="77777777" w:rsidR="00070295" w:rsidRDefault="00070295">
            <w:pPr>
              <w:pStyle w:val="Compact"/>
              <w:jc w:val="right"/>
            </w:pPr>
            <w:r>
              <w:rPr>
                <w:sz w:val="16"/>
                <w:szCs w:val="16"/>
              </w:rPr>
              <w:t>0,574</w:t>
            </w:r>
          </w:p>
        </w:tc>
        <w:tc>
          <w:tcPr>
            <w:tcW w:w="0" w:type="auto"/>
          </w:tcPr>
          <w:p w14:paraId="2D425B4C" w14:textId="77777777" w:rsidR="00070295" w:rsidRDefault="00070295">
            <w:pPr>
              <w:pStyle w:val="Compact"/>
              <w:jc w:val="right"/>
            </w:pPr>
            <w:r>
              <w:rPr>
                <w:sz w:val="16"/>
                <w:szCs w:val="16"/>
              </w:rPr>
              <w:t>0,424</w:t>
            </w:r>
          </w:p>
        </w:tc>
        <w:tc>
          <w:tcPr>
            <w:tcW w:w="0" w:type="auto"/>
          </w:tcPr>
          <w:p w14:paraId="65B539DD" w14:textId="77777777" w:rsidR="00070295" w:rsidRDefault="00070295">
            <w:pPr>
              <w:pStyle w:val="Compact"/>
              <w:jc w:val="right"/>
            </w:pPr>
            <w:r>
              <w:rPr>
                <w:sz w:val="16"/>
                <w:szCs w:val="16"/>
              </w:rPr>
              <w:t>0,562</w:t>
            </w:r>
          </w:p>
        </w:tc>
        <w:tc>
          <w:tcPr>
            <w:tcW w:w="0" w:type="auto"/>
          </w:tcPr>
          <w:p w14:paraId="7479C985" w14:textId="77777777" w:rsidR="00070295" w:rsidRDefault="00070295">
            <w:pPr>
              <w:pStyle w:val="Compact"/>
              <w:jc w:val="right"/>
            </w:pPr>
            <w:r>
              <w:rPr>
                <w:sz w:val="16"/>
                <w:szCs w:val="16"/>
              </w:rPr>
              <w:t>0,440</w:t>
            </w:r>
          </w:p>
        </w:tc>
        <w:tc>
          <w:tcPr>
            <w:tcW w:w="0" w:type="auto"/>
          </w:tcPr>
          <w:p w14:paraId="7F34E547" w14:textId="77777777" w:rsidR="00070295" w:rsidRDefault="00070295">
            <w:pPr>
              <w:pStyle w:val="Compact"/>
              <w:jc w:val="right"/>
            </w:pPr>
            <w:r>
              <w:rPr>
                <w:sz w:val="16"/>
                <w:szCs w:val="16"/>
              </w:rPr>
              <w:t>0,587</w:t>
            </w:r>
          </w:p>
        </w:tc>
        <w:tc>
          <w:tcPr>
            <w:tcW w:w="0" w:type="auto"/>
          </w:tcPr>
          <w:p w14:paraId="2B4CDFA3" w14:textId="77777777" w:rsidR="00070295" w:rsidRDefault="00070295">
            <w:pPr>
              <w:pStyle w:val="Compact"/>
              <w:jc w:val="right"/>
            </w:pPr>
            <w:r>
              <w:rPr>
                <w:sz w:val="16"/>
                <w:szCs w:val="16"/>
              </w:rPr>
              <w:t>0,407</w:t>
            </w:r>
          </w:p>
        </w:tc>
        <w:tc>
          <w:tcPr>
            <w:tcW w:w="0" w:type="auto"/>
          </w:tcPr>
          <w:p w14:paraId="3F2C3A05" w14:textId="77777777" w:rsidR="00070295" w:rsidRDefault="00070295">
            <w:pPr>
              <w:pStyle w:val="Compact"/>
              <w:jc w:val="right"/>
            </w:pPr>
            <w:r>
              <w:rPr>
                <w:sz w:val="16"/>
                <w:szCs w:val="16"/>
              </w:rPr>
              <w:t>0,576</w:t>
            </w:r>
          </w:p>
        </w:tc>
      </w:tr>
      <w:tr w:rsidR="00070295" w14:paraId="2C639154" w14:textId="77777777">
        <w:tc>
          <w:tcPr>
            <w:tcW w:w="0" w:type="auto"/>
          </w:tcPr>
          <w:p w14:paraId="79DC8343" w14:textId="77777777" w:rsidR="00070295" w:rsidRDefault="00070295">
            <w:pPr>
              <w:pStyle w:val="Compact"/>
              <w:jc w:val="right"/>
            </w:pPr>
            <w:r>
              <w:rPr>
                <w:sz w:val="16"/>
                <w:szCs w:val="16"/>
              </w:rPr>
              <w:t>1764</w:t>
            </w:r>
          </w:p>
        </w:tc>
        <w:tc>
          <w:tcPr>
            <w:tcW w:w="0" w:type="auto"/>
          </w:tcPr>
          <w:p w14:paraId="1BA4927C" w14:textId="77777777" w:rsidR="00070295" w:rsidRDefault="00070295">
            <w:pPr>
              <w:pStyle w:val="Compact"/>
              <w:jc w:val="right"/>
            </w:pPr>
            <w:r>
              <w:rPr>
                <w:sz w:val="16"/>
                <w:szCs w:val="16"/>
              </w:rPr>
              <w:t>0,403</w:t>
            </w:r>
          </w:p>
        </w:tc>
        <w:tc>
          <w:tcPr>
            <w:tcW w:w="0" w:type="auto"/>
          </w:tcPr>
          <w:p w14:paraId="13945D51" w14:textId="77777777" w:rsidR="00070295" w:rsidRDefault="00070295">
            <w:pPr>
              <w:pStyle w:val="Compact"/>
              <w:jc w:val="right"/>
            </w:pPr>
            <w:r>
              <w:rPr>
                <w:sz w:val="16"/>
                <w:szCs w:val="16"/>
              </w:rPr>
              <w:t>0,535</w:t>
            </w:r>
          </w:p>
        </w:tc>
        <w:tc>
          <w:tcPr>
            <w:tcW w:w="0" w:type="auto"/>
          </w:tcPr>
          <w:p w14:paraId="3DCC9DBB" w14:textId="77777777" w:rsidR="00070295" w:rsidRDefault="00070295">
            <w:pPr>
              <w:pStyle w:val="Compact"/>
              <w:jc w:val="right"/>
            </w:pPr>
            <w:r>
              <w:rPr>
                <w:sz w:val="16"/>
                <w:szCs w:val="16"/>
              </w:rPr>
              <w:t>0,429</w:t>
            </w:r>
          </w:p>
        </w:tc>
        <w:tc>
          <w:tcPr>
            <w:tcW w:w="0" w:type="auto"/>
          </w:tcPr>
          <w:p w14:paraId="6DCBD656" w14:textId="77777777" w:rsidR="00070295" w:rsidRDefault="00070295">
            <w:pPr>
              <w:pStyle w:val="Compact"/>
              <w:jc w:val="right"/>
            </w:pPr>
            <w:r>
              <w:rPr>
                <w:sz w:val="16"/>
                <w:szCs w:val="16"/>
              </w:rPr>
              <w:t>0,563</w:t>
            </w:r>
          </w:p>
        </w:tc>
        <w:tc>
          <w:tcPr>
            <w:tcW w:w="0" w:type="auto"/>
          </w:tcPr>
          <w:p w14:paraId="3FEAA56B" w14:textId="77777777" w:rsidR="00070295" w:rsidRDefault="00070295">
            <w:pPr>
              <w:pStyle w:val="Compact"/>
              <w:jc w:val="right"/>
            </w:pPr>
            <w:r>
              <w:rPr>
                <w:sz w:val="16"/>
                <w:szCs w:val="16"/>
              </w:rPr>
              <w:t>0,437</w:t>
            </w:r>
          </w:p>
        </w:tc>
        <w:tc>
          <w:tcPr>
            <w:tcW w:w="0" w:type="auto"/>
          </w:tcPr>
          <w:p w14:paraId="27D8BD3C" w14:textId="77777777" w:rsidR="00070295" w:rsidRDefault="00070295">
            <w:pPr>
              <w:pStyle w:val="Compact"/>
              <w:jc w:val="right"/>
            </w:pPr>
            <w:r>
              <w:rPr>
                <w:sz w:val="16"/>
                <w:szCs w:val="16"/>
              </w:rPr>
              <w:t>0,578</w:t>
            </w:r>
          </w:p>
        </w:tc>
        <w:tc>
          <w:tcPr>
            <w:tcW w:w="0" w:type="auto"/>
          </w:tcPr>
          <w:p w14:paraId="40E06596" w14:textId="77777777" w:rsidR="00070295" w:rsidRDefault="00070295">
            <w:pPr>
              <w:pStyle w:val="Compact"/>
              <w:jc w:val="right"/>
            </w:pPr>
            <w:r>
              <w:rPr>
                <w:sz w:val="16"/>
                <w:szCs w:val="16"/>
              </w:rPr>
              <w:t>0,373</w:t>
            </w:r>
          </w:p>
        </w:tc>
        <w:tc>
          <w:tcPr>
            <w:tcW w:w="0" w:type="auto"/>
          </w:tcPr>
          <w:p w14:paraId="7BA60D92" w14:textId="77777777" w:rsidR="00070295" w:rsidRDefault="00070295">
            <w:pPr>
              <w:pStyle w:val="Compact"/>
              <w:jc w:val="right"/>
            </w:pPr>
            <w:r>
              <w:rPr>
                <w:sz w:val="16"/>
                <w:szCs w:val="16"/>
              </w:rPr>
              <w:t>0,537</w:t>
            </w:r>
          </w:p>
        </w:tc>
      </w:tr>
      <w:tr w:rsidR="00070295" w14:paraId="6672442A" w14:textId="77777777">
        <w:tc>
          <w:tcPr>
            <w:tcW w:w="0" w:type="auto"/>
          </w:tcPr>
          <w:p w14:paraId="02CAFD97" w14:textId="77777777" w:rsidR="00070295" w:rsidRDefault="00070295">
            <w:pPr>
              <w:pStyle w:val="Compact"/>
              <w:jc w:val="right"/>
            </w:pPr>
            <w:r>
              <w:rPr>
                <w:sz w:val="16"/>
                <w:szCs w:val="16"/>
              </w:rPr>
              <w:t>2016</w:t>
            </w:r>
          </w:p>
        </w:tc>
        <w:tc>
          <w:tcPr>
            <w:tcW w:w="0" w:type="auto"/>
          </w:tcPr>
          <w:p w14:paraId="406F3491" w14:textId="77777777" w:rsidR="00070295" w:rsidRDefault="00070295">
            <w:pPr>
              <w:pStyle w:val="Compact"/>
              <w:jc w:val="right"/>
            </w:pPr>
            <w:r>
              <w:rPr>
                <w:sz w:val="16"/>
                <w:szCs w:val="16"/>
              </w:rPr>
              <w:t>0,363</w:t>
            </w:r>
          </w:p>
        </w:tc>
        <w:tc>
          <w:tcPr>
            <w:tcW w:w="0" w:type="auto"/>
          </w:tcPr>
          <w:p w14:paraId="054066B0" w14:textId="77777777" w:rsidR="00070295" w:rsidRDefault="00070295">
            <w:pPr>
              <w:pStyle w:val="Compact"/>
              <w:jc w:val="right"/>
            </w:pPr>
            <w:r>
              <w:rPr>
                <w:sz w:val="16"/>
                <w:szCs w:val="16"/>
              </w:rPr>
              <w:t>0,525</w:t>
            </w:r>
          </w:p>
        </w:tc>
        <w:tc>
          <w:tcPr>
            <w:tcW w:w="0" w:type="auto"/>
          </w:tcPr>
          <w:p w14:paraId="12B02769" w14:textId="77777777" w:rsidR="00070295" w:rsidRDefault="00070295">
            <w:pPr>
              <w:pStyle w:val="Compact"/>
              <w:jc w:val="right"/>
            </w:pPr>
            <w:r>
              <w:rPr>
                <w:sz w:val="16"/>
                <w:szCs w:val="16"/>
              </w:rPr>
              <w:t>0,398</w:t>
            </w:r>
          </w:p>
        </w:tc>
        <w:tc>
          <w:tcPr>
            <w:tcW w:w="0" w:type="auto"/>
          </w:tcPr>
          <w:p w14:paraId="0AE4A6D6" w14:textId="77777777" w:rsidR="00070295" w:rsidRDefault="00070295">
            <w:pPr>
              <w:pStyle w:val="Compact"/>
              <w:jc w:val="right"/>
            </w:pPr>
            <w:r>
              <w:rPr>
                <w:sz w:val="16"/>
                <w:szCs w:val="16"/>
              </w:rPr>
              <w:t>0,545</w:t>
            </w:r>
          </w:p>
        </w:tc>
        <w:tc>
          <w:tcPr>
            <w:tcW w:w="0" w:type="auto"/>
          </w:tcPr>
          <w:p w14:paraId="00E1225C" w14:textId="77777777" w:rsidR="00070295" w:rsidRDefault="00070295">
            <w:pPr>
              <w:pStyle w:val="Compact"/>
              <w:jc w:val="right"/>
            </w:pPr>
            <w:r>
              <w:rPr>
                <w:sz w:val="16"/>
                <w:szCs w:val="16"/>
              </w:rPr>
              <w:t>0,398</w:t>
            </w:r>
          </w:p>
        </w:tc>
        <w:tc>
          <w:tcPr>
            <w:tcW w:w="0" w:type="auto"/>
          </w:tcPr>
          <w:p w14:paraId="57EFC2E4" w14:textId="77777777" w:rsidR="00070295" w:rsidRDefault="00070295">
            <w:pPr>
              <w:pStyle w:val="Compact"/>
              <w:jc w:val="right"/>
            </w:pPr>
            <w:r>
              <w:rPr>
                <w:sz w:val="16"/>
                <w:szCs w:val="16"/>
              </w:rPr>
              <w:t>0,547</w:t>
            </w:r>
          </w:p>
        </w:tc>
        <w:tc>
          <w:tcPr>
            <w:tcW w:w="0" w:type="auto"/>
          </w:tcPr>
          <w:p w14:paraId="241489C2" w14:textId="77777777" w:rsidR="00070295" w:rsidRDefault="00070295">
            <w:pPr>
              <w:pStyle w:val="Compact"/>
              <w:jc w:val="right"/>
            </w:pPr>
            <w:r>
              <w:rPr>
                <w:sz w:val="16"/>
                <w:szCs w:val="16"/>
              </w:rPr>
              <w:t>0,378</w:t>
            </w:r>
          </w:p>
        </w:tc>
        <w:tc>
          <w:tcPr>
            <w:tcW w:w="0" w:type="auto"/>
          </w:tcPr>
          <w:p w14:paraId="42F5B01E" w14:textId="77777777" w:rsidR="00070295" w:rsidRDefault="00070295">
            <w:pPr>
              <w:pStyle w:val="Compact"/>
              <w:jc w:val="right"/>
            </w:pPr>
            <w:r>
              <w:rPr>
                <w:sz w:val="16"/>
                <w:szCs w:val="16"/>
              </w:rPr>
              <w:t>0,545</w:t>
            </w:r>
          </w:p>
        </w:tc>
      </w:tr>
      <w:tr w:rsidR="00070295" w14:paraId="508A51FB" w14:textId="77777777">
        <w:tc>
          <w:tcPr>
            <w:tcW w:w="0" w:type="auto"/>
          </w:tcPr>
          <w:p w14:paraId="48ADF438" w14:textId="77777777" w:rsidR="00070295" w:rsidRDefault="00070295">
            <w:pPr>
              <w:pStyle w:val="Compact"/>
              <w:jc w:val="right"/>
            </w:pPr>
            <w:r>
              <w:rPr>
                <w:sz w:val="16"/>
                <w:szCs w:val="16"/>
              </w:rPr>
              <w:t>2268</w:t>
            </w:r>
          </w:p>
        </w:tc>
        <w:tc>
          <w:tcPr>
            <w:tcW w:w="0" w:type="auto"/>
          </w:tcPr>
          <w:p w14:paraId="547EF6F0" w14:textId="77777777" w:rsidR="00070295" w:rsidRDefault="00070295">
            <w:pPr>
              <w:pStyle w:val="Compact"/>
              <w:jc w:val="right"/>
            </w:pPr>
            <w:r>
              <w:rPr>
                <w:sz w:val="16"/>
                <w:szCs w:val="16"/>
              </w:rPr>
              <w:t>0,375</w:t>
            </w:r>
          </w:p>
        </w:tc>
        <w:tc>
          <w:tcPr>
            <w:tcW w:w="0" w:type="auto"/>
          </w:tcPr>
          <w:p w14:paraId="25D432ED" w14:textId="77777777" w:rsidR="00070295" w:rsidRDefault="00070295">
            <w:pPr>
              <w:pStyle w:val="Compact"/>
              <w:jc w:val="right"/>
            </w:pPr>
            <w:r>
              <w:rPr>
                <w:sz w:val="16"/>
                <w:szCs w:val="16"/>
              </w:rPr>
              <w:t>0,550</w:t>
            </w:r>
          </w:p>
        </w:tc>
        <w:tc>
          <w:tcPr>
            <w:tcW w:w="0" w:type="auto"/>
          </w:tcPr>
          <w:p w14:paraId="58B26A7D" w14:textId="77777777" w:rsidR="00070295" w:rsidRDefault="00070295">
            <w:pPr>
              <w:pStyle w:val="Compact"/>
              <w:jc w:val="right"/>
            </w:pPr>
            <w:r>
              <w:rPr>
                <w:sz w:val="16"/>
                <w:szCs w:val="16"/>
              </w:rPr>
              <w:t>0,427</w:t>
            </w:r>
          </w:p>
        </w:tc>
        <w:tc>
          <w:tcPr>
            <w:tcW w:w="0" w:type="auto"/>
          </w:tcPr>
          <w:p w14:paraId="4FAC26AF" w14:textId="77777777" w:rsidR="00070295" w:rsidRDefault="00070295">
            <w:pPr>
              <w:pStyle w:val="Compact"/>
              <w:jc w:val="right"/>
            </w:pPr>
            <w:r>
              <w:rPr>
                <w:sz w:val="16"/>
                <w:szCs w:val="16"/>
              </w:rPr>
              <w:t>0,581</w:t>
            </w:r>
          </w:p>
        </w:tc>
        <w:tc>
          <w:tcPr>
            <w:tcW w:w="0" w:type="auto"/>
          </w:tcPr>
          <w:p w14:paraId="1A54E949" w14:textId="77777777" w:rsidR="00070295" w:rsidRDefault="00070295">
            <w:pPr>
              <w:pStyle w:val="Compact"/>
              <w:jc w:val="right"/>
            </w:pPr>
            <w:r>
              <w:rPr>
                <w:sz w:val="16"/>
                <w:szCs w:val="16"/>
              </w:rPr>
              <w:t>0,416</w:t>
            </w:r>
          </w:p>
        </w:tc>
        <w:tc>
          <w:tcPr>
            <w:tcW w:w="0" w:type="auto"/>
          </w:tcPr>
          <w:p w14:paraId="4686439A" w14:textId="77777777" w:rsidR="00070295" w:rsidRDefault="00070295">
            <w:pPr>
              <w:pStyle w:val="Compact"/>
              <w:jc w:val="right"/>
            </w:pPr>
            <w:r>
              <w:rPr>
                <w:sz w:val="16"/>
                <w:szCs w:val="16"/>
              </w:rPr>
              <w:t>0,574</w:t>
            </w:r>
          </w:p>
        </w:tc>
        <w:tc>
          <w:tcPr>
            <w:tcW w:w="0" w:type="auto"/>
          </w:tcPr>
          <w:p w14:paraId="27DC399F" w14:textId="77777777" w:rsidR="00070295" w:rsidRDefault="00070295">
            <w:pPr>
              <w:pStyle w:val="Compact"/>
              <w:jc w:val="right"/>
            </w:pPr>
            <w:r>
              <w:rPr>
                <w:sz w:val="16"/>
                <w:szCs w:val="16"/>
              </w:rPr>
              <w:t>0,395</w:t>
            </w:r>
          </w:p>
        </w:tc>
        <w:tc>
          <w:tcPr>
            <w:tcW w:w="0" w:type="auto"/>
          </w:tcPr>
          <w:p w14:paraId="469B57F6" w14:textId="77777777" w:rsidR="00070295" w:rsidRDefault="00070295">
            <w:pPr>
              <w:pStyle w:val="Compact"/>
              <w:jc w:val="right"/>
            </w:pPr>
            <w:r>
              <w:rPr>
                <w:sz w:val="16"/>
                <w:szCs w:val="16"/>
              </w:rPr>
              <w:t>0,551</w:t>
            </w:r>
          </w:p>
        </w:tc>
      </w:tr>
      <w:tr w:rsidR="00070295" w14:paraId="632450DA" w14:textId="77777777">
        <w:tc>
          <w:tcPr>
            <w:tcW w:w="0" w:type="auto"/>
          </w:tcPr>
          <w:p w14:paraId="6577ED50" w14:textId="77777777" w:rsidR="00070295" w:rsidRDefault="00070295">
            <w:pPr>
              <w:pStyle w:val="Compact"/>
              <w:jc w:val="right"/>
            </w:pPr>
            <w:r>
              <w:rPr>
                <w:sz w:val="16"/>
                <w:szCs w:val="16"/>
              </w:rPr>
              <w:t>2520</w:t>
            </w:r>
          </w:p>
        </w:tc>
        <w:tc>
          <w:tcPr>
            <w:tcW w:w="0" w:type="auto"/>
          </w:tcPr>
          <w:p w14:paraId="44D7FBD1" w14:textId="77777777" w:rsidR="00070295" w:rsidRDefault="00070295">
            <w:pPr>
              <w:pStyle w:val="Compact"/>
              <w:jc w:val="right"/>
            </w:pPr>
            <w:r>
              <w:rPr>
                <w:sz w:val="16"/>
                <w:szCs w:val="16"/>
              </w:rPr>
              <w:t>0,556</w:t>
            </w:r>
          </w:p>
        </w:tc>
        <w:tc>
          <w:tcPr>
            <w:tcW w:w="0" w:type="auto"/>
          </w:tcPr>
          <w:p w14:paraId="2CE44E07" w14:textId="77777777" w:rsidR="00070295" w:rsidRDefault="00070295">
            <w:pPr>
              <w:pStyle w:val="Compact"/>
              <w:jc w:val="right"/>
            </w:pPr>
            <w:r>
              <w:rPr>
                <w:sz w:val="16"/>
                <w:szCs w:val="16"/>
              </w:rPr>
              <w:t>0,521</w:t>
            </w:r>
          </w:p>
        </w:tc>
        <w:tc>
          <w:tcPr>
            <w:tcW w:w="0" w:type="auto"/>
          </w:tcPr>
          <w:p w14:paraId="4D9238DC" w14:textId="77777777" w:rsidR="00070295" w:rsidRDefault="00070295">
            <w:pPr>
              <w:pStyle w:val="Compact"/>
              <w:jc w:val="right"/>
            </w:pPr>
            <w:r>
              <w:rPr>
                <w:sz w:val="16"/>
                <w:szCs w:val="16"/>
              </w:rPr>
              <w:t>0,606</w:t>
            </w:r>
          </w:p>
        </w:tc>
        <w:tc>
          <w:tcPr>
            <w:tcW w:w="0" w:type="auto"/>
          </w:tcPr>
          <w:p w14:paraId="7D9C3359" w14:textId="77777777" w:rsidR="00070295" w:rsidRDefault="00070295">
            <w:pPr>
              <w:pStyle w:val="Compact"/>
              <w:jc w:val="right"/>
            </w:pPr>
            <w:r>
              <w:rPr>
                <w:sz w:val="16"/>
                <w:szCs w:val="16"/>
              </w:rPr>
              <w:t>0,582</w:t>
            </w:r>
          </w:p>
        </w:tc>
        <w:tc>
          <w:tcPr>
            <w:tcW w:w="0" w:type="auto"/>
          </w:tcPr>
          <w:p w14:paraId="6C6ADEF5" w14:textId="77777777" w:rsidR="00070295" w:rsidRDefault="00070295">
            <w:pPr>
              <w:pStyle w:val="Compact"/>
              <w:jc w:val="right"/>
            </w:pPr>
            <w:r>
              <w:rPr>
                <w:sz w:val="16"/>
                <w:szCs w:val="16"/>
              </w:rPr>
              <w:t>0,600</w:t>
            </w:r>
          </w:p>
        </w:tc>
        <w:tc>
          <w:tcPr>
            <w:tcW w:w="0" w:type="auto"/>
          </w:tcPr>
          <w:p w14:paraId="5AF84022" w14:textId="77777777" w:rsidR="00070295" w:rsidRDefault="00070295">
            <w:pPr>
              <w:pStyle w:val="Compact"/>
              <w:jc w:val="right"/>
            </w:pPr>
            <w:r>
              <w:rPr>
                <w:sz w:val="16"/>
                <w:szCs w:val="16"/>
              </w:rPr>
              <w:t>0,580</w:t>
            </w:r>
          </w:p>
        </w:tc>
        <w:tc>
          <w:tcPr>
            <w:tcW w:w="0" w:type="auto"/>
          </w:tcPr>
          <w:p w14:paraId="00C13E2F" w14:textId="77777777" w:rsidR="00070295" w:rsidRDefault="00070295">
            <w:pPr>
              <w:pStyle w:val="Compact"/>
              <w:jc w:val="right"/>
            </w:pPr>
            <w:r>
              <w:rPr>
                <w:sz w:val="16"/>
                <w:szCs w:val="16"/>
              </w:rPr>
              <w:t>0,603</w:t>
            </w:r>
          </w:p>
        </w:tc>
        <w:tc>
          <w:tcPr>
            <w:tcW w:w="0" w:type="auto"/>
          </w:tcPr>
          <w:p w14:paraId="107B3EC9" w14:textId="77777777" w:rsidR="00070295" w:rsidRDefault="00070295">
            <w:pPr>
              <w:pStyle w:val="Compact"/>
              <w:jc w:val="right"/>
            </w:pPr>
            <w:r>
              <w:rPr>
                <w:sz w:val="16"/>
                <w:szCs w:val="16"/>
              </w:rPr>
              <w:t>0,563</w:t>
            </w:r>
          </w:p>
        </w:tc>
      </w:tr>
    </w:tbl>
    <w:bookmarkEnd w:id="31"/>
    <w:p w14:paraId="033EAA81" w14:textId="77777777" w:rsidR="00070295" w:rsidRDefault="00070295">
      <w:pPr>
        <w:pStyle w:val="Blocktext"/>
      </w:pPr>
      <w:r>
        <w:rPr>
          <w:i/>
          <w:iCs/>
        </w:rPr>
        <w:t>voll</w:t>
      </w:r>
      <w:r>
        <w:t xml:space="preserve"> bezeichnet die volle Historie des jeweiligen Fensters, </w:t>
      </w:r>
      <w:r>
        <w:rPr>
          <w:i/>
          <w:iCs/>
        </w:rPr>
        <w:t>gem.</w:t>
      </w:r>
      <w:r>
        <w:t xml:space="preserve"> den gemeinsamen Zeitraum ab 01.01.2010. Ausgewiesen ist die annualisierte Sharpe Ratio.</w:t>
      </w:r>
    </w:p>
    <w:p w14:paraId="161FD6DB" w14:textId="77777777" w:rsidR="00070295" w:rsidRPr="00824897" w:rsidRDefault="00070295" w:rsidP="00824897">
      <w:pPr>
        <w:pStyle w:val="FirstParagraph"/>
        <w:spacing w:line="360" w:lineRule="auto"/>
        <w:jc w:val="both"/>
        <w:rPr>
          <w:rFonts w:ascii="Times New Roman" w:hAnsi="Times New Roman" w:cs="Times New Roman"/>
        </w:rPr>
      </w:pPr>
      <w:r w:rsidRPr="00824897">
        <w:rPr>
          <w:rFonts w:ascii="Times New Roman" w:hAnsi="Times New Roman" w:cs="Times New Roman"/>
        </w:rPr>
        <w:t xml:space="preserve">Wie oft welcher Schätzer über alle 40 Kombinationen vorne liegt, weist </w:t>
      </w:r>
      <w:hyperlink w:anchor="tab:bestzaehlung">
        <w:r w:rsidRPr="00824897">
          <w:rPr>
            <w:rStyle w:val="Hyperlink"/>
            <w:rFonts w:ascii="Times New Roman" w:hAnsi="Times New Roman" w:cs="Times New Roman"/>
          </w:rPr>
          <w:t>Tabelle </w:t>
        </w:r>
        <w:hyperlink w:anchor="tab:bestzaehlung">
          <w:r w:rsidRPr="00824897">
            <w:rPr>
              <w:rStyle w:val="Hyperlink"/>
              <w:rFonts w:ascii="Times New Roman" w:hAnsi="Times New Roman" w:cs="Times New Roman"/>
            </w:rPr>
            <w:t>11</w:t>
          </w:r>
        </w:hyperlink>
      </w:hyperlink>
      <w:r w:rsidRPr="00824897">
        <w:rPr>
          <w:rFonts w:ascii="Times New Roman" w:hAnsi="Times New Roman" w:cs="Times New Roman"/>
        </w:rPr>
        <w:t xml:space="preserve"> aus, getrennt nach der Sharpe Ratio je Portfoliomodell und den beiden Verlustmaßen. Dass die Rangfolge der Schätzer nicht am Basisfall hängt, zeigt sich dort deutlich, da unter beiden Verlustmaßen DCC-GARCH nahezu durchgängig vorne liegt, während ökonomisch bei HRP und ERC die historische Matrix dominiert.</w:t>
      </w:r>
    </w:p>
    <w:p w14:paraId="5E8247AE" w14:textId="77777777" w:rsidR="00070295" w:rsidRDefault="00070295">
      <w:pPr>
        <w:pStyle w:val="TableCaption"/>
      </w:pPr>
      <w:bookmarkStart w:id="32" w:name="tab:bestzaehlung"/>
      <w:r>
        <w:lastRenderedPageBreak/>
        <w:t>Häufigkeit des besten Kovarianzschätzers je Kennzahl</w:t>
      </w:r>
    </w:p>
    <w:tbl>
      <w:tblPr>
        <w:tblStyle w:val="Table"/>
        <w:tblW w:w="0" w:type="auto"/>
        <w:tblLook w:val="0020" w:firstRow="1" w:lastRow="0" w:firstColumn="0" w:lastColumn="0" w:noHBand="0" w:noVBand="0"/>
        <w:tblCaption w:val="Häufigkeit des besten Kovarianzschätzers je Kennzahl"/>
      </w:tblPr>
      <w:tblGrid>
        <w:gridCol w:w="2139"/>
        <w:gridCol w:w="1126"/>
        <w:gridCol w:w="859"/>
        <w:gridCol w:w="1336"/>
      </w:tblGrid>
      <w:tr w:rsidR="00070295" w14:paraId="59F31AD1" w14:textId="77777777" w:rsidTr="008B362D">
        <w:trPr>
          <w:cnfStyle w:val="100000000000" w:firstRow="1" w:lastRow="0" w:firstColumn="0" w:lastColumn="0" w:oddVBand="0" w:evenVBand="0" w:oddHBand="0" w:evenHBand="0" w:firstRowFirstColumn="0" w:firstRowLastColumn="0" w:lastRowFirstColumn="0" w:lastRowLastColumn="0"/>
          <w:tblHeader/>
        </w:trPr>
        <w:tc>
          <w:tcPr>
            <w:tcW w:w="0" w:type="auto"/>
          </w:tcPr>
          <w:p w14:paraId="4704D0ED" w14:textId="77777777" w:rsidR="00070295" w:rsidRDefault="00070295">
            <w:pPr>
              <w:pStyle w:val="Compact"/>
            </w:pPr>
            <w:r>
              <w:t>Kennzahl</w:t>
            </w:r>
          </w:p>
        </w:tc>
        <w:tc>
          <w:tcPr>
            <w:tcW w:w="0" w:type="auto"/>
          </w:tcPr>
          <w:p w14:paraId="1ECFF176" w14:textId="77777777" w:rsidR="00070295" w:rsidRDefault="00070295">
            <w:pPr>
              <w:pStyle w:val="Compact"/>
              <w:jc w:val="right"/>
            </w:pPr>
            <w:r>
              <w:t>Historisch</w:t>
            </w:r>
          </w:p>
        </w:tc>
        <w:tc>
          <w:tcPr>
            <w:tcW w:w="0" w:type="auto"/>
          </w:tcPr>
          <w:p w14:paraId="2A6EFBC8" w14:textId="77777777" w:rsidR="00070295" w:rsidRDefault="00070295">
            <w:pPr>
              <w:pStyle w:val="Compact"/>
              <w:jc w:val="right"/>
            </w:pPr>
            <w:r>
              <w:t>GARCH</w:t>
            </w:r>
          </w:p>
        </w:tc>
        <w:tc>
          <w:tcPr>
            <w:tcW w:w="0" w:type="auto"/>
          </w:tcPr>
          <w:p w14:paraId="7EBDFF2B" w14:textId="77777777" w:rsidR="00070295" w:rsidRDefault="00070295">
            <w:pPr>
              <w:pStyle w:val="Compact"/>
              <w:jc w:val="right"/>
            </w:pPr>
            <w:r>
              <w:t>DCC-GARCH</w:t>
            </w:r>
          </w:p>
        </w:tc>
      </w:tr>
      <w:tr w:rsidR="00070295" w14:paraId="07B0F03C" w14:textId="77777777">
        <w:tc>
          <w:tcPr>
            <w:tcW w:w="0" w:type="auto"/>
          </w:tcPr>
          <w:p w14:paraId="5E58AA0D" w14:textId="77777777" w:rsidR="00070295" w:rsidRDefault="00070295">
            <w:pPr>
              <w:pStyle w:val="Compact"/>
            </w:pPr>
            <w:r>
              <w:t>Sharpe MVP</w:t>
            </w:r>
          </w:p>
        </w:tc>
        <w:tc>
          <w:tcPr>
            <w:tcW w:w="0" w:type="auto"/>
          </w:tcPr>
          <w:p w14:paraId="0A80A4AB" w14:textId="77777777" w:rsidR="00070295" w:rsidRDefault="00070295">
            <w:pPr>
              <w:pStyle w:val="Compact"/>
              <w:jc w:val="right"/>
            </w:pPr>
            <w:r>
              <w:t>14/40</w:t>
            </w:r>
          </w:p>
        </w:tc>
        <w:tc>
          <w:tcPr>
            <w:tcW w:w="0" w:type="auto"/>
          </w:tcPr>
          <w:p w14:paraId="0439F5D6" w14:textId="77777777" w:rsidR="00070295" w:rsidRDefault="00070295">
            <w:pPr>
              <w:pStyle w:val="Compact"/>
              <w:jc w:val="right"/>
            </w:pPr>
            <w:r>
              <w:t>6/40</w:t>
            </w:r>
          </w:p>
        </w:tc>
        <w:tc>
          <w:tcPr>
            <w:tcW w:w="0" w:type="auto"/>
          </w:tcPr>
          <w:p w14:paraId="3E98D1AF" w14:textId="77777777" w:rsidR="00070295" w:rsidRDefault="00070295">
            <w:pPr>
              <w:pStyle w:val="Compact"/>
              <w:jc w:val="right"/>
            </w:pPr>
            <w:r>
              <w:t>20/40</w:t>
            </w:r>
          </w:p>
        </w:tc>
      </w:tr>
      <w:tr w:rsidR="00070295" w14:paraId="144ABB59" w14:textId="77777777">
        <w:tc>
          <w:tcPr>
            <w:tcW w:w="0" w:type="auto"/>
          </w:tcPr>
          <w:p w14:paraId="29FCD01E" w14:textId="77777777" w:rsidR="00070295" w:rsidRDefault="00070295">
            <w:pPr>
              <w:pStyle w:val="Compact"/>
            </w:pPr>
            <w:r>
              <w:t>Sharpe HRP</w:t>
            </w:r>
          </w:p>
        </w:tc>
        <w:tc>
          <w:tcPr>
            <w:tcW w:w="0" w:type="auto"/>
          </w:tcPr>
          <w:p w14:paraId="62C8C9B7" w14:textId="77777777" w:rsidR="00070295" w:rsidRDefault="00070295">
            <w:pPr>
              <w:pStyle w:val="Compact"/>
              <w:jc w:val="right"/>
            </w:pPr>
            <w:r>
              <w:t>36/40</w:t>
            </w:r>
          </w:p>
        </w:tc>
        <w:tc>
          <w:tcPr>
            <w:tcW w:w="0" w:type="auto"/>
          </w:tcPr>
          <w:p w14:paraId="4BEF61DF" w14:textId="77777777" w:rsidR="00070295" w:rsidRDefault="00070295">
            <w:pPr>
              <w:pStyle w:val="Compact"/>
              <w:jc w:val="right"/>
            </w:pPr>
            <w:r>
              <w:t>1/40</w:t>
            </w:r>
          </w:p>
        </w:tc>
        <w:tc>
          <w:tcPr>
            <w:tcW w:w="0" w:type="auto"/>
          </w:tcPr>
          <w:p w14:paraId="398A9389" w14:textId="77777777" w:rsidR="00070295" w:rsidRDefault="00070295">
            <w:pPr>
              <w:pStyle w:val="Compact"/>
              <w:jc w:val="right"/>
            </w:pPr>
            <w:r>
              <w:t>3/40</w:t>
            </w:r>
          </w:p>
        </w:tc>
      </w:tr>
      <w:tr w:rsidR="00070295" w14:paraId="7940DADB" w14:textId="77777777">
        <w:tc>
          <w:tcPr>
            <w:tcW w:w="0" w:type="auto"/>
          </w:tcPr>
          <w:p w14:paraId="1202113D" w14:textId="77777777" w:rsidR="00070295" w:rsidRDefault="00070295">
            <w:pPr>
              <w:pStyle w:val="Compact"/>
            </w:pPr>
            <w:r>
              <w:t>Sharpe ERC</w:t>
            </w:r>
          </w:p>
        </w:tc>
        <w:tc>
          <w:tcPr>
            <w:tcW w:w="0" w:type="auto"/>
          </w:tcPr>
          <w:p w14:paraId="745C04B5" w14:textId="77777777" w:rsidR="00070295" w:rsidRDefault="00070295">
            <w:pPr>
              <w:pStyle w:val="Compact"/>
              <w:jc w:val="right"/>
            </w:pPr>
            <w:r>
              <w:t>40/40</w:t>
            </w:r>
          </w:p>
        </w:tc>
        <w:tc>
          <w:tcPr>
            <w:tcW w:w="0" w:type="auto"/>
          </w:tcPr>
          <w:p w14:paraId="092D92C3" w14:textId="77777777" w:rsidR="00070295" w:rsidRDefault="00070295">
            <w:pPr>
              <w:pStyle w:val="Compact"/>
              <w:jc w:val="right"/>
            </w:pPr>
            <w:r>
              <w:t>0/40</w:t>
            </w:r>
          </w:p>
        </w:tc>
        <w:tc>
          <w:tcPr>
            <w:tcW w:w="0" w:type="auto"/>
          </w:tcPr>
          <w:p w14:paraId="3463F1D2" w14:textId="77777777" w:rsidR="00070295" w:rsidRDefault="00070295">
            <w:pPr>
              <w:pStyle w:val="Compact"/>
              <w:jc w:val="right"/>
            </w:pPr>
            <w:r>
              <w:t>0/40</w:t>
            </w:r>
          </w:p>
        </w:tc>
      </w:tr>
      <w:tr w:rsidR="00070295" w14:paraId="303C2D18" w14:textId="77777777">
        <w:tc>
          <w:tcPr>
            <w:tcW w:w="0" w:type="auto"/>
          </w:tcPr>
          <w:p w14:paraId="4818EE08" w14:textId="77777777" w:rsidR="00070295" w:rsidRDefault="00070295">
            <w:pPr>
              <w:pStyle w:val="Compact"/>
            </w:pPr>
            <w:r>
              <w:t>QLIKE</w:t>
            </w:r>
          </w:p>
        </w:tc>
        <w:tc>
          <w:tcPr>
            <w:tcW w:w="0" w:type="auto"/>
          </w:tcPr>
          <w:p w14:paraId="7F708716" w14:textId="77777777" w:rsidR="00070295" w:rsidRDefault="00070295">
            <w:pPr>
              <w:pStyle w:val="Compact"/>
              <w:jc w:val="right"/>
            </w:pPr>
            <w:r>
              <w:t>3/40</w:t>
            </w:r>
          </w:p>
        </w:tc>
        <w:tc>
          <w:tcPr>
            <w:tcW w:w="0" w:type="auto"/>
          </w:tcPr>
          <w:p w14:paraId="1AFB638F" w14:textId="77777777" w:rsidR="00070295" w:rsidRDefault="00070295">
            <w:pPr>
              <w:pStyle w:val="Compact"/>
              <w:jc w:val="right"/>
            </w:pPr>
            <w:r>
              <w:t>0/40</w:t>
            </w:r>
          </w:p>
        </w:tc>
        <w:tc>
          <w:tcPr>
            <w:tcW w:w="0" w:type="auto"/>
          </w:tcPr>
          <w:p w14:paraId="3927357F" w14:textId="77777777" w:rsidR="00070295" w:rsidRDefault="00070295">
            <w:pPr>
              <w:pStyle w:val="Compact"/>
              <w:jc w:val="right"/>
            </w:pPr>
            <w:r>
              <w:t>37/40</w:t>
            </w:r>
          </w:p>
        </w:tc>
      </w:tr>
      <w:tr w:rsidR="00070295" w14:paraId="1C9136D2" w14:textId="77777777">
        <w:tc>
          <w:tcPr>
            <w:tcW w:w="0" w:type="auto"/>
          </w:tcPr>
          <w:p w14:paraId="0F9AB109" w14:textId="77777777" w:rsidR="00070295" w:rsidRDefault="00070295">
            <w:pPr>
              <w:pStyle w:val="Compact"/>
            </w:pPr>
            <w:r>
              <w:t>Kovarianz-MSE</w:t>
            </w:r>
          </w:p>
        </w:tc>
        <w:tc>
          <w:tcPr>
            <w:tcW w:w="0" w:type="auto"/>
          </w:tcPr>
          <w:p w14:paraId="3C866C67" w14:textId="77777777" w:rsidR="00070295" w:rsidRDefault="00070295">
            <w:pPr>
              <w:pStyle w:val="Compact"/>
              <w:jc w:val="right"/>
            </w:pPr>
            <w:r>
              <w:t>0/40</w:t>
            </w:r>
          </w:p>
        </w:tc>
        <w:tc>
          <w:tcPr>
            <w:tcW w:w="0" w:type="auto"/>
          </w:tcPr>
          <w:p w14:paraId="0BF985DC" w14:textId="77777777" w:rsidR="00070295" w:rsidRDefault="00070295">
            <w:pPr>
              <w:pStyle w:val="Compact"/>
              <w:jc w:val="right"/>
            </w:pPr>
            <w:r>
              <w:t>1/40</w:t>
            </w:r>
          </w:p>
        </w:tc>
        <w:tc>
          <w:tcPr>
            <w:tcW w:w="0" w:type="auto"/>
          </w:tcPr>
          <w:p w14:paraId="7E91059C" w14:textId="77777777" w:rsidR="00070295" w:rsidRDefault="00070295">
            <w:pPr>
              <w:pStyle w:val="Compact"/>
              <w:jc w:val="right"/>
            </w:pPr>
            <w:r>
              <w:t>39/40</w:t>
            </w:r>
          </w:p>
        </w:tc>
      </w:tr>
      <w:tr w:rsidR="00070295" w14:paraId="67A89871" w14:textId="77777777">
        <w:tc>
          <w:tcPr>
            <w:tcW w:w="0" w:type="auto"/>
          </w:tcPr>
          <w:p w14:paraId="09F0E797" w14:textId="77777777" w:rsidR="00070295" w:rsidRDefault="00070295">
            <w:pPr>
              <w:pStyle w:val="Compact"/>
            </w:pPr>
            <w:r>
              <w:t>QLIKE (DCC vs. Hist.)</w:t>
            </w:r>
          </w:p>
        </w:tc>
        <w:tc>
          <w:tcPr>
            <w:tcW w:w="0" w:type="auto"/>
          </w:tcPr>
          <w:p w14:paraId="79F14266" w14:textId="77777777" w:rsidR="00070295" w:rsidRDefault="00070295">
            <w:pPr>
              <w:pStyle w:val="Compact"/>
              <w:jc w:val="right"/>
            </w:pPr>
            <w:r>
              <w:t>–</w:t>
            </w:r>
          </w:p>
        </w:tc>
        <w:tc>
          <w:tcPr>
            <w:tcW w:w="0" w:type="auto"/>
          </w:tcPr>
          <w:p w14:paraId="378D4C40" w14:textId="77777777" w:rsidR="00070295" w:rsidRDefault="00070295">
            <w:pPr>
              <w:pStyle w:val="Compact"/>
              <w:jc w:val="right"/>
            </w:pPr>
            <w:r>
              <w:t>–</w:t>
            </w:r>
          </w:p>
        </w:tc>
        <w:tc>
          <w:tcPr>
            <w:tcW w:w="0" w:type="auto"/>
          </w:tcPr>
          <w:p w14:paraId="42B2FD34" w14:textId="77777777" w:rsidR="00070295" w:rsidRDefault="00070295">
            <w:pPr>
              <w:pStyle w:val="Compact"/>
              <w:jc w:val="right"/>
            </w:pPr>
            <w:r>
              <w:t>37/40</w:t>
            </w:r>
          </w:p>
        </w:tc>
      </w:tr>
      <w:tr w:rsidR="00070295" w14:paraId="5DB5DEE5" w14:textId="77777777">
        <w:tc>
          <w:tcPr>
            <w:tcW w:w="0" w:type="auto"/>
          </w:tcPr>
          <w:p w14:paraId="49ED1E1D" w14:textId="77777777" w:rsidR="00070295" w:rsidRDefault="00070295">
            <w:pPr>
              <w:pStyle w:val="Compact"/>
            </w:pPr>
            <w:r>
              <w:t>MSE (DCC vs. Hist.)</w:t>
            </w:r>
          </w:p>
        </w:tc>
        <w:tc>
          <w:tcPr>
            <w:tcW w:w="0" w:type="auto"/>
          </w:tcPr>
          <w:p w14:paraId="28A90A11" w14:textId="77777777" w:rsidR="00070295" w:rsidRDefault="00070295">
            <w:pPr>
              <w:pStyle w:val="Compact"/>
              <w:jc w:val="right"/>
            </w:pPr>
            <w:r>
              <w:t>–</w:t>
            </w:r>
          </w:p>
        </w:tc>
        <w:tc>
          <w:tcPr>
            <w:tcW w:w="0" w:type="auto"/>
          </w:tcPr>
          <w:p w14:paraId="77F3E53F" w14:textId="77777777" w:rsidR="00070295" w:rsidRDefault="00070295">
            <w:pPr>
              <w:pStyle w:val="Compact"/>
              <w:jc w:val="right"/>
            </w:pPr>
            <w:r>
              <w:t>–</w:t>
            </w:r>
          </w:p>
        </w:tc>
        <w:tc>
          <w:tcPr>
            <w:tcW w:w="0" w:type="auto"/>
          </w:tcPr>
          <w:p w14:paraId="62AE8F21" w14:textId="77777777" w:rsidR="00070295" w:rsidRDefault="00070295">
            <w:pPr>
              <w:pStyle w:val="Compact"/>
              <w:jc w:val="right"/>
            </w:pPr>
            <w:r>
              <w:t>40/40</w:t>
            </w:r>
          </w:p>
        </w:tc>
      </w:tr>
    </w:tbl>
    <w:bookmarkEnd w:id="32"/>
    <w:p w14:paraId="2534E557" w14:textId="77777777" w:rsidR="00070295" w:rsidRDefault="00070295">
      <w:pPr>
        <w:pStyle w:val="Blocktext"/>
      </w:pPr>
      <w:r>
        <w:t>Alle 40 Kombinationen aus Trainingsfenster und Prognosehorizont, bewertet ab 01.01.2010. In den oberen beiden Blöcken ist ausgewiesen, wie oft der jeweilige Schätzer die höchste Sharpe Ratio beziehungsweise den niedrigsten Verlust liefert; der untere Block zählt zusätzlich direkt, in wie vielen der 40 Läufe DCC-GARCH die historische Matrix schlägt, unabhängig davon, ob GARCH dort noch besser abschneidet.</w:t>
      </w:r>
    </w:p>
    <w:p w14:paraId="794EEE87" w14:textId="77777777" w:rsidR="00070295" w:rsidRPr="00824897" w:rsidRDefault="00070295" w:rsidP="00824897">
      <w:pPr>
        <w:pStyle w:val="FirstParagraph"/>
        <w:spacing w:line="360" w:lineRule="auto"/>
        <w:jc w:val="both"/>
        <w:rPr>
          <w:rFonts w:ascii="Times New Roman" w:hAnsi="Times New Roman" w:cs="Times New Roman"/>
        </w:rPr>
      </w:pPr>
      <w:r w:rsidRPr="00824897">
        <w:rPr>
          <w:rFonts w:ascii="Times New Roman" w:hAnsi="Times New Roman" w:cs="Times New Roman"/>
        </w:rPr>
        <w:t xml:space="preserve">Zeitlich lokalisieren lässt sich der Bruch über die Teilperioden des Basisfalls in </w:t>
      </w:r>
      <w:hyperlink w:anchor="tab:strukturbruch_teilperioden">
        <w:r w:rsidRPr="00824897">
          <w:rPr>
            <w:rStyle w:val="Hyperlink"/>
            <w:rFonts w:ascii="Times New Roman" w:hAnsi="Times New Roman" w:cs="Times New Roman"/>
          </w:rPr>
          <w:t>Tabelle </w:t>
        </w:r>
        <w:hyperlink w:anchor="tab:strukturbruch_teilperioden">
          <w:r w:rsidRPr="00824897">
            <w:rPr>
              <w:rStyle w:val="Hyperlink"/>
              <w:rFonts w:ascii="Times New Roman" w:hAnsi="Times New Roman" w:cs="Times New Roman"/>
            </w:rPr>
            <w:t>12</w:t>
          </w:r>
        </w:hyperlink>
      </w:hyperlink>
      <w:r w:rsidRPr="00824897">
        <w:rPr>
          <w:rFonts w:ascii="Times New Roman" w:hAnsi="Times New Roman" w:cs="Times New Roman"/>
        </w:rPr>
        <w:t>. Das QLIKE-Niveau springt ab 2022 deutlich nach unten, wobei dieser Sprung exakt mit der Erweiterung des Universums von 17 auf 25 Sektoren im September 2022 zusammenfällt. Innerhalb der Periode 2022–2026 wächst das Universum anschließend nochmals von 25 auf 27 Sektoren, da zwei erst 2019 gestartete Reihen die 90-%-Verfügbarkeitsregel im 1008-Tage-Fenster erst 2024 beziehungsweise Ende 2024 erfüllen. Die Tabellenspanne 17–27 für diese Periode bildet somit beide Schritte ab. Der MSE zeigt an dieser Stelle keinen vergleichbaren Bruch, folgt dafür aber dem Volatilitätsniveau der Periode und steigt in der Finanzkrise auf mehr als das Siebzigfache des Werts der ruhigen Phase 2003–2007. Beide Kennzahlen sind über Perioden hinweg somit nur eingeschränkt vergleichbar, wenn auch aus unterschiedlichen Gründen.</w:t>
      </w:r>
    </w:p>
    <w:p w14:paraId="6421AC86" w14:textId="77777777" w:rsidR="00070295" w:rsidRDefault="00070295">
      <w:pPr>
        <w:pStyle w:val="TableCaption"/>
      </w:pPr>
      <w:bookmarkStart w:id="33" w:name="tab:strukturbruch_teilperioden"/>
      <w:r>
        <w:t>Teilperioden des Basisfalls: Universum, Prognosequalität und Performance</w:t>
      </w:r>
    </w:p>
    <w:tbl>
      <w:tblPr>
        <w:tblStyle w:val="Table"/>
        <w:tblW w:w="0" w:type="auto"/>
        <w:tblLook w:val="0000" w:firstRow="0" w:lastRow="0" w:firstColumn="0" w:lastColumn="0" w:noHBand="0" w:noVBand="0"/>
        <w:tblCaption w:val="Teilperioden des Basisfalls: Universum, Prognosequalität und Performance"/>
      </w:tblPr>
      <w:tblGrid>
        <w:gridCol w:w="798"/>
        <w:gridCol w:w="514"/>
        <w:gridCol w:w="522"/>
        <w:gridCol w:w="568"/>
        <w:gridCol w:w="522"/>
        <w:gridCol w:w="479"/>
        <w:gridCol w:w="568"/>
        <w:gridCol w:w="479"/>
        <w:gridCol w:w="720"/>
        <w:gridCol w:w="871"/>
        <w:gridCol w:w="699"/>
        <w:gridCol w:w="522"/>
      </w:tblGrid>
      <w:tr w:rsidR="00070295" w14:paraId="5958DE25" w14:textId="77777777">
        <w:tc>
          <w:tcPr>
            <w:tcW w:w="0" w:type="auto"/>
          </w:tcPr>
          <w:p w14:paraId="7AE477B4" w14:textId="77777777" w:rsidR="00070295" w:rsidRDefault="00070295">
            <w:pPr>
              <w:pStyle w:val="Compact"/>
            </w:pPr>
            <w:r>
              <w:rPr>
                <w:sz w:val="14"/>
                <w:szCs w:val="14"/>
              </w:rPr>
              <w:t>Periode</w:t>
            </w:r>
          </w:p>
        </w:tc>
        <w:tc>
          <w:tcPr>
            <w:tcW w:w="0" w:type="auto"/>
          </w:tcPr>
          <w:p w14:paraId="29D12B3B" w14:textId="77777777" w:rsidR="00070295" w:rsidRDefault="00070295">
            <w:pPr>
              <w:pStyle w:val="Compact"/>
            </w:pPr>
            <m:oMathPara>
              <m:oMath>
                <m:r>
                  <w:rPr>
                    <w:rFonts w:ascii="Cambria Math" w:hAnsi="Cambria Math"/>
                  </w:rPr>
                  <m:t>N</m:t>
                </m:r>
              </m:oMath>
            </m:oMathPara>
          </w:p>
        </w:tc>
        <w:tc>
          <w:tcPr>
            <w:tcW w:w="0" w:type="auto"/>
            <w:gridSpan w:val="3"/>
          </w:tcPr>
          <w:p w14:paraId="58742D34" w14:textId="77777777" w:rsidR="00070295" w:rsidRDefault="00070295">
            <w:pPr>
              <w:pStyle w:val="Compact"/>
              <w:jc w:val="center"/>
            </w:pPr>
            <w:r>
              <w:rPr>
                <w:sz w:val="14"/>
                <w:szCs w:val="14"/>
              </w:rPr>
              <w:t>QLIKE</w:t>
            </w:r>
          </w:p>
        </w:tc>
        <w:tc>
          <w:tcPr>
            <w:tcW w:w="0" w:type="auto"/>
            <w:gridSpan w:val="3"/>
          </w:tcPr>
          <w:p w14:paraId="7BF71B9F" w14:textId="77777777" w:rsidR="00070295" w:rsidRDefault="00070295">
            <w:pPr>
              <w:pStyle w:val="Compact"/>
              <w:jc w:val="center"/>
            </w:pPr>
            <w:r>
              <w:rPr>
                <w:sz w:val="14"/>
                <w:szCs w:val="14"/>
              </w:rPr>
              <w:t>MSE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rPr>
                <w:sz w:val="14"/>
                <w:szCs w:val="14"/>
              </w:rPr>
              <w:t>)</w:t>
            </w:r>
          </w:p>
        </w:tc>
        <w:tc>
          <w:tcPr>
            <w:tcW w:w="0" w:type="auto"/>
            <w:gridSpan w:val="4"/>
          </w:tcPr>
          <w:p w14:paraId="51EBAD01" w14:textId="77777777" w:rsidR="00070295" w:rsidRDefault="00070295">
            <w:pPr>
              <w:pStyle w:val="Compact"/>
              <w:jc w:val="center"/>
            </w:pPr>
            <w:r>
              <w:rPr>
                <w:sz w:val="14"/>
                <w:szCs w:val="14"/>
              </w:rPr>
              <w:t>Sharpe</w:t>
            </w:r>
          </w:p>
        </w:tc>
      </w:tr>
      <w:tr w:rsidR="00070295" w14:paraId="4F35DA04" w14:textId="77777777">
        <w:tc>
          <w:tcPr>
            <w:tcW w:w="0" w:type="auto"/>
          </w:tcPr>
          <w:p w14:paraId="414F2907" w14:textId="77777777" w:rsidR="00070295" w:rsidRDefault="00070295">
            <w:pPr>
              <w:pStyle w:val="Compact"/>
            </w:pPr>
          </w:p>
        </w:tc>
        <w:tc>
          <w:tcPr>
            <w:tcW w:w="0" w:type="auto"/>
          </w:tcPr>
          <w:p w14:paraId="14E5C77D" w14:textId="77777777" w:rsidR="00070295" w:rsidRDefault="00070295">
            <w:pPr>
              <w:pStyle w:val="Compact"/>
            </w:pPr>
          </w:p>
        </w:tc>
        <w:tc>
          <w:tcPr>
            <w:tcW w:w="0" w:type="auto"/>
          </w:tcPr>
          <w:p w14:paraId="4E22C6FF" w14:textId="77777777" w:rsidR="00070295" w:rsidRDefault="00070295">
            <w:pPr>
              <w:pStyle w:val="Compact"/>
              <w:jc w:val="right"/>
            </w:pPr>
            <w:r>
              <w:rPr>
                <w:sz w:val="14"/>
                <w:szCs w:val="14"/>
              </w:rPr>
              <w:t>Hist.</w:t>
            </w:r>
          </w:p>
        </w:tc>
        <w:tc>
          <w:tcPr>
            <w:tcW w:w="0" w:type="auto"/>
          </w:tcPr>
          <w:p w14:paraId="27391482" w14:textId="77777777" w:rsidR="00070295" w:rsidRDefault="00070295">
            <w:pPr>
              <w:pStyle w:val="Compact"/>
              <w:jc w:val="right"/>
            </w:pPr>
            <w:r>
              <w:rPr>
                <w:sz w:val="14"/>
                <w:szCs w:val="14"/>
              </w:rPr>
              <w:t>GARCH</w:t>
            </w:r>
          </w:p>
        </w:tc>
        <w:tc>
          <w:tcPr>
            <w:tcW w:w="0" w:type="auto"/>
          </w:tcPr>
          <w:p w14:paraId="53D479F8" w14:textId="77777777" w:rsidR="00070295" w:rsidRDefault="00070295">
            <w:pPr>
              <w:pStyle w:val="Compact"/>
              <w:jc w:val="right"/>
            </w:pPr>
            <w:r>
              <w:rPr>
                <w:sz w:val="14"/>
                <w:szCs w:val="14"/>
              </w:rPr>
              <w:t>DCC</w:t>
            </w:r>
          </w:p>
        </w:tc>
        <w:tc>
          <w:tcPr>
            <w:tcW w:w="0" w:type="auto"/>
          </w:tcPr>
          <w:p w14:paraId="19580885" w14:textId="77777777" w:rsidR="00070295" w:rsidRDefault="00070295">
            <w:pPr>
              <w:pStyle w:val="Compact"/>
              <w:jc w:val="right"/>
            </w:pPr>
            <w:r>
              <w:rPr>
                <w:sz w:val="14"/>
                <w:szCs w:val="14"/>
              </w:rPr>
              <w:t>Hist.</w:t>
            </w:r>
          </w:p>
        </w:tc>
        <w:tc>
          <w:tcPr>
            <w:tcW w:w="0" w:type="auto"/>
          </w:tcPr>
          <w:p w14:paraId="614B9F98" w14:textId="77777777" w:rsidR="00070295" w:rsidRDefault="00070295">
            <w:pPr>
              <w:pStyle w:val="Compact"/>
              <w:jc w:val="right"/>
            </w:pPr>
            <w:r>
              <w:rPr>
                <w:sz w:val="14"/>
                <w:szCs w:val="14"/>
              </w:rPr>
              <w:t>GARCH</w:t>
            </w:r>
          </w:p>
        </w:tc>
        <w:tc>
          <w:tcPr>
            <w:tcW w:w="0" w:type="auto"/>
          </w:tcPr>
          <w:p w14:paraId="2D367CC9" w14:textId="77777777" w:rsidR="00070295" w:rsidRDefault="00070295">
            <w:pPr>
              <w:pStyle w:val="Compact"/>
              <w:jc w:val="right"/>
            </w:pPr>
            <w:r>
              <w:rPr>
                <w:sz w:val="14"/>
                <w:szCs w:val="14"/>
              </w:rPr>
              <w:t>DCC</w:t>
            </w:r>
          </w:p>
        </w:tc>
        <w:tc>
          <w:tcPr>
            <w:tcW w:w="0" w:type="auto"/>
          </w:tcPr>
          <w:p w14:paraId="1E5DFA72" w14:textId="77777777" w:rsidR="00070295" w:rsidRDefault="00070295">
            <w:pPr>
              <w:pStyle w:val="Compact"/>
              <w:jc w:val="right"/>
            </w:pPr>
            <w:r>
              <w:rPr>
                <w:sz w:val="14"/>
                <w:szCs w:val="14"/>
              </w:rPr>
              <w:t>MVP Hist.</w:t>
            </w:r>
          </w:p>
        </w:tc>
        <w:tc>
          <w:tcPr>
            <w:tcW w:w="0" w:type="auto"/>
          </w:tcPr>
          <w:p w14:paraId="165DAF93" w14:textId="77777777" w:rsidR="00070295" w:rsidRDefault="00070295">
            <w:pPr>
              <w:pStyle w:val="Compact"/>
              <w:jc w:val="right"/>
            </w:pPr>
            <w:r>
              <w:rPr>
                <w:sz w:val="14"/>
                <w:szCs w:val="14"/>
              </w:rPr>
              <w:t>MVP GARCH</w:t>
            </w:r>
          </w:p>
        </w:tc>
        <w:tc>
          <w:tcPr>
            <w:tcW w:w="0" w:type="auto"/>
          </w:tcPr>
          <w:p w14:paraId="23254ACF" w14:textId="77777777" w:rsidR="00070295" w:rsidRDefault="00070295">
            <w:pPr>
              <w:pStyle w:val="Compact"/>
              <w:jc w:val="right"/>
            </w:pPr>
            <w:r>
              <w:rPr>
                <w:sz w:val="14"/>
                <w:szCs w:val="14"/>
              </w:rPr>
              <w:t>MVP DCC</w:t>
            </w:r>
          </w:p>
        </w:tc>
        <w:tc>
          <w:tcPr>
            <w:tcW w:w="0" w:type="auto"/>
          </w:tcPr>
          <w:p w14:paraId="68B3A7B6" w14:textId="77777777" w:rsidR="00070295" w:rsidRDefault="00070295">
            <w:pPr>
              <w:pStyle w:val="Compact"/>
              <w:jc w:val="right"/>
            </w:pPr>
            <w:r>
              <w:rPr>
                <w:sz w:val="14"/>
                <w:szCs w:val="14"/>
              </w:rPr>
              <w:t>1/N</w:t>
            </w:r>
          </w:p>
        </w:tc>
      </w:tr>
      <w:tr w:rsidR="00070295" w14:paraId="14F065AC" w14:textId="77777777">
        <w:tc>
          <w:tcPr>
            <w:tcW w:w="0" w:type="auto"/>
          </w:tcPr>
          <w:p w14:paraId="5FF9B0AE" w14:textId="77777777" w:rsidR="00070295" w:rsidRDefault="00070295">
            <w:pPr>
              <w:pStyle w:val="Compact"/>
            </w:pPr>
            <w:r>
              <w:rPr>
                <w:sz w:val="14"/>
                <w:szCs w:val="14"/>
              </w:rPr>
              <w:t>2003–2007</w:t>
            </w:r>
          </w:p>
        </w:tc>
        <w:tc>
          <w:tcPr>
            <w:tcW w:w="0" w:type="auto"/>
          </w:tcPr>
          <w:p w14:paraId="08FBEC44" w14:textId="77777777" w:rsidR="00070295" w:rsidRDefault="00070295">
            <w:pPr>
              <w:pStyle w:val="Compact"/>
            </w:pPr>
            <w:r>
              <w:rPr>
                <w:sz w:val="14"/>
                <w:szCs w:val="14"/>
              </w:rPr>
              <w:t>16–16</w:t>
            </w:r>
          </w:p>
        </w:tc>
        <w:tc>
          <w:tcPr>
            <w:tcW w:w="0" w:type="auto"/>
          </w:tcPr>
          <w:p w14:paraId="43A39324" w14:textId="77777777" w:rsidR="00070295" w:rsidRDefault="00070295">
            <w:pPr>
              <w:pStyle w:val="Compact"/>
              <w:jc w:val="right"/>
            </w:pPr>
            <w:r>
              <w:rPr>
                <w:sz w:val="14"/>
                <w:szCs w:val="14"/>
              </w:rPr>
              <w:t>-143,5</w:t>
            </w:r>
          </w:p>
        </w:tc>
        <w:tc>
          <w:tcPr>
            <w:tcW w:w="0" w:type="auto"/>
          </w:tcPr>
          <w:p w14:paraId="7550ACE2" w14:textId="77777777" w:rsidR="00070295" w:rsidRDefault="00070295">
            <w:pPr>
              <w:pStyle w:val="Compact"/>
              <w:jc w:val="right"/>
            </w:pPr>
            <w:r>
              <w:rPr>
                <w:sz w:val="14"/>
                <w:szCs w:val="14"/>
              </w:rPr>
              <w:t>-146,8</w:t>
            </w:r>
          </w:p>
        </w:tc>
        <w:tc>
          <w:tcPr>
            <w:tcW w:w="0" w:type="auto"/>
          </w:tcPr>
          <w:p w14:paraId="33054E04" w14:textId="77777777" w:rsidR="00070295" w:rsidRDefault="00070295">
            <w:pPr>
              <w:pStyle w:val="Compact"/>
              <w:jc w:val="right"/>
            </w:pPr>
            <w:r>
              <w:rPr>
                <w:sz w:val="14"/>
                <w:szCs w:val="14"/>
              </w:rPr>
              <w:t>-147,3</w:t>
            </w:r>
          </w:p>
        </w:tc>
        <w:tc>
          <w:tcPr>
            <w:tcW w:w="0" w:type="auto"/>
          </w:tcPr>
          <w:p w14:paraId="6D8EC94A" w14:textId="77777777" w:rsidR="00070295" w:rsidRDefault="00070295">
            <w:pPr>
              <w:pStyle w:val="Compact"/>
              <w:jc w:val="right"/>
            </w:pPr>
            <w:r>
              <w:rPr>
                <w:sz w:val="14"/>
                <w:szCs w:val="14"/>
              </w:rPr>
              <w:t>0,28</w:t>
            </w:r>
          </w:p>
        </w:tc>
        <w:tc>
          <w:tcPr>
            <w:tcW w:w="0" w:type="auto"/>
          </w:tcPr>
          <w:p w14:paraId="19CD13EC" w14:textId="77777777" w:rsidR="00070295" w:rsidRDefault="00070295">
            <w:pPr>
              <w:pStyle w:val="Compact"/>
              <w:jc w:val="right"/>
            </w:pPr>
            <w:r>
              <w:rPr>
                <w:sz w:val="14"/>
                <w:szCs w:val="14"/>
              </w:rPr>
              <w:t>0,23</w:t>
            </w:r>
          </w:p>
        </w:tc>
        <w:tc>
          <w:tcPr>
            <w:tcW w:w="0" w:type="auto"/>
          </w:tcPr>
          <w:p w14:paraId="6B81F7E8" w14:textId="77777777" w:rsidR="00070295" w:rsidRDefault="00070295">
            <w:pPr>
              <w:pStyle w:val="Compact"/>
              <w:jc w:val="right"/>
            </w:pPr>
            <w:r>
              <w:rPr>
                <w:sz w:val="14"/>
                <w:szCs w:val="14"/>
              </w:rPr>
              <w:t>0,23</w:t>
            </w:r>
          </w:p>
        </w:tc>
        <w:tc>
          <w:tcPr>
            <w:tcW w:w="0" w:type="auto"/>
          </w:tcPr>
          <w:p w14:paraId="741081CE" w14:textId="77777777" w:rsidR="00070295" w:rsidRDefault="00070295">
            <w:pPr>
              <w:pStyle w:val="Compact"/>
              <w:jc w:val="right"/>
            </w:pPr>
            <w:r>
              <w:rPr>
                <w:sz w:val="14"/>
                <w:szCs w:val="14"/>
              </w:rPr>
              <w:t>1,190</w:t>
            </w:r>
          </w:p>
        </w:tc>
        <w:tc>
          <w:tcPr>
            <w:tcW w:w="0" w:type="auto"/>
          </w:tcPr>
          <w:p w14:paraId="3850A5DC" w14:textId="77777777" w:rsidR="00070295" w:rsidRDefault="00070295">
            <w:pPr>
              <w:pStyle w:val="Compact"/>
              <w:jc w:val="right"/>
            </w:pPr>
            <w:r>
              <w:rPr>
                <w:sz w:val="14"/>
                <w:szCs w:val="14"/>
              </w:rPr>
              <w:t>1,146</w:t>
            </w:r>
          </w:p>
        </w:tc>
        <w:tc>
          <w:tcPr>
            <w:tcW w:w="0" w:type="auto"/>
          </w:tcPr>
          <w:p w14:paraId="08F7C3AA" w14:textId="77777777" w:rsidR="00070295" w:rsidRDefault="00070295">
            <w:pPr>
              <w:pStyle w:val="Compact"/>
              <w:jc w:val="right"/>
            </w:pPr>
            <w:r>
              <w:rPr>
                <w:sz w:val="14"/>
                <w:szCs w:val="14"/>
              </w:rPr>
              <w:t>1,158</w:t>
            </w:r>
          </w:p>
        </w:tc>
        <w:tc>
          <w:tcPr>
            <w:tcW w:w="0" w:type="auto"/>
          </w:tcPr>
          <w:p w14:paraId="241A02F6" w14:textId="77777777" w:rsidR="00070295" w:rsidRDefault="00070295">
            <w:pPr>
              <w:pStyle w:val="Compact"/>
              <w:jc w:val="right"/>
            </w:pPr>
            <w:r>
              <w:rPr>
                <w:sz w:val="14"/>
                <w:szCs w:val="14"/>
              </w:rPr>
              <w:t>0,845</w:t>
            </w:r>
          </w:p>
        </w:tc>
      </w:tr>
      <w:tr w:rsidR="00070295" w14:paraId="6638B393" w14:textId="77777777">
        <w:tc>
          <w:tcPr>
            <w:tcW w:w="0" w:type="auto"/>
          </w:tcPr>
          <w:p w14:paraId="657923D7" w14:textId="77777777" w:rsidR="00070295" w:rsidRDefault="00070295">
            <w:pPr>
              <w:pStyle w:val="Compact"/>
            </w:pPr>
            <w:r>
              <w:rPr>
                <w:sz w:val="14"/>
                <w:szCs w:val="14"/>
              </w:rPr>
              <w:t>2008–2009</w:t>
            </w:r>
          </w:p>
        </w:tc>
        <w:tc>
          <w:tcPr>
            <w:tcW w:w="0" w:type="auto"/>
          </w:tcPr>
          <w:p w14:paraId="7360DD52" w14:textId="77777777" w:rsidR="00070295" w:rsidRDefault="00070295">
            <w:pPr>
              <w:pStyle w:val="Compact"/>
            </w:pPr>
            <w:r>
              <w:rPr>
                <w:sz w:val="14"/>
                <w:szCs w:val="14"/>
              </w:rPr>
              <w:t>16–16</w:t>
            </w:r>
          </w:p>
        </w:tc>
        <w:tc>
          <w:tcPr>
            <w:tcW w:w="0" w:type="auto"/>
          </w:tcPr>
          <w:p w14:paraId="66179A68" w14:textId="77777777" w:rsidR="00070295" w:rsidRDefault="00070295">
            <w:pPr>
              <w:pStyle w:val="Compact"/>
              <w:jc w:val="right"/>
            </w:pPr>
            <w:r>
              <w:rPr>
                <w:sz w:val="14"/>
                <w:szCs w:val="14"/>
              </w:rPr>
              <w:t>-119,7</w:t>
            </w:r>
          </w:p>
        </w:tc>
        <w:tc>
          <w:tcPr>
            <w:tcW w:w="0" w:type="auto"/>
          </w:tcPr>
          <w:p w14:paraId="328B7F4B" w14:textId="77777777" w:rsidR="00070295" w:rsidRDefault="00070295">
            <w:pPr>
              <w:pStyle w:val="Compact"/>
              <w:jc w:val="right"/>
            </w:pPr>
            <w:r>
              <w:rPr>
                <w:sz w:val="14"/>
                <w:szCs w:val="14"/>
              </w:rPr>
              <w:t>-130,1</w:t>
            </w:r>
          </w:p>
        </w:tc>
        <w:tc>
          <w:tcPr>
            <w:tcW w:w="0" w:type="auto"/>
          </w:tcPr>
          <w:p w14:paraId="2C9F2F39" w14:textId="77777777" w:rsidR="00070295" w:rsidRDefault="00070295">
            <w:pPr>
              <w:pStyle w:val="Compact"/>
              <w:jc w:val="right"/>
            </w:pPr>
            <w:r>
              <w:rPr>
                <w:sz w:val="14"/>
                <w:szCs w:val="14"/>
              </w:rPr>
              <w:t>-131,2</w:t>
            </w:r>
          </w:p>
        </w:tc>
        <w:tc>
          <w:tcPr>
            <w:tcW w:w="0" w:type="auto"/>
          </w:tcPr>
          <w:p w14:paraId="71E3626A" w14:textId="77777777" w:rsidR="00070295" w:rsidRDefault="00070295">
            <w:pPr>
              <w:pStyle w:val="Compact"/>
              <w:jc w:val="right"/>
            </w:pPr>
            <w:r>
              <w:rPr>
                <w:sz w:val="14"/>
                <w:szCs w:val="14"/>
              </w:rPr>
              <w:t>21,03</w:t>
            </w:r>
          </w:p>
        </w:tc>
        <w:tc>
          <w:tcPr>
            <w:tcW w:w="0" w:type="auto"/>
          </w:tcPr>
          <w:p w14:paraId="3B436C00" w14:textId="77777777" w:rsidR="00070295" w:rsidRDefault="00070295">
            <w:pPr>
              <w:pStyle w:val="Compact"/>
              <w:jc w:val="right"/>
            </w:pPr>
            <w:r>
              <w:rPr>
                <w:sz w:val="14"/>
                <w:szCs w:val="14"/>
              </w:rPr>
              <w:t>16,87</w:t>
            </w:r>
          </w:p>
        </w:tc>
        <w:tc>
          <w:tcPr>
            <w:tcW w:w="0" w:type="auto"/>
          </w:tcPr>
          <w:p w14:paraId="249320A1" w14:textId="77777777" w:rsidR="00070295" w:rsidRDefault="00070295">
            <w:pPr>
              <w:pStyle w:val="Compact"/>
              <w:jc w:val="right"/>
            </w:pPr>
            <w:r>
              <w:rPr>
                <w:sz w:val="14"/>
                <w:szCs w:val="14"/>
              </w:rPr>
              <w:t>16,72</w:t>
            </w:r>
          </w:p>
        </w:tc>
        <w:tc>
          <w:tcPr>
            <w:tcW w:w="0" w:type="auto"/>
          </w:tcPr>
          <w:p w14:paraId="3B579828" w14:textId="77777777" w:rsidR="00070295" w:rsidRDefault="00070295">
            <w:pPr>
              <w:pStyle w:val="Compact"/>
              <w:jc w:val="right"/>
            </w:pPr>
            <w:r>
              <w:rPr>
                <w:sz w:val="14"/>
                <w:szCs w:val="14"/>
              </w:rPr>
              <w:t>-0,246</w:t>
            </w:r>
          </w:p>
        </w:tc>
        <w:tc>
          <w:tcPr>
            <w:tcW w:w="0" w:type="auto"/>
          </w:tcPr>
          <w:p w14:paraId="2A74FDF1" w14:textId="77777777" w:rsidR="00070295" w:rsidRDefault="00070295">
            <w:pPr>
              <w:pStyle w:val="Compact"/>
              <w:jc w:val="right"/>
            </w:pPr>
            <w:r>
              <w:rPr>
                <w:sz w:val="14"/>
                <w:szCs w:val="14"/>
              </w:rPr>
              <w:t>-0,303</w:t>
            </w:r>
          </w:p>
        </w:tc>
        <w:tc>
          <w:tcPr>
            <w:tcW w:w="0" w:type="auto"/>
          </w:tcPr>
          <w:p w14:paraId="653EBDFF" w14:textId="77777777" w:rsidR="00070295" w:rsidRDefault="00070295">
            <w:pPr>
              <w:pStyle w:val="Compact"/>
              <w:jc w:val="right"/>
            </w:pPr>
            <w:r>
              <w:rPr>
                <w:sz w:val="14"/>
                <w:szCs w:val="14"/>
              </w:rPr>
              <w:t>-0,339</w:t>
            </w:r>
          </w:p>
        </w:tc>
        <w:tc>
          <w:tcPr>
            <w:tcW w:w="0" w:type="auto"/>
          </w:tcPr>
          <w:p w14:paraId="330BC95D" w14:textId="77777777" w:rsidR="00070295" w:rsidRDefault="00070295">
            <w:pPr>
              <w:pStyle w:val="Compact"/>
              <w:jc w:val="right"/>
            </w:pPr>
            <w:r>
              <w:rPr>
                <w:sz w:val="14"/>
                <w:szCs w:val="14"/>
              </w:rPr>
              <w:t>-0,120</w:t>
            </w:r>
          </w:p>
        </w:tc>
      </w:tr>
      <w:tr w:rsidR="00070295" w14:paraId="0E862FAE" w14:textId="77777777">
        <w:tc>
          <w:tcPr>
            <w:tcW w:w="0" w:type="auto"/>
          </w:tcPr>
          <w:p w14:paraId="284DF07C" w14:textId="77777777" w:rsidR="00070295" w:rsidRDefault="00070295">
            <w:pPr>
              <w:pStyle w:val="Compact"/>
            </w:pPr>
            <w:r>
              <w:rPr>
                <w:sz w:val="14"/>
                <w:szCs w:val="14"/>
              </w:rPr>
              <w:t>2010–2019</w:t>
            </w:r>
          </w:p>
        </w:tc>
        <w:tc>
          <w:tcPr>
            <w:tcW w:w="0" w:type="auto"/>
          </w:tcPr>
          <w:p w14:paraId="510F95F8" w14:textId="77777777" w:rsidR="00070295" w:rsidRDefault="00070295">
            <w:pPr>
              <w:pStyle w:val="Compact"/>
            </w:pPr>
            <w:r>
              <w:rPr>
                <w:sz w:val="14"/>
                <w:szCs w:val="14"/>
              </w:rPr>
              <w:t>16–17</w:t>
            </w:r>
          </w:p>
        </w:tc>
        <w:tc>
          <w:tcPr>
            <w:tcW w:w="0" w:type="auto"/>
          </w:tcPr>
          <w:p w14:paraId="5DF92B86" w14:textId="77777777" w:rsidR="00070295" w:rsidRDefault="00070295">
            <w:pPr>
              <w:pStyle w:val="Compact"/>
              <w:jc w:val="right"/>
            </w:pPr>
            <w:r>
              <w:rPr>
                <w:sz w:val="14"/>
                <w:szCs w:val="14"/>
              </w:rPr>
              <w:t>-146,1</w:t>
            </w:r>
          </w:p>
        </w:tc>
        <w:tc>
          <w:tcPr>
            <w:tcW w:w="0" w:type="auto"/>
          </w:tcPr>
          <w:p w14:paraId="3B07AB1E" w14:textId="77777777" w:rsidR="00070295" w:rsidRDefault="00070295">
            <w:pPr>
              <w:pStyle w:val="Compact"/>
              <w:jc w:val="right"/>
            </w:pPr>
            <w:r>
              <w:rPr>
                <w:sz w:val="14"/>
                <w:szCs w:val="14"/>
              </w:rPr>
              <w:t>-147,2</w:t>
            </w:r>
          </w:p>
        </w:tc>
        <w:tc>
          <w:tcPr>
            <w:tcW w:w="0" w:type="auto"/>
          </w:tcPr>
          <w:p w14:paraId="303C65E8" w14:textId="77777777" w:rsidR="00070295" w:rsidRDefault="00070295">
            <w:pPr>
              <w:pStyle w:val="Compact"/>
              <w:jc w:val="right"/>
            </w:pPr>
            <w:r>
              <w:rPr>
                <w:sz w:val="14"/>
                <w:szCs w:val="14"/>
              </w:rPr>
              <w:t>-147,8</w:t>
            </w:r>
          </w:p>
        </w:tc>
        <w:tc>
          <w:tcPr>
            <w:tcW w:w="0" w:type="auto"/>
          </w:tcPr>
          <w:p w14:paraId="181E3E1D" w14:textId="77777777" w:rsidR="00070295" w:rsidRDefault="00070295">
            <w:pPr>
              <w:pStyle w:val="Compact"/>
              <w:jc w:val="right"/>
            </w:pPr>
            <w:r>
              <w:rPr>
                <w:sz w:val="14"/>
                <w:szCs w:val="14"/>
              </w:rPr>
              <w:t>0,79</w:t>
            </w:r>
          </w:p>
        </w:tc>
        <w:tc>
          <w:tcPr>
            <w:tcW w:w="0" w:type="auto"/>
          </w:tcPr>
          <w:p w14:paraId="5B41A74A" w14:textId="77777777" w:rsidR="00070295" w:rsidRDefault="00070295">
            <w:pPr>
              <w:pStyle w:val="Compact"/>
              <w:jc w:val="right"/>
            </w:pPr>
            <w:r>
              <w:rPr>
                <w:sz w:val="14"/>
                <w:szCs w:val="14"/>
              </w:rPr>
              <w:t>0,61</w:t>
            </w:r>
          </w:p>
        </w:tc>
        <w:tc>
          <w:tcPr>
            <w:tcW w:w="0" w:type="auto"/>
          </w:tcPr>
          <w:p w14:paraId="00BBAA0A" w14:textId="77777777" w:rsidR="00070295" w:rsidRDefault="00070295">
            <w:pPr>
              <w:pStyle w:val="Compact"/>
              <w:jc w:val="right"/>
            </w:pPr>
            <w:r>
              <w:rPr>
                <w:sz w:val="14"/>
                <w:szCs w:val="14"/>
              </w:rPr>
              <w:t>0,60</w:t>
            </w:r>
          </w:p>
        </w:tc>
        <w:tc>
          <w:tcPr>
            <w:tcW w:w="0" w:type="auto"/>
          </w:tcPr>
          <w:p w14:paraId="3A76E12E" w14:textId="77777777" w:rsidR="00070295" w:rsidRDefault="00070295">
            <w:pPr>
              <w:pStyle w:val="Compact"/>
              <w:jc w:val="right"/>
            </w:pPr>
            <w:r>
              <w:rPr>
                <w:sz w:val="14"/>
                <w:szCs w:val="14"/>
              </w:rPr>
              <w:t>0,886</w:t>
            </w:r>
          </w:p>
        </w:tc>
        <w:tc>
          <w:tcPr>
            <w:tcW w:w="0" w:type="auto"/>
          </w:tcPr>
          <w:p w14:paraId="7DA9673E" w14:textId="77777777" w:rsidR="00070295" w:rsidRDefault="00070295">
            <w:pPr>
              <w:pStyle w:val="Compact"/>
              <w:jc w:val="right"/>
            </w:pPr>
            <w:r>
              <w:rPr>
                <w:sz w:val="14"/>
                <w:szCs w:val="14"/>
              </w:rPr>
              <w:t>0,969</w:t>
            </w:r>
          </w:p>
        </w:tc>
        <w:tc>
          <w:tcPr>
            <w:tcW w:w="0" w:type="auto"/>
          </w:tcPr>
          <w:p w14:paraId="66EAB067" w14:textId="77777777" w:rsidR="00070295" w:rsidRDefault="00070295">
            <w:pPr>
              <w:pStyle w:val="Compact"/>
              <w:jc w:val="right"/>
            </w:pPr>
            <w:r>
              <w:rPr>
                <w:sz w:val="14"/>
                <w:szCs w:val="14"/>
              </w:rPr>
              <w:t>0,982</w:t>
            </w:r>
          </w:p>
        </w:tc>
        <w:tc>
          <w:tcPr>
            <w:tcW w:w="0" w:type="auto"/>
          </w:tcPr>
          <w:p w14:paraId="547E5B6C" w14:textId="77777777" w:rsidR="00070295" w:rsidRDefault="00070295">
            <w:pPr>
              <w:pStyle w:val="Compact"/>
              <w:jc w:val="right"/>
            </w:pPr>
            <w:r>
              <w:rPr>
                <w:sz w:val="14"/>
                <w:szCs w:val="14"/>
              </w:rPr>
              <w:t>0,719</w:t>
            </w:r>
          </w:p>
        </w:tc>
      </w:tr>
      <w:tr w:rsidR="00070295" w14:paraId="412ACA3D" w14:textId="77777777">
        <w:tc>
          <w:tcPr>
            <w:tcW w:w="0" w:type="auto"/>
          </w:tcPr>
          <w:p w14:paraId="4CDFD9D6" w14:textId="77777777" w:rsidR="00070295" w:rsidRDefault="00070295">
            <w:pPr>
              <w:pStyle w:val="Compact"/>
            </w:pPr>
            <w:r>
              <w:rPr>
                <w:sz w:val="14"/>
                <w:szCs w:val="14"/>
              </w:rPr>
              <w:t>2020–2021</w:t>
            </w:r>
          </w:p>
        </w:tc>
        <w:tc>
          <w:tcPr>
            <w:tcW w:w="0" w:type="auto"/>
          </w:tcPr>
          <w:p w14:paraId="42B4C65A" w14:textId="77777777" w:rsidR="00070295" w:rsidRDefault="00070295">
            <w:pPr>
              <w:pStyle w:val="Compact"/>
            </w:pPr>
            <w:r>
              <w:rPr>
                <w:sz w:val="14"/>
                <w:szCs w:val="14"/>
              </w:rPr>
              <w:t>17–17</w:t>
            </w:r>
          </w:p>
        </w:tc>
        <w:tc>
          <w:tcPr>
            <w:tcW w:w="0" w:type="auto"/>
          </w:tcPr>
          <w:p w14:paraId="2C2A3BD8" w14:textId="77777777" w:rsidR="00070295" w:rsidRDefault="00070295">
            <w:pPr>
              <w:pStyle w:val="Compact"/>
              <w:jc w:val="right"/>
            </w:pPr>
            <w:r>
              <w:rPr>
                <w:sz w:val="14"/>
                <w:szCs w:val="14"/>
              </w:rPr>
              <w:t>-133,1</w:t>
            </w:r>
          </w:p>
        </w:tc>
        <w:tc>
          <w:tcPr>
            <w:tcW w:w="0" w:type="auto"/>
          </w:tcPr>
          <w:p w14:paraId="6B469C71" w14:textId="77777777" w:rsidR="00070295" w:rsidRDefault="00070295">
            <w:pPr>
              <w:pStyle w:val="Compact"/>
              <w:jc w:val="right"/>
            </w:pPr>
            <w:r>
              <w:rPr>
                <w:sz w:val="14"/>
                <w:szCs w:val="14"/>
              </w:rPr>
              <w:t>-139,5</w:t>
            </w:r>
          </w:p>
        </w:tc>
        <w:tc>
          <w:tcPr>
            <w:tcW w:w="0" w:type="auto"/>
          </w:tcPr>
          <w:p w14:paraId="0EEC8620" w14:textId="77777777" w:rsidR="00070295" w:rsidRDefault="00070295">
            <w:pPr>
              <w:pStyle w:val="Compact"/>
              <w:jc w:val="right"/>
            </w:pPr>
            <w:r>
              <w:rPr>
                <w:sz w:val="14"/>
                <w:szCs w:val="14"/>
              </w:rPr>
              <w:t>-140,3</w:t>
            </w:r>
          </w:p>
        </w:tc>
        <w:tc>
          <w:tcPr>
            <w:tcW w:w="0" w:type="auto"/>
          </w:tcPr>
          <w:p w14:paraId="22E242D5" w14:textId="77777777" w:rsidR="00070295" w:rsidRDefault="00070295">
            <w:pPr>
              <w:pStyle w:val="Compact"/>
              <w:jc w:val="right"/>
            </w:pPr>
            <w:r>
              <w:rPr>
                <w:sz w:val="14"/>
                <w:szCs w:val="14"/>
              </w:rPr>
              <w:t>20,18</w:t>
            </w:r>
          </w:p>
        </w:tc>
        <w:tc>
          <w:tcPr>
            <w:tcW w:w="0" w:type="auto"/>
          </w:tcPr>
          <w:p w14:paraId="5D2AAA9C" w14:textId="77777777" w:rsidR="00070295" w:rsidRDefault="00070295">
            <w:pPr>
              <w:pStyle w:val="Compact"/>
              <w:jc w:val="right"/>
            </w:pPr>
            <w:r>
              <w:rPr>
                <w:sz w:val="14"/>
                <w:szCs w:val="14"/>
              </w:rPr>
              <w:t>16,67</w:t>
            </w:r>
          </w:p>
        </w:tc>
        <w:tc>
          <w:tcPr>
            <w:tcW w:w="0" w:type="auto"/>
          </w:tcPr>
          <w:p w14:paraId="48E01C94" w14:textId="77777777" w:rsidR="00070295" w:rsidRDefault="00070295">
            <w:pPr>
              <w:pStyle w:val="Compact"/>
              <w:jc w:val="right"/>
            </w:pPr>
            <w:r>
              <w:rPr>
                <w:sz w:val="14"/>
                <w:szCs w:val="14"/>
              </w:rPr>
              <w:t>15,88</w:t>
            </w:r>
          </w:p>
        </w:tc>
        <w:tc>
          <w:tcPr>
            <w:tcW w:w="0" w:type="auto"/>
          </w:tcPr>
          <w:p w14:paraId="58B547E9" w14:textId="77777777" w:rsidR="00070295" w:rsidRDefault="00070295">
            <w:pPr>
              <w:pStyle w:val="Compact"/>
              <w:jc w:val="right"/>
            </w:pPr>
            <w:r>
              <w:rPr>
                <w:sz w:val="14"/>
                <w:szCs w:val="14"/>
              </w:rPr>
              <w:t>0,436</w:t>
            </w:r>
          </w:p>
        </w:tc>
        <w:tc>
          <w:tcPr>
            <w:tcW w:w="0" w:type="auto"/>
          </w:tcPr>
          <w:p w14:paraId="3D948FEF" w14:textId="77777777" w:rsidR="00070295" w:rsidRDefault="00070295">
            <w:pPr>
              <w:pStyle w:val="Compact"/>
              <w:jc w:val="right"/>
            </w:pPr>
            <w:r>
              <w:rPr>
                <w:sz w:val="14"/>
                <w:szCs w:val="14"/>
              </w:rPr>
              <w:t>0,391</w:t>
            </w:r>
          </w:p>
        </w:tc>
        <w:tc>
          <w:tcPr>
            <w:tcW w:w="0" w:type="auto"/>
          </w:tcPr>
          <w:p w14:paraId="076298F2" w14:textId="77777777" w:rsidR="00070295" w:rsidRDefault="00070295">
            <w:pPr>
              <w:pStyle w:val="Compact"/>
              <w:jc w:val="right"/>
            </w:pPr>
            <w:r>
              <w:rPr>
                <w:sz w:val="14"/>
                <w:szCs w:val="14"/>
              </w:rPr>
              <w:t>0,417</w:t>
            </w:r>
          </w:p>
        </w:tc>
        <w:tc>
          <w:tcPr>
            <w:tcW w:w="0" w:type="auto"/>
          </w:tcPr>
          <w:p w14:paraId="6C923C93" w14:textId="77777777" w:rsidR="00070295" w:rsidRDefault="00070295">
            <w:pPr>
              <w:pStyle w:val="Compact"/>
              <w:jc w:val="right"/>
            </w:pPr>
            <w:r>
              <w:rPr>
                <w:sz w:val="14"/>
                <w:szCs w:val="14"/>
              </w:rPr>
              <w:t>0,828</w:t>
            </w:r>
          </w:p>
        </w:tc>
      </w:tr>
      <w:tr w:rsidR="00070295" w14:paraId="32886FE7" w14:textId="77777777">
        <w:tc>
          <w:tcPr>
            <w:tcW w:w="0" w:type="auto"/>
          </w:tcPr>
          <w:p w14:paraId="219D634C" w14:textId="77777777" w:rsidR="00070295" w:rsidRDefault="00070295">
            <w:pPr>
              <w:pStyle w:val="Compact"/>
            </w:pPr>
            <w:r>
              <w:rPr>
                <w:sz w:val="14"/>
                <w:szCs w:val="14"/>
              </w:rPr>
              <w:t>2022–2026</w:t>
            </w:r>
          </w:p>
        </w:tc>
        <w:tc>
          <w:tcPr>
            <w:tcW w:w="0" w:type="auto"/>
          </w:tcPr>
          <w:p w14:paraId="2DF72BFC" w14:textId="77777777" w:rsidR="00070295" w:rsidRDefault="00070295">
            <w:pPr>
              <w:pStyle w:val="Compact"/>
            </w:pPr>
            <w:r>
              <w:rPr>
                <w:sz w:val="14"/>
                <w:szCs w:val="14"/>
              </w:rPr>
              <w:t>17–27</w:t>
            </w:r>
          </w:p>
        </w:tc>
        <w:tc>
          <w:tcPr>
            <w:tcW w:w="0" w:type="auto"/>
          </w:tcPr>
          <w:p w14:paraId="7E5F200F" w14:textId="77777777" w:rsidR="00070295" w:rsidRDefault="00070295">
            <w:pPr>
              <w:pStyle w:val="Compact"/>
              <w:jc w:val="right"/>
            </w:pPr>
            <w:r>
              <w:rPr>
                <w:sz w:val="14"/>
                <w:szCs w:val="14"/>
              </w:rPr>
              <w:t>-205,1</w:t>
            </w:r>
          </w:p>
        </w:tc>
        <w:tc>
          <w:tcPr>
            <w:tcW w:w="0" w:type="auto"/>
          </w:tcPr>
          <w:p w14:paraId="225DE486" w14:textId="77777777" w:rsidR="00070295" w:rsidRDefault="00070295">
            <w:pPr>
              <w:pStyle w:val="Compact"/>
              <w:jc w:val="right"/>
            </w:pPr>
            <w:r>
              <w:rPr>
                <w:sz w:val="14"/>
                <w:szCs w:val="14"/>
              </w:rPr>
              <w:t>-204,7</w:t>
            </w:r>
          </w:p>
        </w:tc>
        <w:tc>
          <w:tcPr>
            <w:tcW w:w="0" w:type="auto"/>
          </w:tcPr>
          <w:p w14:paraId="0714B2F0" w14:textId="77777777" w:rsidR="00070295" w:rsidRDefault="00070295">
            <w:pPr>
              <w:pStyle w:val="Compact"/>
              <w:jc w:val="right"/>
            </w:pPr>
            <w:r>
              <w:rPr>
                <w:sz w:val="14"/>
                <w:szCs w:val="14"/>
              </w:rPr>
              <w:t>-205,9</w:t>
            </w:r>
          </w:p>
        </w:tc>
        <w:tc>
          <w:tcPr>
            <w:tcW w:w="0" w:type="auto"/>
          </w:tcPr>
          <w:p w14:paraId="402154E3" w14:textId="77777777" w:rsidR="00070295" w:rsidRDefault="00070295">
            <w:pPr>
              <w:pStyle w:val="Compact"/>
              <w:jc w:val="right"/>
            </w:pPr>
            <w:r>
              <w:rPr>
                <w:sz w:val="14"/>
                <w:szCs w:val="14"/>
              </w:rPr>
              <w:t>1,79</w:t>
            </w:r>
          </w:p>
        </w:tc>
        <w:tc>
          <w:tcPr>
            <w:tcW w:w="0" w:type="auto"/>
          </w:tcPr>
          <w:p w14:paraId="59C26F0A" w14:textId="77777777" w:rsidR="00070295" w:rsidRDefault="00070295">
            <w:pPr>
              <w:pStyle w:val="Compact"/>
              <w:jc w:val="right"/>
            </w:pPr>
            <w:r>
              <w:rPr>
                <w:sz w:val="14"/>
                <w:szCs w:val="14"/>
              </w:rPr>
              <w:t>1,71</w:t>
            </w:r>
          </w:p>
        </w:tc>
        <w:tc>
          <w:tcPr>
            <w:tcW w:w="0" w:type="auto"/>
          </w:tcPr>
          <w:p w14:paraId="132AC607" w14:textId="77777777" w:rsidR="00070295" w:rsidRDefault="00070295">
            <w:pPr>
              <w:pStyle w:val="Compact"/>
              <w:jc w:val="right"/>
            </w:pPr>
            <w:r>
              <w:rPr>
                <w:sz w:val="14"/>
                <w:szCs w:val="14"/>
              </w:rPr>
              <w:t>1,70</w:t>
            </w:r>
          </w:p>
        </w:tc>
        <w:tc>
          <w:tcPr>
            <w:tcW w:w="0" w:type="auto"/>
          </w:tcPr>
          <w:p w14:paraId="6AFBA387" w14:textId="77777777" w:rsidR="00070295" w:rsidRDefault="00070295">
            <w:pPr>
              <w:pStyle w:val="Compact"/>
              <w:jc w:val="right"/>
            </w:pPr>
            <w:r>
              <w:rPr>
                <w:sz w:val="14"/>
                <w:szCs w:val="14"/>
              </w:rPr>
              <w:t>0,259</w:t>
            </w:r>
          </w:p>
        </w:tc>
        <w:tc>
          <w:tcPr>
            <w:tcW w:w="0" w:type="auto"/>
          </w:tcPr>
          <w:p w14:paraId="52BD5998" w14:textId="77777777" w:rsidR="00070295" w:rsidRDefault="00070295">
            <w:pPr>
              <w:pStyle w:val="Compact"/>
              <w:jc w:val="right"/>
            </w:pPr>
            <w:r>
              <w:rPr>
                <w:sz w:val="14"/>
                <w:szCs w:val="14"/>
              </w:rPr>
              <w:t>0,116</w:t>
            </w:r>
          </w:p>
        </w:tc>
        <w:tc>
          <w:tcPr>
            <w:tcW w:w="0" w:type="auto"/>
          </w:tcPr>
          <w:p w14:paraId="4522F742" w14:textId="77777777" w:rsidR="00070295" w:rsidRDefault="00070295">
            <w:pPr>
              <w:pStyle w:val="Compact"/>
              <w:jc w:val="right"/>
            </w:pPr>
            <w:r>
              <w:rPr>
                <w:sz w:val="14"/>
                <w:szCs w:val="14"/>
              </w:rPr>
              <w:t>0,144</w:t>
            </w:r>
          </w:p>
        </w:tc>
        <w:tc>
          <w:tcPr>
            <w:tcW w:w="0" w:type="auto"/>
          </w:tcPr>
          <w:p w14:paraId="69746D0D" w14:textId="77777777" w:rsidR="00070295" w:rsidRDefault="00070295">
            <w:pPr>
              <w:pStyle w:val="Compact"/>
              <w:jc w:val="right"/>
            </w:pPr>
            <w:r>
              <w:rPr>
                <w:sz w:val="14"/>
                <w:szCs w:val="14"/>
              </w:rPr>
              <w:t>0,224</w:t>
            </w:r>
          </w:p>
        </w:tc>
      </w:tr>
    </w:tbl>
    <w:bookmarkEnd w:id="33"/>
    <w:p w14:paraId="3739C523" w14:textId="77777777" w:rsidR="00070295" w:rsidRDefault="00070295">
      <w:pPr>
        <w:pStyle w:val="Blocktext"/>
      </w:pPr>
      <m:oMath>
        <m:r>
          <w:rPr>
            <w:rFonts w:ascii="Cambria Math" w:hAnsi="Cambria Math"/>
          </w:rPr>
          <m:t>N</m:t>
        </m:r>
      </m:oMath>
      <w:r>
        <w:t xml:space="preserve"> ist die Spannweite der investierbaren Sektoren; QLIKE-Niveaus sind zwischen Perioden mit unterschiedlichem </w:t>
      </w:r>
      <m:oMath>
        <m:r>
          <w:rPr>
            <w:rFonts w:ascii="Cambria Math" w:hAnsi="Cambria Math"/>
          </w:rPr>
          <m:t>N</m:t>
        </m:r>
      </m:oMath>
      <w:r>
        <w:t xml:space="preserve"> nicht vergleichbar.</w:t>
      </w:r>
    </w:p>
    <w:p w14:paraId="3E4CAFD9" w14:textId="77777777" w:rsidR="00070295" w:rsidRPr="00824897" w:rsidRDefault="00070295" w:rsidP="00824897">
      <w:pPr>
        <w:pStyle w:val="FirstParagraph"/>
        <w:spacing w:line="360" w:lineRule="auto"/>
        <w:jc w:val="both"/>
        <w:rPr>
          <w:rFonts w:ascii="Times New Roman" w:hAnsi="Times New Roman" w:cs="Times New Roman"/>
        </w:rPr>
      </w:pPr>
      <w:r w:rsidRPr="00824897">
        <w:rPr>
          <w:rFonts w:ascii="Times New Roman" w:hAnsi="Times New Roman" w:cs="Times New Roman"/>
        </w:rPr>
        <w:t xml:space="preserve">Aussagekräftig bleibt die Differenz zwischen den Schätzern innerhalb einer Periode, die erheblich variiert. In der Finanzkrise 2008/09 und im COVID-Zeitraum fällt sie um ein Vielfaches </w:t>
      </w:r>
      <w:r w:rsidRPr="00824897">
        <w:rPr>
          <w:rFonts w:ascii="Times New Roman" w:hAnsi="Times New Roman" w:cs="Times New Roman"/>
        </w:rPr>
        <w:lastRenderedPageBreak/>
        <w:t>größer aus als in den ruhigen Phasen. Der Mehrwert der dynamischen Modellierung konzentriert sich damit auf Phasen mit ausgeprägten Volatilitätsschocks, in denen eine statische Matrix dem Risikoniveau am stärksten nachläuft.</w:t>
      </w:r>
    </w:p>
    <w:p w14:paraId="1F02F366" w14:textId="77777777" w:rsidR="00070295" w:rsidRPr="00824897" w:rsidRDefault="00070295" w:rsidP="00824897">
      <w:pPr>
        <w:pStyle w:val="Textkrper"/>
        <w:spacing w:line="360" w:lineRule="auto"/>
        <w:jc w:val="both"/>
        <w:rPr>
          <w:rFonts w:ascii="Times New Roman" w:hAnsi="Times New Roman" w:cs="Times New Roman"/>
          <w:sz w:val="24"/>
          <w:szCs w:val="24"/>
        </w:rPr>
      </w:pPr>
      <w:r w:rsidRPr="00824897">
        <w:rPr>
          <w:rFonts w:ascii="Times New Roman" w:hAnsi="Times New Roman" w:cs="Times New Roman"/>
          <w:sz w:val="24"/>
          <w:szCs w:val="24"/>
        </w:rPr>
        <w:t>Ökonomisch ist die Rangfolge ebenfalls periodenabhängig, da das MVP mit DCC-Kovarianz und ebenso mit GARCH-Kovarianz die historische Variante in der Phase 2010–2019 klar schlägt, in allen übrigen Teilperioden jedoch zurückliegt. Der Basisfall umfasst die volle Historie ab 2003 und mittelt über gegenläufige Teilperioden, weshalb dort die historische Matrix vorne liegt, während die auf 2010 eingeschränkten Tabellen für das MVP zugunsten von DCC ausfallen. Beide Rechnungen sind korrekt, messen aber Unterschiedliches, wobei die Unterschiede in beide Richtungen durchgängig insignifikant sind und daher keine starke Aussage zulassen.</w:t>
      </w:r>
    </w:p>
    <w:p w14:paraId="4F40422E" w14:textId="77777777" w:rsidR="00070295" w:rsidRDefault="00070295">
      <w:pPr>
        <w:pStyle w:val="berschrift1"/>
      </w:pPr>
      <w:bookmarkStart w:id="34" w:name="sec:anhang_kosten"/>
      <w:bookmarkEnd w:id="28"/>
      <w:r>
        <w:t>Transaktionskosten</w:t>
      </w:r>
    </w:p>
    <w:p w14:paraId="6F37CC67" w14:textId="77777777" w:rsidR="00070295" w:rsidRDefault="00070295">
      <w:pPr>
        <w:pStyle w:val="FirstParagraph"/>
      </w:pPr>
      <w:hyperlink w:anchor="tab:transaktionskosten">
        <w:r>
          <w:rPr>
            <w:rStyle w:val="Hyperlink"/>
          </w:rPr>
          <w:t>Tabelle </w:t>
        </w:r>
        <w:hyperlink w:anchor="tab:transaktionskosten">
          <w:r>
            <w:rPr>
              <w:rStyle w:val="Hyperlink"/>
            </w:rPr>
            <w:t>13</w:t>
          </w:r>
        </w:hyperlink>
        <w:r>
          <w:rPr>
            <w:rStyle w:val="Hyperlink"/>
          </w:rPr>
          <w:t xml:space="preserve"> weist die Sharpe Ratios des Basisfalls nach Abzug proportionaler Transaktionskosten auf das je Rebalancierung umgeschlagene Volumen aus.</w:t>
        </w:r>
      </w:hyperlink>
    </w:p>
    <w:p w14:paraId="4AA9889F" w14:textId="77777777" w:rsidR="00070295" w:rsidRDefault="00070295">
      <w:pPr>
        <w:pStyle w:val="TableCaption"/>
      </w:pPr>
      <w:bookmarkStart w:id="35" w:name="tab:transaktionskosten"/>
      <w:r>
        <w:t>Sharpe Ratios nach proportionalen Transaktionskosten (Basisfall)</w:t>
      </w:r>
    </w:p>
    <w:tbl>
      <w:tblPr>
        <w:tblStyle w:val="Table"/>
        <w:tblW w:w="0" w:type="auto"/>
        <w:tblLook w:val="0020" w:firstRow="1" w:lastRow="0" w:firstColumn="0" w:lastColumn="0" w:noHBand="0" w:noVBand="0"/>
        <w:tblCaption w:val="Sharpe Ratios nach proportionalen Transaktionskosten (Basisfall)"/>
      </w:tblPr>
      <w:tblGrid>
        <w:gridCol w:w="848"/>
        <w:gridCol w:w="1336"/>
        <w:gridCol w:w="1051"/>
        <w:gridCol w:w="707"/>
        <w:gridCol w:w="707"/>
        <w:gridCol w:w="775"/>
        <w:gridCol w:w="780"/>
      </w:tblGrid>
      <w:tr w:rsidR="00070295" w14:paraId="2695CA32" w14:textId="77777777" w:rsidTr="008B362D">
        <w:trPr>
          <w:cnfStyle w:val="100000000000" w:firstRow="1" w:lastRow="0" w:firstColumn="0" w:lastColumn="0" w:oddVBand="0" w:evenVBand="0" w:oddHBand="0" w:evenHBand="0" w:firstRowFirstColumn="0" w:firstRowLastColumn="0" w:lastRowFirstColumn="0" w:lastRowLastColumn="0"/>
          <w:tblHeader/>
        </w:trPr>
        <w:tc>
          <w:tcPr>
            <w:tcW w:w="0" w:type="auto"/>
          </w:tcPr>
          <w:p w14:paraId="64EB29AE" w14:textId="77777777" w:rsidR="00070295" w:rsidRDefault="00070295">
            <w:pPr>
              <w:pStyle w:val="Compact"/>
            </w:pPr>
            <w:r>
              <w:t>Modell</w:t>
            </w:r>
          </w:p>
        </w:tc>
        <w:tc>
          <w:tcPr>
            <w:tcW w:w="0" w:type="auto"/>
          </w:tcPr>
          <w:p w14:paraId="2CAAE3F6" w14:textId="77777777" w:rsidR="00070295" w:rsidRDefault="00070295">
            <w:pPr>
              <w:pStyle w:val="Compact"/>
            </w:pPr>
            <w:r>
              <w:t>Kovarianz</w:t>
            </w:r>
          </w:p>
        </w:tc>
        <w:tc>
          <w:tcPr>
            <w:tcW w:w="0" w:type="auto"/>
          </w:tcPr>
          <w:p w14:paraId="32F80F7D" w14:textId="77777777" w:rsidR="00070295" w:rsidRDefault="00070295">
            <w:pPr>
              <w:pStyle w:val="Compact"/>
              <w:jc w:val="right"/>
            </w:pPr>
            <w:r>
              <w:t>Turnover</w:t>
            </w:r>
          </w:p>
        </w:tc>
        <w:tc>
          <w:tcPr>
            <w:tcW w:w="0" w:type="auto"/>
          </w:tcPr>
          <w:p w14:paraId="7176EDF2" w14:textId="77777777" w:rsidR="00070295" w:rsidRDefault="00070295">
            <w:pPr>
              <w:pStyle w:val="Compact"/>
              <w:jc w:val="right"/>
            </w:pPr>
            <w:r>
              <w:t>0 Bp.</w:t>
            </w:r>
          </w:p>
        </w:tc>
        <w:tc>
          <w:tcPr>
            <w:tcW w:w="0" w:type="auto"/>
          </w:tcPr>
          <w:p w14:paraId="7A935E50" w14:textId="77777777" w:rsidR="00070295" w:rsidRDefault="00070295">
            <w:pPr>
              <w:pStyle w:val="Compact"/>
              <w:jc w:val="right"/>
            </w:pPr>
            <w:r>
              <w:t>5 Bp.</w:t>
            </w:r>
          </w:p>
        </w:tc>
        <w:tc>
          <w:tcPr>
            <w:tcW w:w="0" w:type="auto"/>
          </w:tcPr>
          <w:p w14:paraId="02961794" w14:textId="77777777" w:rsidR="00070295" w:rsidRDefault="00070295">
            <w:pPr>
              <w:pStyle w:val="Compact"/>
              <w:jc w:val="right"/>
            </w:pPr>
            <w:r>
              <w:t>10 Bp.</w:t>
            </w:r>
          </w:p>
        </w:tc>
        <w:tc>
          <w:tcPr>
            <w:tcW w:w="0" w:type="auto"/>
          </w:tcPr>
          <w:p w14:paraId="53134DA0" w14:textId="77777777" w:rsidR="00070295" w:rsidRDefault="00070295">
            <w:pPr>
              <w:pStyle w:val="Compact"/>
              <w:jc w:val="right"/>
            </w:pPr>
            <w:r>
              <w:t>20 Bp.</w:t>
            </w:r>
          </w:p>
        </w:tc>
      </w:tr>
      <w:tr w:rsidR="00070295" w14:paraId="406F3CCA" w14:textId="77777777">
        <w:tc>
          <w:tcPr>
            <w:tcW w:w="0" w:type="auto"/>
          </w:tcPr>
          <w:p w14:paraId="5B7AAD30" w14:textId="77777777" w:rsidR="00070295" w:rsidRDefault="00070295">
            <w:pPr>
              <w:pStyle w:val="Compact"/>
            </w:pPr>
            <w:r>
              <w:t>MVP</w:t>
            </w:r>
          </w:p>
        </w:tc>
        <w:tc>
          <w:tcPr>
            <w:tcW w:w="0" w:type="auto"/>
          </w:tcPr>
          <w:p w14:paraId="0C530027" w14:textId="77777777" w:rsidR="00070295" w:rsidRDefault="00070295">
            <w:pPr>
              <w:pStyle w:val="Compact"/>
            </w:pPr>
            <w:r>
              <w:t>Historisch</w:t>
            </w:r>
          </w:p>
        </w:tc>
        <w:tc>
          <w:tcPr>
            <w:tcW w:w="0" w:type="auto"/>
          </w:tcPr>
          <w:p w14:paraId="6739995B" w14:textId="77777777" w:rsidR="00070295" w:rsidRDefault="00070295">
            <w:pPr>
              <w:pStyle w:val="Compact"/>
              <w:jc w:val="right"/>
            </w:pPr>
            <w:r>
              <w:t>0,008</w:t>
            </w:r>
          </w:p>
        </w:tc>
        <w:tc>
          <w:tcPr>
            <w:tcW w:w="0" w:type="auto"/>
          </w:tcPr>
          <w:p w14:paraId="27BD12F3" w14:textId="77777777" w:rsidR="00070295" w:rsidRDefault="00070295">
            <w:pPr>
              <w:pStyle w:val="Compact"/>
              <w:jc w:val="right"/>
            </w:pPr>
            <w:r>
              <w:t>0,567</w:t>
            </w:r>
          </w:p>
        </w:tc>
        <w:tc>
          <w:tcPr>
            <w:tcW w:w="0" w:type="auto"/>
          </w:tcPr>
          <w:p w14:paraId="1B8CB46B" w14:textId="77777777" w:rsidR="00070295" w:rsidRDefault="00070295">
            <w:pPr>
              <w:pStyle w:val="Compact"/>
              <w:jc w:val="right"/>
            </w:pPr>
            <w:r>
              <w:t>0,560</w:t>
            </w:r>
          </w:p>
        </w:tc>
        <w:tc>
          <w:tcPr>
            <w:tcW w:w="0" w:type="auto"/>
          </w:tcPr>
          <w:p w14:paraId="7FF232ED" w14:textId="77777777" w:rsidR="00070295" w:rsidRDefault="00070295">
            <w:pPr>
              <w:pStyle w:val="Compact"/>
              <w:jc w:val="right"/>
            </w:pPr>
            <w:r>
              <w:t>0,553</w:t>
            </w:r>
          </w:p>
        </w:tc>
        <w:tc>
          <w:tcPr>
            <w:tcW w:w="0" w:type="auto"/>
          </w:tcPr>
          <w:p w14:paraId="0998A7EF" w14:textId="77777777" w:rsidR="00070295" w:rsidRDefault="00070295">
            <w:pPr>
              <w:pStyle w:val="Compact"/>
              <w:jc w:val="right"/>
            </w:pPr>
            <w:r>
              <w:t>0,539</w:t>
            </w:r>
          </w:p>
        </w:tc>
      </w:tr>
      <w:tr w:rsidR="00070295" w14:paraId="29F70F76" w14:textId="77777777">
        <w:tc>
          <w:tcPr>
            <w:tcW w:w="0" w:type="auto"/>
          </w:tcPr>
          <w:p w14:paraId="067BD75F" w14:textId="77777777" w:rsidR="00070295" w:rsidRDefault="00070295">
            <w:pPr>
              <w:pStyle w:val="Compact"/>
            </w:pPr>
            <w:r>
              <w:t>MVP</w:t>
            </w:r>
          </w:p>
        </w:tc>
        <w:tc>
          <w:tcPr>
            <w:tcW w:w="0" w:type="auto"/>
          </w:tcPr>
          <w:p w14:paraId="5801FDA6" w14:textId="77777777" w:rsidR="00070295" w:rsidRDefault="00070295">
            <w:pPr>
              <w:pStyle w:val="Compact"/>
            </w:pPr>
            <w:r>
              <w:t>GARCH</w:t>
            </w:r>
          </w:p>
        </w:tc>
        <w:tc>
          <w:tcPr>
            <w:tcW w:w="0" w:type="auto"/>
          </w:tcPr>
          <w:p w14:paraId="5F6CB49A" w14:textId="77777777" w:rsidR="00070295" w:rsidRDefault="00070295">
            <w:pPr>
              <w:pStyle w:val="Compact"/>
              <w:jc w:val="right"/>
            </w:pPr>
            <w:r>
              <w:t>0,258</w:t>
            </w:r>
          </w:p>
        </w:tc>
        <w:tc>
          <w:tcPr>
            <w:tcW w:w="0" w:type="auto"/>
          </w:tcPr>
          <w:p w14:paraId="685955FA" w14:textId="77777777" w:rsidR="00070295" w:rsidRDefault="00070295">
            <w:pPr>
              <w:pStyle w:val="Compact"/>
              <w:jc w:val="right"/>
            </w:pPr>
            <w:r>
              <w:t>0,532</w:t>
            </w:r>
          </w:p>
        </w:tc>
        <w:tc>
          <w:tcPr>
            <w:tcW w:w="0" w:type="auto"/>
          </w:tcPr>
          <w:p w14:paraId="46445673" w14:textId="77777777" w:rsidR="00070295" w:rsidRDefault="00070295">
            <w:pPr>
              <w:pStyle w:val="Compact"/>
              <w:jc w:val="right"/>
            </w:pPr>
            <w:r>
              <w:t>0,299</w:t>
            </w:r>
          </w:p>
        </w:tc>
        <w:tc>
          <w:tcPr>
            <w:tcW w:w="0" w:type="auto"/>
          </w:tcPr>
          <w:p w14:paraId="46B55291" w14:textId="77777777" w:rsidR="00070295" w:rsidRDefault="00070295">
            <w:pPr>
              <w:pStyle w:val="Compact"/>
              <w:jc w:val="right"/>
            </w:pPr>
            <w:r>
              <w:t>0,066</w:t>
            </w:r>
          </w:p>
        </w:tc>
        <w:tc>
          <w:tcPr>
            <w:tcW w:w="0" w:type="auto"/>
          </w:tcPr>
          <w:p w14:paraId="352D67E2" w14:textId="77777777" w:rsidR="00070295" w:rsidRDefault="00070295">
            <w:pPr>
              <w:pStyle w:val="Compact"/>
              <w:jc w:val="right"/>
            </w:pPr>
            <w:r>
              <w:t>-0,400</w:t>
            </w:r>
          </w:p>
        </w:tc>
      </w:tr>
      <w:tr w:rsidR="00070295" w14:paraId="71AF02C1" w14:textId="77777777">
        <w:tc>
          <w:tcPr>
            <w:tcW w:w="0" w:type="auto"/>
          </w:tcPr>
          <w:p w14:paraId="0618EADA" w14:textId="77777777" w:rsidR="00070295" w:rsidRDefault="00070295">
            <w:pPr>
              <w:pStyle w:val="Compact"/>
            </w:pPr>
            <w:r>
              <w:t>MVP</w:t>
            </w:r>
          </w:p>
        </w:tc>
        <w:tc>
          <w:tcPr>
            <w:tcW w:w="0" w:type="auto"/>
          </w:tcPr>
          <w:p w14:paraId="04F65D87" w14:textId="77777777" w:rsidR="00070295" w:rsidRDefault="00070295">
            <w:pPr>
              <w:pStyle w:val="Compact"/>
            </w:pPr>
            <w:r>
              <w:t>DCC-GARCH</w:t>
            </w:r>
          </w:p>
        </w:tc>
        <w:tc>
          <w:tcPr>
            <w:tcW w:w="0" w:type="auto"/>
          </w:tcPr>
          <w:p w14:paraId="7A6EBD96" w14:textId="77777777" w:rsidR="00070295" w:rsidRDefault="00070295">
            <w:pPr>
              <w:pStyle w:val="Compact"/>
              <w:jc w:val="right"/>
            </w:pPr>
            <w:r>
              <w:t>0,255</w:t>
            </w:r>
          </w:p>
        </w:tc>
        <w:tc>
          <w:tcPr>
            <w:tcW w:w="0" w:type="auto"/>
          </w:tcPr>
          <w:p w14:paraId="056C1084" w14:textId="77777777" w:rsidR="00070295" w:rsidRDefault="00070295">
            <w:pPr>
              <w:pStyle w:val="Compact"/>
              <w:jc w:val="right"/>
            </w:pPr>
            <w:r>
              <w:t>0,543</w:t>
            </w:r>
          </w:p>
        </w:tc>
        <w:tc>
          <w:tcPr>
            <w:tcW w:w="0" w:type="auto"/>
          </w:tcPr>
          <w:p w14:paraId="1DC25685" w14:textId="77777777" w:rsidR="00070295" w:rsidRDefault="00070295">
            <w:pPr>
              <w:pStyle w:val="Compact"/>
              <w:jc w:val="right"/>
            </w:pPr>
            <w:r>
              <w:t>0,310</w:t>
            </w:r>
          </w:p>
        </w:tc>
        <w:tc>
          <w:tcPr>
            <w:tcW w:w="0" w:type="auto"/>
          </w:tcPr>
          <w:p w14:paraId="437DF97E" w14:textId="77777777" w:rsidR="00070295" w:rsidRDefault="00070295">
            <w:pPr>
              <w:pStyle w:val="Compact"/>
              <w:jc w:val="right"/>
            </w:pPr>
            <w:r>
              <w:t>0,077</w:t>
            </w:r>
          </w:p>
        </w:tc>
        <w:tc>
          <w:tcPr>
            <w:tcW w:w="0" w:type="auto"/>
          </w:tcPr>
          <w:p w14:paraId="52D9340F" w14:textId="77777777" w:rsidR="00070295" w:rsidRDefault="00070295">
            <w:pPr>
              <w:pStyle w:val="Compact"/>
              <w:jc w:val="right"/>
            </w:pPr>
            <w:r>
              <w:t>-0,388</w:t>
            </w:r>
          </w:p>
        </w:tc>
      </w:tr>
      <w:tr w:rsidR="00070295" w14:paraId="08671791" w14:textId="77777777">
        <w:tc>
          <w:tcPr>
            <w:tcW w:w="0" w:type="auto"/>
          </w:tcPr>
          <w:p w14:paraId="6209A81D" w14:textId="77777777" w:rsidR="00070295" w:rsidRDefault="00070295">
            <w:pPr>
              <w:pStyle w:val="Compact"/>
            </w:pPr>
            <w:r>
              <w:t>HRP</w:t>
            </w:r>
          </w:p>
        </w:tc>
        <w:tc>
          <w:tcPr>
            <w:tcW w:w="0" w:type="auto"/>
          </w:tcPr>
          <w:p w14:paraId="27834012" w14:textId="77777777" w:rsidR="00070295" w:rsidRDefault="00070295">
            <w:pPr>
              <w:pStyle w:val="Compact"/>
            </w:pPr>
            <w:r>
              <w:t>Historisch</w:t>
            </w:r>
          </w:p>
        </w:tc>
        <w:tc>
          <w:tcPr>
            <w:tcW w:w="0" w:type="auto"/>
          </w:tcPr>
          <w:p w14:paraId="713DBCB7" w14:textId="77777777" w:rsidR="00070295" w:rsidRDefault="00070295">
            <w:pPr>
              <w:pStyle w:val="Compact"/>
              <w:jc w:val="right"/>
            </w:pPr>
            <w:r>
              <w:t>0,012</w:t>
            </w:r>
          </w:p>
        </w:tc>
        <w:tc>
          <w:tcPr>
            <w:tcW w:w="0" w:type="auto"/>
          </w:tcPr>
          <w:p w14:paraId="687DB1F0" w14:textId="77777777" w:rsidR="00070295" w:rsidRDefault="00070295">
            <w:pPr>
              <w:pStyle w:val="Compact"/>
              <w:jc w:val="right"/>
            </w:pPr>
            <w:r>
              <w:t>0,509</w:t>
            </w:r>
          </w:p>
        </w:tc>
        <w:tc>
          <w:tcPr>
            <w:tcW w:w="0" w:type="auto"/>
          </w:tcPr>
          <w:p w14:paraId="39202EF6" w14:textId="77777777" w:rsidR="00070295" w:rsidRDefault="00070295">
            <w:pPr>
              <w:pStyle w:val="Compact"/>
              <w:jc w:val="right"/>
            </w:pPr>
            <w:r>
              <w:t>0,499</w:t>
            </w:r>
          </w:p>
        </w:tc>
        <w:tc>
          <w:tcPr>
            <w:tcW w:w="0" w:type="auto"/>
          </w:tcPr>
          <w:p w14:paraId="22B666FD" w14:textId="77777777" w:rsidR="00070295" w:rsidRDefault="00070295">
            <w:pPr>
              <w:pStyle w:val="Compact"/>
              <w:jc w:val="right"/>
            </w:pPr>
            <w:r>
              <w:t>0,490</w:t>
            </w:r>
          </w:p>
        </w:tc>
        <w:tc>
          <w:tcPr>
            <w:tcW w:w="0" w:type="auto"/>
          </w:tcPr>
          <w:p w14:paraId="4A99C6A9" w14:textId="77777777" w:rsidR="00070295" w:rsidRDefault="00070295">
            <w:pPr>
              <w:pStyle w:val="Compact"/>
              <w:jc w:val="right"/>
            </w:pPr>
            <w:r>
              <w:t>0,472</w:t>
            </w:r>
          </w:p>
        </w:tc>
      </w:tr>
      <w:tr w:rsidR="00070295" w14:paraId="4E92606F" w14:textId="77777777">
        <w:tc>
          <w:tcPr>
            <w:tcW w:w="0" w:type="auto"/>
          </w:tcPr>
          <w:p w14:paraId="75FFC4CD" w14:textId="77777777" w:rsidR="00070295" w:rsidRDefault="00070295">
            <w:pPr>
              <w:pStyle w:val="Compact"/>
            </w:pPr>
            <w:r>
              <w:t>HRP</w:t>
            </w:r>
          </w:p>
        </w:tc>
        <w:tc>
          <w:tcPr>
            <w:tcW w:w="0" w:type="auto"/>
          </w:tcPr>
          <w:p w14:paraId="702DF657" w14:textId="77777777" w:rsidR="00070295" w:rsidRDefault="00070295">
            <w:pPr>
              <w:pStyle w:val="Compact"/>
            </w:pPr>
            <w:r>
              <w:t>GARCH</w:t>
            </w:r>
          </w:p>
        </w:tc>
        <w:tc>
          <w:tcPr>
            <w:tcW w:w="0" w:type="auto"/>
          </w:tcPr>
          <w:p w14:paraId="2E5049D6" w14:textId="77777777" w:rsidR="00070295" w:rsidRDefault="00070295">
            <w:pPr>
              <w:pStyle w:val="Compact"/>
              <w:jc w:val="right"/>
            </w:pPr>
            <w:r>
              <w:t>0,072</w:t>
            </w:r>
          </w:p>
        </w:tc>
        <w:tc>
          <w:tcPr>
            <w:tcW w:w="0" w:type="auto"/>
          </w:tcPr>
          <w:p w14:paraId="592D75AD" w14:textId="77777777" w:rsidR="00070295" w:rsidRDefault="00070295">
            <w:pPr>
              <w:pStyle w:val="Compact"/>
              <w:jc w:val="right"/>
            </w:pPr>
            <w:r>
              <w:t>0,502</w:t>
            </w:r>
          </w:p>
        </w:tc>
        <w:tc>
          <w:tcPr>
            <w:tcW w:w="0" w:type="auto"/>
          </w:tcPr>
          <w:p w14:paraId="40084D02" w14:textId="77777777" w:rsidR="00070295" w:rsidRDefault="00070295">
            <w:pPr>
              <w:pStyle w:val="Compact"/>
              <w:jc w:val="right"/>
            </w:pPr>
            <w:r>
              <w:t>0,447</w:t>
            </w:r>
          </w:p>
        </w:tc>
        <w:tc>
          <w:tcPr>
            <w:tcW w:w="0" w:type="auto"/>
          </w:tcPr>
          <w:p w14:paraId="197F136E" w14:textId="77777777" w:rsidR="00070295" w:rsidRDefault="00070295">
            <w:pPr>
              <w:pStyle w:val="Compact"/>
              <w:jc w:val="right"/>
            </w:pPr>
            <w:r>
              <w:t>0,391</w:t>
            </w:r>
          </w:p>
        </w:tc>
        <w:tc>
          <w:tcPr>
            <w:tcW w:w="0" w:type="auto"/>
          </w:tcPr>
          <w:p w14:paraId="3B19244D" w14:textId="77777777" w:rsidR="00070295" w:rsidRDefault="00070295">
            <w:pPr>
              <w:pStyle w:val="Compact"/>
              <w:jc w:val="right"/>
            </w:pPr>
            <w:r>
              <w:t>0,279</w:t>
            </w:r>
          </w:p>
        </w:tc>
      </w:tr>
      <w:tr w:rsidR="00070295" w14:paraId="16CA059D" w14:textId="77777777">
        <w:tc>
          <w:tcPr>
            <w:tcW w:w="0" w:type="auto"/>
          </w:tcPr>
          <w:p w14:paraId="608A6095" w14:textId="77777777" w:rsidR="00070295" w:rsidRDefault="00070295">
            <w:pPr>
              <w:pStyle w:val="Compact"/>
            </w:pPr>
            <w:r>
              <w:t>HRP</w:t>
            </w:r>
          </w:p>
        </w:tc>
        <w:tc>
          <w:tcPr>
            <w:tcW w:w="0" w:type="auto"/>
          </w:tcPr>
          <w:p w14:paraId="37A8214D" w14:textId="77777777" w:rsidR="00070295" w:rsidRDefault="00070295">
            <w:pPr>
              <w:pStyle w:val="Compact"/>
            </w:pPr>
            <w:r>
              <w:t>DCC-GARCH</w:t>
            </w:r>
          </w:p>
        </w:tc>
        <w:tc>
          <w:tcPr>
            <w:tcW w:w="0" w:type="auto"/>
          </w:tcPr>
          <w:p w14:paraId="48125366" w14:textId="77777777" w:rsidR="00070295" w:rsidRDefault="00070295">
            <w:pPr>
              <w:pStyle w:val="Compact"/>
              <w:jc w:val="right"/>
            </w:pPr>
            <w:r>
              <w:t>0,094</w:t>
            </w:r>
          </w:p>
        </w:tc>
        <w:tc>
          <w:tcPr>
            <w:tcW w:w="0" w:type="auto"/>
          </w:tcPr>
          <w:p w14:paraId="02165463" w14:textId="77777777" w:rsidR="00070295" w:rsidRDefault="00070295">
            <w:pPr>
              <w:pStyle w:val="Compact"/>
              <w:jc w:val="right"/>
            </w:pPr>
            <w:r>
              <w:t>0,513</w:t>
            </w:r>
          </w:p>
        </w:tc>
        <w:tc>
          <w:tcPr>
            <w:tcW w:w="0" w:type="auto"/>
          </w:tcPr>
          <w:p w14:paraId="2DB015C2" w14:textId="77777777" w:rsidR="00070295" w:rsidRDefault="00070295">
            <w:pPr>
              <w:pStyle w:val="Compact"/>
              <w:jc w:val="right"/>
            </w:pPr>
            <w:r>
              <w:t>0,439</w:t>
            </w:r>
          </w:p>
        </w:tc>
        <w:tc>
          <w:tcPr>
            <w:tcW w:w="0" w:type="auto"/>
          </w:tcPr>
          <w:p w14:paraId="573F8B5E" w14:textId="77777777" w:rsidR="00070295" w:rsidRDefault="00070295">
            <w:pPr>
              <w:pStyle w:val="Compact"/>
              <w:jc w:val="right"/>
            </w:pPr>
            <w:r>
              <w:t>0,366</w:t>
            </w:r>
          </w:p>
        </w:tc>
        <w:tc>
          <w:tcPr>
            <w:tcW w:w="0" w:type="auto"/>
          </w:tcPr>
          <w:p w14:paraId="3BD28877" w14:textId="77777777" w:rsidR="00070295" w:rsidRDefault="00070295">
            <w:pPr>
              <w:pStyle w:val="Compact"/>
              <w:jc w:val="right"/>
            </w:pPr>
            <w:r>
              <w:t>0,219</w:t>
            </w:r>
          </w:p>
        </w:tc>
      </w:tr>
      <w:tr w:rsidR="00070295" w14:paraId="4D4F4FDA" w14:textId="77777777">
        <w:tc>
          <w:tcPr>
            <w:tcW w:w="0" w:type="auto"/>
          </w:tcPr>
          <w:p w14:paraId="5F461D58" w14:textId="77777777" w:rsidR="00070295" w:rsidRDefault="00070295">
            <w:pPr>
              <w:pStyle w:val="Compact"/>
            </w:pPr>
            <w:r>
              <w:t>ERC</w:t>
            </w:r>
          </w:p>
        </w:tc>
        <w:tc>
          <w:tcPr>
            <w:tcW w:w="0" w:type="auto"/>
          </w:tcPr>
          <w:p w14:paraId="1FE0937C" w14:textId="77777777" w:rsidR="00070295" w:rsidRDefault="00070295">
            <w:pPr>
              <w:pStyle w:val="Compact"/>
            </w:pPr>
            <w:r>
              <w:t>Historisch</w:t>
            </w:r>
          </w:p>
        </w:tc>
        <w:tc>
          <w:tcPr>
            <w:tcW w:w="0" w:type="auto"/>
          </w:tcPr>
          <w:p w14:paraId="0586BFB6" w14:textId="77777777" w:rsidR="00070295" w:rsidRDefault="00070295">
            <w:pPr>
              <w:pStyle w:val="Compact"/>
              <w:jc w:val="right"/>
            </w:pPr>
            <w:r>
              <w:t>0,006</w:t>
            </w:r>
          </w:p>
        </w:tc>
        <w:tc>
          <w:tcPr>
            <w:tcW w:w="0" w:type="auto"/>
          </w:tcPr>
          <w:p w14:paraId="1D755D6B" w14:textId="77777777" w:rsidR="00070295" w:rsidRDefault="00070295">
            <w:pPr>
              <w:pStyle w:val="Compact"/>
              <w:jc w:val="right"/>
            </w:pPr>
            <w:r>
              <w:t>0,501</w:t>
            </w:r>
          </w:p>
        </w:tc>
        <w:tc>
          <w:tcPr>
            <w:tcW w:w="0" w:type="auto"/>
          </w:tcPr>
          <w:p w14:paraId="3A8DA378" w14:textId="77777777" w:rsidR="00070295" w:rsidRDefault="00070295">
            <w:pPr>
              <w:pStyle w:val="Compact"/>
              <w:jc w:val="right"/>
            </w:pPr>
            <w:r>
              <w:t>0,497</w:t>
            </w:r>
          </w:p>
        </w:tc>
        <w:tc>
          <w:tcPr>
            <w:tcW w:w="0" w:type="auto"/>
          </w:tcPr>
          <w:p w14:paraId="66C50503" w14:textId="77777777" w:rsidR="00070295" w:rsidRDefault="00070295">
            <w:pPr>
              <w:pStyle w:val="Compact"/>
              <w:jc w:val="right"/>
            </w:pPr>
            <w:r>
              <w:t>0,493</w:t>
            </w:r>
          </w:p>
        </w:tc>
        <w:tc>
          <w:tcPr>
            <w:tcW w:w="0" w:type="auto"/>
          </w:tcPr>
          <w:p w14:paraId="2F5E3CCD" w14:textId="77777777" w:rsidR="00070295" w:rsidRDefault="00070295">
            <w:pPr>
              <w:pStyle w:val="Compact"/>
              <w:jc w:val="right"/>
            </w:pPr>
            <w:r>
              <w:t>0,484</w:t>
            </w:r>
          </w:p>
        </w:tc>
      </w:tr>
      <w:tr w:rsidR="00070295" w14:paraId="26F02D20" w14:textId="77777777">
        <w:tc>
          <w:tcPr>
            <w:tcW w:w="0" w:type="auto"/>
          </w:tcPr>
          <w:p w14:paraId="76B72DB1" w14:textId="77777777" w:rsidR="00070295" w:rsidRDefault="00070295">
            <w:pPr>
              <w:pStyle w:val="Compact"/>
            </w:pPr>
            <w:r>
              <w:t>ERC</w:t>
            </w:r>
          </w:p>
        </w:tc>
        <w:tc>
          <w:tcPr>
            <w:tcW w:w="0" w:type="auto"/>
          </w:tcPr>
          <w:p w14:paraId="6C60D4C9" w14:textId="77777777" w:rsidR="00070295" w:rsidRDefault="00070295">
            <w:pPr>
              <w:pStyle w:val="Compact"/>
            </w:pPr>
            <w:r>
              <w:t>GARCH</w:t>
            </w:r>
          </w:p>
        </w:tc>
        <w:tc>
          <w:tcPr>
            <w:tcW w:w="0" w:type="auto"/>
          </w:tcPr>
          <w:p w14:paraId="59D01C07" w14:textId="77777777" w:rsidR="00070295" w:rsidRDefault="00070295">
            <w:pPr>
              <w:pStyle w:val="Compact"/>
              <w:jc w:val="right"/>
            </w:pPr>
            <w:r>
              <w:t>0,034</w:t>
            </w:r>
          </w:p>
        </w:tc>
        <w:tc>
          <w:tcPr>
            <w:tcW w:w="0" w:type="auto"/>
          </w:tcPr>
          <w:p w14:paraId="1FD01FDF" w14:textId="77777777" w:rsidR="00070295" w:rsidRDefault="00070295">
            <w:pPr>
              <w:pStyle w:val="Compact"/>
              <w:jc w:val="right"/>
            </w:pPr>
            <w:r>
              <w:t>0,490</w:t>
            </w:r>
          </w:p>
        </w:tc>
        <w:tc>
          <w:tcPr>
            <w:tcW w:w="0" w:type="auto"/>
          </w:tcPr>
          <w:p w14:paraId="0E637400" w14:textId="77777777" w:rsidR="00070295" w:rsidRDefault="00070295">
            <w:pPr>
              <w:pStyle w:val="Compact"/>
              <w:jc w:val="right"/>
            </w:pPr>
            <w:r>
              <w:t>0,466</w:t>
            </w:r>
          </w:p>
        </w:tc>
        <w:tc>
          <w:tcPr>
            <w:tcW w:w="0" w:type="auto"/>
          </w:tcPr>
          <w:p w14:paraId="1865CA24" w14:textId="77777777" w:rsidR="00070295" w:rsidRDefault="00070295">
            <w:pPr>
              <w:pStyle w:val="Compact"/>
              <w:jc w:val="right"/>
            </w:pPr>
            <w:r>
              <w:t>0,442</w:t>
            </w:r>
          </w:p>
        </w:tc>
        <w:tc>
          <w:tcPr>
            <w:tcW w:w="0" w:type="auto"/>
          </w:tcPr>
          <w:p w14:paraId="14088C04" w14:textId="77777777" w:rsidR="00070295" w:rsidRDefault="00070295">
            <w:pPr>
              <w:pStyle w:val="Compact"/>
              <w:jc w:val="right"/>
            </w:pPr>
            <w:r>
              <w:t>0,393</w:t>
            </w:r>
          </w:p>
        </w:tc>
      </w:tr>
      <w:tr w:rsidR="00070295" w14:paraId="6EAD96C8" w14:textId="77777777">
        <w:tc>
          <w:tcPr>
            <w:tcW w:w="0" w:type="auto"/>
          </w:tcPr>
          <w:p w14:paraId="66FFFCE3" w14:textId="77777777" w:rsidR="00070295" w:rsidRDefault="00070295">
            <w:pPr>
              <w:pStyle w:val="Compact"/>
            </w:pPr>
            <w:r>
              <w:t>ERC</w:t>
            </w:r>
          </w:p>
        </w:tc>
        <w:tc>
          <w:tcPr>
            <w:tcW w:w="0" w:type="auto"/>
          </w:tcPr>
          <w:p w14:paraId="05958F9F" w14:textId="77777777" w:rsidR="00070295" w:rsidRDefault="00070295">
            <w:pPr>
              <w:pStyle w:val="Compact"/>
            </w:pPr>
            <w:r>
              <w:t>DCC-GARCH</w:t>
            </w:r>
          </w:p>
        </w:tc>
        <w:tc>
          <w:tcPr>
            <w:tcW w:w="0" w:type="auto"/>
          </w:tcPr>
          <w:p w14:paraId="55B3839A" w14:textId="77777777" w:rsidR="00070295" w:rsidRDefault="00070295">
            <w:pPr>
              <w:pStyle w:val="Compact"/>
              <w:jc w:val="right"/>
            </w:pPr>
            <w:r>
              <w:t>0,034</w:t>
            </w:r>
          </w:p>
        </w:tc>
        <w:tc>
          <w:tcPr>
            <w:tcW w:w="0" w:type="auto"/>
          </w:tcPr>
          <w:p w14:paraId="62CC97AA" w14:textId="77777777" w:rsidR="00070295" w:rsidRDefault="00070295">
            <w:pPr>
              <w:pStyle w:val="Compact"/>
              <w:jc w:val="right"/>
            </w:pPr>
            <w:r>
              <w:t>0,490</w:t>
            </w:r>
          </w:p>
        </w:tc>
        <w:tc>
          <w:tcPr>
            <w:tcW w:w="0" w:type="auto"/>
          </w:tcPr>
          <w:p w14:paraId="5DE3441A" w14:textId="77777777" w:rsidR="00070295" w:rsidRDefault="00070295">
            <w:pPr>
              <w:pStyle w:val="Compact"/>
              <w:jc w:val="right"/>
            </w:pPr>
            <w:r>
              <w:t>0,465</w:t>
            </w:r>
          </w:p>
        </w:tc>
        <w:tc>
          <w:tcPr>
            <w:tcW w:w="0" w:type="auto"/>
          </w:tcPr>
          <w:p w14:paraId="72B87022" w14:textId="77777777" w:rsidR="00070295" w:rsidRDefault="00070295">
            <w:pPr>
              <w:pStyle w:val="Compact"/>
              <w:jc w:val="right"/>
            </w:pPr>
            <w:r>
              <w:t>0,440</w:t>
            </w:r>
          </w:p>
        </w:tc>
        <w:tc>
          <w:tcPr>
            <w:tcW w:w="0" w:type="auto"/>
          </w:tcPr>
          <w:p w14:paraId="28B2CEA0" w14:textId="77777777" w:rsidR="00070295" w:rsidRDefault="00070295">
            <w:pPr>
              <w:pStyle w:val="Compact"/>
              <w:jc w:val="right"/>
            </w:pPr>
            <w:r>
              <w:t>0,391</w:t>
            </w:r>
          </w:p>
        </w:tc>
      </w:tr>
      <w:tr w:rsidR="00070295" w14:paraId="29CDC4D5" w14:textId="77777777">
        <w:tc>
          <w:tcPr>
            <w:tcW w:w="0" w:type="auto"/>
          </w:tcPr>
          <w:p w14:paraId="147E5B83" w14:textId="77777777" w:rsidR="00070295" w:rsidRDefault="00070295">
            <w:pPr>
              <w:pStyle w:val="Compact"/>
            </w:pPr>
            <w:r>
              <w:t>1/N</w:t>
            </w:r>
          </w:p>
        </w:tc>
        <w:tc>
          <w:tcPr>
            <w:tcW w:w="0" w:type="auto"/>
          </w:tcPr>
          <w:p w14:paraId="4E8976F2" w14:textId="77777777" w:rsidR="00070295" w:rsidRDefault="00070295">
            <w:pPr>
              <w:pStyle w:val="Compact"/>
            </w:pPr>
            <w:r>
              <w:t>–</w:t>
            </w:r>
          </w:p>
        </w:tc>
        <w:tc>
          <w:tcPr>
            <w:tcW w:w="0" w:type="auto"/>
          </w:tcPr>
          <w:p w14:paraId="0AA51143" w14:textId="77777777" w:rsidR="00070295" w:rsidRDefault="00070295">
            <w:pPr>
              <w:pStyle w:val="Compact"/>
              <w:jc w:val="right"/>
            </w:pPr>
            <w:r>
              <w:t>0,006</w:t>
            </w:r>
          </w:p>
        </w:tc>
        <w:tc>
          <w:tcPr>
            <w:tcW w:w="0" w:type="auto"/>
          </w:tcPr>
          <w:p w14:paraId="7993E7AA" w14:textId="77777777" w:rsidR="00070295" w:rsidRDefault="00070295">
            <w:pPr>
              <w:pStyle w:val="Compact"/>
              <w:jc w:val="right"/>
            </w:pPr>
            <w:r>
              <w:t>0,488</w:t>
            </w:r>
          </w:p>
        </w:tc>
        <w:tc>
          <w:tcPr>
            <w:tcW w:w="0" w:type="auto"/>
          </w:tcPr>
          <w:p w14:paraId="3A2B6B08" w14:textId="77777777" w:rsidR="00070295" w:rsidRDefault="00070295">
            <w:pPr>
              <w:pStyle w:val="Compact"/>
              <w:jc w:val="right"/>
            </w:pPr>
            <w:r>
              <w:t>0,484</w:t>
            </w:r>
          </w:p>
        </w:tc>
        <w:tc>
          <w:tcPr>
            <w:tcW w:w="0" w:type="auto"/>
          </w:tcPr>
          <w:p w14:paraId="2EB5D891" w14:textId="77777777" w:rsidR="00070295" w:rsidRDefault="00070295">
            <w:pPr>
              <w:pStyle w:val="Compact"/>
              <w:jc w:val="right"/>
            </w:pPr>
            <w:r>
              <w:t>0,480</w:t>
            </w:r>
          </w:p>
        </w:tc>
        <w:tc>
          <w:tcPr>
            <w:tcW w:w="0" w:type="auto"/>
          </w:tcPr>
          <w:p w14:paraId="1141F12B" w14:textId="77777777" w:rsidR="00070295" w:rsidRDefault="00070295">
            <w:pPr>
              <w:pStyle w:val="Compact"/>
              <w:jc w:val="right"/>
            </w:pPr>
            <w:r>
              <w:t>0,472</w:t>
            </w:r>
          </w:p>
        </w:tc>
      </w:tr>
    </w:tbl>
    <w:bookmarkEnd w:id="35"/>
    <w:p w14:paraId="5604DA6C" w14:textId="77777777" w:rsidR="00070295" w:rsidRDefault="00070295">
      <w:pPr>
        <w:pStyle w:val="Blocktext"/>
      </w:pPr>
      <w:r>
        <w:t xml:space="preserve">Sharpe Ratio auf Überschussrenditen über die Fed Funds Rate nach Abzug von </w:t>
      </w:r>
      <m:oMath>
        <m:r>
          <w:rPr>
            <w:rFonts w:ascii="Cambria Math" w:hAnsi="Cambria Math"/>
          </w:rPr>
          <m:t>c</m:t>
        </m:r>
      </m:oMath>
      <w:r>
        <w:t xml:space="preserve"> Basispunkten auf das je Rebalancierung umgeschlagene Volumen; die 0-Bp.-Spalte entspricht damit exakt </w:t>
      </w:r>
      <w:hyperlink w:anchor="tab:oekonomie_basis">
        <w:r>
          <w:rPr>
            <w:rStyle w:val="Hyperlink"/>
          </w:rPr>
          <w:t>Tabelle </w:t>
        </w:r>
        <w:hyperlink w:anchor="tab:oekonomie_basis">
          <w:r>
            <w:rPr>
              <w:rStyle w:val="Hyperlink"/>
            </w:rPr>
            <w:t>5</w:t>
          </w:r>
        </w:hyperlink>
      </w:hyperlink>
      <w:r>
        <w:t>.</w:t>
      </w:r>
    </w:p>
    <w:p w14:paraId="133C402C" w14:textId="77777777" w:rsidR="00070295" w:rsidRDefault="00070295">
      <w:pPr>
        <w:pStyle w:val="berschrift1"/>
      </w:pPr>
      <w:bookmarkStart w:id="36" w:name="sec:anhang_synth"/>
      <w:bookmarkEnd w:id="34"/>
      <w:r>
        <w:t>Synthetische Validierung</w:t>
      </w:r>
    </w:p>
    <w:p w14:paraId="097690C9" w14:textId="77777777" w:rsidR="00070295" w:rsidRPr="00824897" w:rsidRDefault="00070295" w:rsidP="00824897">
      <w:pPr>
        <w:pStyle w:val="FirstParagraph"/>
        <w:spacing w:line="360" w:lineRule="auto"/>
        <w:jc w:val="both"/>
        <w:rPr>
          <w:rFonts w:ascii="Times New Roman" w:hAnsi="Times New Roman" w:cs="Times New Roman"/>
        </w:rPr>
      </w:pPr>
      <w:r w:rsidRPr="00824897">
        <w:rPr>
          <w:rFonts w:ascii="Times New Roman" w:hAnsi="Times New Roman" w:cs="Times New Roman"/>
        </w:rPr>
        <w:t xml:space="preserve">Ob die Modelle korrekt implementiert sind, lässt sich an echten Daten nicht prüfen, da der wahre datengenerierende Prozess unbekannt ist. Stattdessen werden drei simulierte Datensätze mit jeweils 20 Anlagen und 6.000 Handelstagen verwendet, die dieselbe unbedingte </w:t>
      </w:r>
      <w:r w:rsidRPr="00824897">
        <w:rPr>
          <w:rFonts w:ascii="Times New Roman" w:hAnsi="Times New Roman" w:cs="Times New Roman"/>
        </w:rPr>
        <w:lastRenderedPageBreak/>
        <w:t xml:space="preserve">Risikostruktur besitzen (annualisierte Volatilitäten zwischen 15 % und 35 %, durchschnittliche Korrelation 0,35) und sich ausschließlich in der Dynamik der zweiten Momente unterscheiden. Der Monte-Carlo-Datensatz enthält unabhängige Ziehungen mit konstanter Kovarianz, in denen die historische Matrix korrekt spezifiziert ist. Beim GARCH-Datensatz kommt eine GARCH(1,1)-Dynamik je Anlage mit </w:t>
      </w:r>
      <m:oMath>
        <m:r>
          <w:rPr>
            <w:rFonts w:ascii="Cambria Math" w:hAnsi="Cambria Math" w:cs="Times New Roman"/>
          </w:rPr>
          <m:t>α</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08</m:t>
        </m:r>
      </m:oMath>
      <w:r w:rsidRPr="00824897">
        <w:rPr>
          <w:rFonts w:ascii="Times New Roman" w:hAnsi="Times New Roman" w:cs="Times New Roman"/>
        </w:rPr>
        <w:t xml:space="preserve"> und </w:t>
      </w:r>
      <m:oMath>
        <m:r>
          <w:rPr>
            <w:rFonts w:ascii="Cambria Math" w:hAnsi="Cambria Math" w:cs="Times New Roman"/>
          </w:rPr>
          <m:t>β</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90</m:t>
        </m:r>
      </m:oMath>
      <w:r w:rsidRPr="00824897">
        <w:rPr>
          <w:rFonts w:ascii="Times New Roman" w:hAnsi="Times New Roman" w:cs="Times New Roman"/>
        </w:rPr>
        <w:t xml:space="preserve"> bei konstanter Korrelation hinzu, während der DCC-Datensatz zusätzlich eine DCC-Rekursion mit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03</m:t>
        </m:r>
      </m:oMath>
      <w:r w:rsidRPr="00824897">
        <w:rPr>
          <w:rFonts w:ascii="Times New Roman" w:hAnsi="Times New Roman" w:cs="Times New Roman"/>
        </w:rPr>
        <w:t xml:space="preserve"> und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96</m:t>
        </m:r>
      </m:oMath>
      <w:r w:rsidRPr="00824897">
        <w:rPr>
          <w:rFonts w:ascii="Times New Roman" w:hAnsi="Times New Roman" w:cs="Times New Roman"/>
        </w:rPr>
        <w:t xml:space="preserve"> enthält. Obwohl die wahre bedingte Kovarianzmatrix hier bekannt wäre, wird die Prognosegüte auch in der Simulation gegen den realisierten Proxy aus Gleichung 1 gemessen, damit die Ergebnisse mit denen auf den realen Daten vergleichbar sind.</w:t>
      </w:r>
    </w:p>
    <w:p w14:paraId="249D165C" w14:textId="77777777" w:rsidR="00070295" w:rsidRPr="00824897" w:rsidRDefault="00070295" w:rsidP="00824897">
      <w:pPr>
        <w:pStyle w:val="Textkrper"/>
        <w:spacing w:line="360" w:lineRule="auto"/>
        <w:jc w:val="both"/>
        <w:rPr>
          <w:rFonts w:ascii="Times New Roman" w:hAnsi="Times New Roman" w:cs="Times New Roman"/>
          <w:sz w:val="24"/>
          <w:szCs w:val="24"/>
        </w:rPr>
      </w:pPr>
      <w:r w:rsidRPr="00824897">
        <w:rPr>
          <w:rFonts w:ascii="Times New Roman" w:hAnsi="Times New Roman" w:cs="Times New Roman"/>
          <w:sz w:val="24"/>
          <w:szCs w:val="24"/>
        </w:rPr>
        <w:t xml:space="preserve">Die Ergebnisse des Basisfalls zeigen </w:t>
      </w:r>
      <w:hyperlink w:anchor="tab:synth_basis">
        <w:r w:rsidRPr="00824897">
          <w:rPr>
            <w:rStyle w:val="Hyperlink"/>
            <w:rFonts w:ascii="Times New Roman" w:hAnsi="Times New Roman" w:cs="Times New Roman"/>
            <w:sz w:val="24"/>
            <w:szCs w:val="24"/>
          </w:rPr>
          <w:t>Tabelle </w:t>
        </w:r>
        <w:hyperlink w:anchor="tab:synth_basis">
          <w:r w:rsidRPr="00824897">
            <w:rPr>
              <w:rStyle w:val="Hyperlink"/>
              <w:rFonts w:ascii="Times New Roman" w:hAnsi="Times New Roman" w:cs="Times New Roman"/>
              <w:sz w:val="24"/>
              <w:szCs w:val="24"/>
            </w:rPr>
            <w:t>14</w:t>
          </w:r>
        </w:hyperlink>
      </w:hyperlink>
      <w:r w:rsidRPr="00824897">
        <w:rPr>
          <w:rFonts w:ascii="Times New Roman" w:hAnsi="Times New Roman" w:cs="Times New Roman"/>
          <w:sz w:val="24"/>
          <w:szCs w:val="24"/>
        </w:rPr>
        <w:t xml:space="preserve"> und die DM-Tests in </w:t>
      </w:r>
      <w:hyperlink w:anchor="tab:synth_dmw">
        <w:r w:rsidRPr="00824897">
          <w:rPr>
            <w:rStyle w:val="Hyperlink"/>
            <w:rFonts w:ascii="Times New Roman" w:hAnsi="Times New Roman" w:cs="Times New Roman"/>
            <w:sz w:val="24"/>
            <w:szCs w:val="24"/>
          </w:rPr>
          <w:t>Tabelle </w:t>
        </w:r>
        <w:hyperlink w:anchor="tab:synth_dmw">
          <w:r w:rsidRPr="00824897">
            <w:rPr>
              <w:rStyle w:val="Hyperlink"/>
              <w:rFonts w:ascii="Times New Roman" w:hAnsi="Times New Roman" w:cs="Times New Roman"/>
              <w:sz w:val="24"/>
              <w:szCs w:val="24"/>
            </w:rPr>
            <w:t>15</w:t>
          </w:r>
        </w:hyperlink>
      </w:hyperlink>
      <w:r w:rsidRPr="00824897">
        <w:rPr>
          <w:rFonts w:ascii="Times New Roman" w:hAnsi="Times New Roman" w:cs="Times New Roman"/>
          <w:sz w:val="24"/>
          <w:szCs w:val="24"/>
        </w:rPr>
        <w:t>. Im Monte-Carlo-Fall unterscheiden sich die drei Schätzer praktisch nicht, denn die Verlustdifferenz der dynamischen Schätzer gegenüber der historischen Matrix ist zwar signifikant, in der Höhe aber verschwindend gering. Im GARCH-Fall schlagen beide dynamischen Schätzer die historische Matrix signifikant, auch in Sharpe Ratio und realisierter Volatilität, unterscheiden sich untereinander aber nicht, da die Korrelation dort konstant ist. Erst im DCC-Fall ist DCC dem GARCH-Schätzer signifikant überlegen, sodass die Implementierung jeweils genau die Struktur erkennt, die tatsächlich vorhanden ist.</w:t>
      </w:r>
    </w:p>
    <w:p w14:paraId="396F88C3" w14:textId="77777777" w:rsidR="00070295" w:rsidRDefault="00070295">
      <w:pPr>
        <w:pStyle w:val="TableCaption"/>
      </w:pPr>
      <w:bookmarkStart w:id="37" w:name="tab:synth_basis"/>
      <w:r>
        <w:t>Synthetische Validierung: Basisfall je Datengenerierungsprozess</w:t>
      </w:r>
    </w:p>
    <w:tbl>
      <w:tblPr>
        <w:tblStyle w:val="Table"/>
        <w:tblW w:w="0" w:type="auto"/>
        <w:tblLook w:val="0020" w:firstRow="1" w:lastRow="0" w:firstColumn="0" w:lastColumn="0" w:noHBand="0" w:noVBand="0"/>
        <w:tblCaption w:val="Synthetische Validierung: Basisfall je Datengenerierungsprozess"/>
      </w:tblPr>
      <w:tblGrid>
        <w:gridCol w:w="1381"/>
        <w:gridCol w:w="1336"/>
        <w:gridCol w:w="902"/>
        <w:gridCol w:w="1516"/>
        <w:gridCol w:w="965"/>
        <w:gridCol w:w="841"/>
        <w:gridCol w:w="1051"/>
      </w:tblGrid>
      <w:tr w:rsidR="00070295" w14:paraId="7C99BAF6" w14:textId="77777777" w:rsidTr="008B362D">
        <w:trPr>
          <w:cnfStyle w:val="100000000000" w:firstRow="1" w:lastRow="0" w:firstColumn="0" w:lastColumn="0" w:oddVBand="0" w:evenVBand="0" w:oddHBand="0" w:evenHBand="0" w:firstRowFirstColumn="0" w:firstRowLastColumn="0" w:lastRowFirstColumn="0" w:lastRowLastColumn="0"/>
          <w:tblHeader/>
        </w:trPr>
        <w:tc>
          <w:tcPr>
            <w:tcW w:w="0" w:type="auto"/>
          </w:tcPr>
          <w:p w14:paraId="06DE634E" w14:textId="77777777" w:rsidR="00070295" w:rsidRDefault="00070295">
            <w:pPr>
              <w:pStyle w:val="Compact"/>
            </w:pPr>
            <w:r>
              <w:t>Datensatz</w:t>
            </w:r>
          </w:p>
        </w:tc>
        <w:tc>
          <w:tcPr>
            <w:tcW w:w="0" w:type="auto"/>
          </w:tcPr>
          <w:p w14:paraId="1C945F3C" w14:textId="77777777" w:rsidR="00070295" w:rsidRDefault="00070295">
            <w:pPr>
              <w:pStyle w:val="Compact"/>
            </w:pPr>
            <w:r>
              <w:t>Kovarianz</w:t>
            </w:r>
          </w:p>
        </w:tc>
        <w:tc>
          <w:tcPr>
            <w:tcW w:w="0" w:type="auto"/>
          </w:tcPr>
          <w:p w14:paraId="0316479C" w14:textId="77777777" w:rsidR="00070295" w:rsidRDefault="00070295">
            <w:pPr>
              <w:pStyle w:val="Compact"/>
              <w:jc w:val="right"/>
            </w:pPr>
            <w:r>
              <w:t>QLIKE</w:t>
            </w:r>
          </w:p>
        </w:tc>
        <w:tc>
          <w:tcPr>
            <w:tcW w:w="0" w:type="auto"/>
          </w:tcPr>
          <w:p w14:paraId="08C5D1BD" w14:textId="77777777" w:rsidR="00070295" w:rsidRDefault="00070295">
            <w:pPr>
              <w:pStyle w:val="Compact"/>
              <w:jc w:val="right"/>
            </w:pPr>
            <w:r>
              <w:t>MSE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w:t>
            </w:r>
          </w:p>
        </w:tc>
        <w:tc>
          <w:tcPr>
            <w:tcW w:w="0" w:type="auto"/>
          </w:tcPr>
          <w:p w14:paraId="280BFDA1" w14:textId="77777777" w:rsidR="00070295" w:rsidRDefault="00070295">
            <w:pPr>
              <w:pStyle w:val="Compact"/>
              <w:jc w:val="right"/>
            </w:pPr>
            <w:r>
              <w:t>Vola (%)</w:t>
            </w:r>
          </w:p>
        </w:tc>
        <w:tc>
          <w:tcPr>
            <w:tcW w:w="0" w:type="auto"/>
          </w:tcPr>
          <w:p w14:paraId="6F0DDC46" w14:textId="77777777" w:rsidR="00070295" w:rsidRDefault="00070295">
            <w:pPr>
              <w:pStyle w:val="Compact"/>
              <w:jc w:val="right"/>
            </w:pPr>
            <w:r>
              <w:t>Sharpe</w:t>
            </w:r>
          </w:p>
        </w:tc>
        <w:tc>
          <w:tcPr>
            <w:tcW w:w="0" w:type="auto"/>
          </w:tcPr>
          <w:p w14:paraId="01C84F60" w14:textId="77777777" w:rsidR="00070295" w:rsidRDefault="00070295">
            <w:pPr>
              <w:pStyle w:val="Compact"/>
              <w:jc w:val="right"/>
            </w:pPr>
            <w:r>
              <w:t>Turnover</w:t>
            </w:r>
          </w:p>
        </w:tc>
      </w:tr>
      <w:tr w:rsidR="00070295" w14:paraId="423B2C6A" w14:textId="77777777">
        <w:tc>
          <w:tcPr>
            <w:tcW w:w="0" w:type="auto"/>
          </w:tcPr>
          <w:p w14:paraId="30A66C34" w14:textId="77777777" w:rsidR="00070295" w:rsidRDefault="00070295">
            <w:pPr>
              <w:pStyle w:val="Compact"/>
            </w:pPr>
            <w:r>
              <w:t>Monte Carlo</w:t>
            </w:r>
          </w:p>
        </w:tc>
        <w:tc>
          <w:tcPr>
            <w:tcW w:w="0" w:type="auto"/>
          </w:tcPr>
          <w:p w14:paraId="7B91C29B" w14:textId="77777777" w:rsidR="00070295" w:rsidRDefault="00070295">
            <w:pPr>
              <w:pStyle w:val="Compact"/>
            </w:pPr>
            <w:r>
              <w:t>Historisch</w:t>
            </w:r>
          </w:p>
        </w:tc>
        <w:tc>
          <w:tcPr>
            <w:tcW w:w="0" w:type="auto"/>
          </w:tcPr>
          <w:p w14:paraId="21E3AB99" w14:textId="77777777" w:rsidR="00070295" w:rsidRDefault="00070295">
            <w:pPr>
              <w:pStyle w:val="Compact"/>
              <w:jc w:val="right"/>
            </w:pPr>
            <w:r>
              <w:t>-154,50</w:t>
            </w:r>
          </w:p>
        </w:tc>
        <w:tc>
          <w:tcPr>
            <w:tcW w:w="0" w:type="auto"/>
          </w:tcPr>
          <w:p w14:paraId="363AC6A7" w14:textId="77777777" w:rsidR="00070295" w:rsidRDefault="00070295">
            <w:pPr>
              <w:pStyle w:val="Compact"/>
              <w:jc w:val="right"/>
            </w:pPr>
            <w:r>
              <w:t>7,04</w:t>
            </w:r>
          </w:p>
        </w:tc>
        <w:tc>
          <w:tcPr>
            <w:tcW w:w="0" w:type="auto"/>
          </w:tcPr>
          <w:p w14:paraId="07E3C5BE" w14:textId="77777777" w:rsidR="00070295" w:rsidRDefault="00070295">
            <w:pPr>
              <w:pStyle w:val="Compact"/>
              <w:jc w:val="right"/>
            </w:pPr>
            <w:r>
              <w:t>11,92</w:t>
            </w:r>
          </w:p>
        </w:tc>
        <w:tc>
          <w:tcPr>
            <w:tcW w:w="0" w:type="auto"/>
          </w:tcPr>
          <w:p w14:paraId="4825D208" w14:textId="77777777" w:rsidR="00070295" w:rsidRDefault="00070295">
            <w:pPr>
              <w:pStyle w:val="Compact"/>
              <w:jc w:val="right"/>
            </w:pPr>
            <w:r>
              <w:t>0,903</w:t>
            </w:r>
          </w:p>
        </w:tc>
        <w:tc>
          <w:tcPr>
            <w:tcW w:w="0" w:type="auto"/>
          </w:tcPr>
          <w:p w14:paraId="6DF745BC" w14:textId="77777777" w:rsidR="00070295" w:rsidRDefault="00070295">
            <w:pPr>
              <w:pStyle w:val="Compact"/>
              <w:jc w:val="right"/>
            </w:pPr>
            <w:r>
              <w:t>0,011</w:t>
            </w:r>
          </w:p>
        </w:tc>
      </w:tr>
      <w:tr w:rsidR="00070295" w14:paraId="1BCFFAC2" w14:textId="77777777">
        <w:tc>
          <w:tcPr>
            <w:tcW w:w="0" w:type="auto"/>
          </w:tcPr>
          <w:p w14:paraId="7323C6BB" w14:textId="77777777" w:rsidR="00070295" w:rsidRDefault="00070295">
            <w:pPr>
              <w:pStyle w:val="Compact"/>
            </w:pPr>
          </w:p>
        </w:tc>
        <w:tc>
          <w:tcPr>
            <w:tcW w:w="0" w:type="auto"/>
          </w:tcPr>
          <w:p w14:paraId="3E8BE72C" w14:textId="77777777" w:rsidR="00070295" w:rsidRDefault="00070295">
            <w:pPr>
              <w:pStyle w:val="Compact"/>
            </w:pPr>
            <w:r>
              <w:t>GARCH</w:t>
            </w:r>
          </w:p>
        </w:tc>
        <w:tc>
          <w:tcPr>
            <w:tcW w:w="0" w:type="auto"/>
          </w:tcPr>
          <w:p w14:paraId="18306AEA" w14:textId="77777777" w:rsidR="00070295" w:rsidRDefault="00070295">
            <w:pPr>
              <w:pStyle w:val="Compact"/>
              <w:jc w:val="right"/>
            </w:pPr>
            <w:r>
              <w:t>-154,47</w:t>
            </w:r>
          </w:p>
        </w:tc>
        <w:tc>
          <w:tcPr>
            <w:tcW w:w="0" w:type="auto"/>
          </w:tcPr>
          <w:p w14:paraId="14824404" w14:textId="77777777" w:rsidR="00070295" w:rsidRDefault="00070295">
            <w:pPr>
              <w:pStyle w:val="Compact"/>
              <w:jc w:val="right"/>
            </w:pPr>
            <w:r>
              <w:t>7,04</w:t>
            </w:r>
          </w:p>
        </w:tc>
        <w:tc>
          <w:tcPr>
            <w:tcW w:w="0" w:type="auto"/>
          </w:tcPr>
          <w:p w14:paraId="6477F8FC" w14:textId="77777777" w:rsidR="00070295" w:rsidRDefault="00070295">
            <w:pPr>
              <w:pStyle w:val="Compact"/>
              <w:jc w:val="right"/>
            </w:pPr>
            <w:r>
              <w:t>11,95</w:t>
            </w:r>
          </w:p>
        </w:tc>
        <w:tc>
          <w:tcPr>
            <w:tcW w:w="0" w:type="auto"/>
          </w:tcPr>
          <w:p w14:paraId="6997C9D7" w14:textId="77777777" w:rsidR="00070295" w:rsidRDefault="00070295">
            <w:pPr>
              <w:pStyle w:val="Compact"/>
              <w:jc w:val="right"/>
            </w:pPr>
            <w:r>
              <w:t>0,896</w:t>
            </w:r>
          </w:p>
        </w:tc>
        <w:tc>
          <w:tcPr>
            <w:tcW w:w="0" w:type="auto"/>
          </w:tcPr>
          <w:p w14:paraId="7F272554" w14:textId="77777777" w:rsidR="00070295" w:rsidRDefault="00070295">
            <w:pPr>
              <w:pStyle w:val="Compact"/>
              <w:jc w:val="right"/>
            </w:pPr>
            <w:r>
              <w:t>0,074</w:t>
            </w:r>
          </w:p>
        </w:tc>
      </w:tr>
      <w:tr w:rsidR="00070295" w14:paraId="08B8ADC9" w14:textId="77777777">
        <w:tc>
          <w:tcPr>
            <w:tcW w:w="0" w:type="auto"/>
          </w:tcPr>
          <w:p w14:paraId="14D3A60B" w14:textId="77777777" w:rsidR="00070295" w:rsidRDefault="00070295">
            <w:pPr>
              <w:pStyle w:val="Compact"/>
            </w:pPr>
          </w:p>
        </w:tc>
        <w:tc>
          <w:tcPr>
            <w:tcW w:w="0" w:type="auto"/>
          </w:tcPr>
          <w:p w14:paraId="1695A501" w14:textId="77777777" w:rsidR="00070295" w:rsidRDefault="00070295">
            <w:pPr>
              <w:pStyle w:val="Compact"/>
            </w:pPr>
            <w:r>
              <w:t>DCC-GARCH</w:t>
            </w:r>
          </w:p>
        </w:tc>
        <w:tc>
          <w:tcPr>
            <w:tcW w:w="0" w:type="auto"/>
          </w:tcPr>
          <w:p w14:paraId="05E7C2E7" w14:textId="77777777" w:rsidR="00070295" w:rsidRDefault="00070295">
            <w:pPr>
              <w:pStyle w:val="Compact"/>
              <w:jc w:val="right"/>
            </w:pPr>
            <w:r>
              <w:t>-154,47</w:t>
            </w:r>
          </w:p>
        </w:tc>
        <w:tc>
          <w:tcPr>
            <w:tcW w:w="0" w:type="auto"/>
          </w:tcPr>
          <w:p w14:paraId="272CB97D" w14:textId="77777777" w:rsidR="00070295" w:rsidRDefault="00070295">
            <w:pPr>
              <w:pStyle w:val="Compact"/>
              <w:jc w:val="right"/>
            </w:pPr>
            <w:r>
              <w:t>7,04</w:t>
            </w:r>
          </w:p>
        </w:tc>
        <w:tc>
          <w:tcPr>
            <w:tcW w:w="0" w:type="auto"/>
          </w:tcPr>
          <w:p w14:paraId="79D4B245" w14:textId="77777777" w:rsidR="00070295" w:rsidRDefault="00070295">
            <w:pPr>
              <w:pStyle w:val="Compact"/>
              <w:jc w:val="right"/>
            </w:pPr>
            <w:r>
              <w:t>11,95</w:t>
            </w:r>
          </w:p>
        </w:tc>
        <w:tc>
          <w:tcPr>
            <w:tcW w:w="0" w:type="auto"/>
          </w:tcPr>
          <w:p w14:paraId="6FC7F44E" w14:textId="77777777" w:rsidR="00070295" w:rsidRDefault="00070295">
            <w:pPr>
              <w:pStyle w:val="Compact"/>
              <w:jc w:val="right"/>
            </w:pPr>
            <w:r>
              <w:t>0,896</w:t>
            </w:r>
          </w:p>
        </w:tc>
        <w:tc>
          <w:tcPr>
            <w:tcW w:w="0" w:type="auto"/>
          </w:tcPr>
          <w:p w14:paraId="64F43C42" w14:textId="77777777" w:rsidR="00070295" w:rsidRDefault="00070295">
            <w:pPr>
              <w:pStyle w:val="Compact"/>
              <w:jc w:val="right"/>
            </w:pPr>
            <w:r>
              <w:t>0,075</w:t>
            </w:r>
          </w:p>
        </w:tc>
      </w:tr>
      <w:tr w:rsidR="00070295" w14:paraId="053C87B3" w14:textId="77777777">
        <w:tc>
          <w:tcPr>
            <w:tcW w:w="0" w:type="auto"/>
          </w:tcPr>
          <w:p w14:paraId="2FEFAA86" w14:textId="77777777" w:rsidR="00070295" w:rsidRDefault="00070295">
            <w:pPr>
              <w:pStyle w:val="Compact"/>
            </w:pPr>
            <w:r>
              <w:t>GARCH-Sim.</w:t>
            </w:r>
          </w:p>
        </w:tc>
        <w:tc>
          <w:tcPr>
            <w:tcW w:w="0" w:type="auto"/>
          </w:tcPr>
          <w:p w14:paraId="186D9A7E" w14:textId="77777777" w:rsidR="00070295" w:rsidRDefault="00070295">
            <w:pPr>
              <w:pStyle w:val="Compact"/>
            </w:pPr>
            <w:r>
              <w:t>Historisch</w:t>
            </w:r>
          </w:p>
        </w:tc>
        <w:tc>
          <w:tcPr>
            <w:tcW w:w="0" w:type="auto"/>
          </w:tcPr>
          <w:p w14:paraId="3FCC9603" w14:textId="77777777" w:rsidR="00070295" w:rsidRDefault="00070295">
            <w:pPr>
              <w:pStyle w:val="Compact"/>
              <w:jc w:val="right"/>
            </w:pPr>
            <w:r>
              <w:t>-154,23</w:t>
            </w:r>
          </w:p>
        </w:tc>
        <w:tc>
          <w:tcPr>
            <w:tcW w:w="0" w:type="auto"/>
          </w:tcPr>
          <w:p w14:paraId="26A3BA72" w14:textId="77777777" w:rsidR="00070295" w:rsidRDefault="00070295">
            <w:pPr>
              <w:pStyle w:val="Compact"/>
              <w:jc w:val="right"/>
            </w:pPr>
            <w:r>
              <w:t>7,84</w:t>
            </w:r>
          </w:p>
        </w:tc>
        <w:tc>
          <w:tcPr>
            <w:tcW w:w="0" w:type="auto"/>
          </w:tcPr>
          <w:p w14:paraId="72347A95" w14:textId="77777777" w:rsidR="00070295" w:rsidRDefault="00070295">
            <w:pPr>
              <w:pStyle w:val="Compact"/>
              <w:jc w:val="right"/>
            </w:pPr>
            <w:r>
              <w:t>11,37</w:t>
            </w:r>
          </w:p>
        </w:tc>
        <w:tc>
          <w:tcPr>
            <w:tcW w:w="0" w:type="auto"/>
          </w:tcPr>
          <w:p w14:paraId="624F97CB" w14:textId="77777777" w:rsidR="00070295" w:rsidRDefault="00070295">
            <w:pPr>
              <w:pStyle w:val="Compact"/>
              <w:jc w:val="right"/>
            </w:pPr>
            <w:r>
              <w:t>0,756</w:t>
            </w:r>
          </w:p>
        </w:tc>
        <w:tc>
          <w:tcPr>
            <w:tcW w:w="0" w:type="auto"/>
          </w:tcPr>
          <w:p w14:paraId="227F35B8" w14:textId="77777777" w:rsidR="00070295" w:rsidRDefault="00070295">
            <w:pPr>
              <w:pStyle w:val="Compact"/>
              <w:jc w:val="right"/>
            </w:pPr>
            <w:r>
              <w:t>0,010</w:t>
            </w:r>
          </w:p>
        </w:tc>
      </w:tr>
      <w:tr w:rsidR="00070295" w14:paraId="4F6811DF" w14:textId="77777777">
        <w:tc>
          <w:tcPr>
            <w:tcW w:w="0" w:type="auto"/>
          </w:tcPr>
          <w:p w14:paraId="7E2E85D0" w14:textId="77777777" w:rsidR="00070295" w:rsidRDefault="00070295">
            <w:pPr>
              <w:pStyle w:val="Compact"/>
            </w:pPr>
          </w:p>
        </w:tc>
        <w:tc>
          <w:tcPr>
            <w:tcW w:w="0" w:type="auto"/>
          </w:tcPr>
          <w:p w14:paraId="59D067B5" w14:textId="77777777" w:rsidR="00070295" w:rsidRDefault="00070295">
            <w:pPr>
              <w:pStyle w:val="Compact"/>
            </w:pPr>
            <w:r>
              <w:t>GARCH</w:t>
            </w:r>
          </w:p>
        </w:tc>
        <w:tc>
          <w:tcPr>
            <w:tcW w:w="0" w:type="auto"/>
          </w:tcPr>
          <w:p w14:paraId="2B27815E" w14:textId="77777777" w:rsidR="00070295" w:rsidRDefault="00070295">
            <w:pPr>
              <w:pStyle w:val="Compact"/>
              <w:jc w:val="right"/>
            </w:pPr>
            <w:r>
              <w:t>-157,25</w:t>
            </w:r>
          </w:p>
        </w:tc>
        <w:tc>
          <w:tcPr>
            <w:tcW w:w="0" w:type="auto"/>
          </w:tcPr>
          <w:p w14:paraId="259ABB3B" w14:textId="77777777" w:rsidR="00070295" w:rsidRDefault="00070295">
            <w:pPr>
              <w:pStyle w:val="Compact"/>
              <w:jc w:val="right"/>
            </w:pPr>
            <w:r>
              <w:t>7,57</w:t>
            </w:r>
          </w:p>
        </w:tc>
        <w:tc>
          <w:tcPr>
            <w:tcW w:w="0" w:type="auto"/>
          </w:tcPr>
          <w:p w14:paraId="3C0D963C" w14:textId="77777777" w:rsidR="00070295" w:rsidRDefault="00070295">
            <w:pPr>
              <w:pStyle w:val="Compact"/>
              <w:jc w:val="right"/>
            </w:pPr>
            <w:r>
              <w:t>9,85</w:t>
            </w:r>
          </w:p>
        </w:tc>
        <w:tc>
          <w:tcPr>
            <w:tcW w:w="0" w:type="auto"/>
          </w:tcPr>
          <w:p w14:paraId="7049406E" w14:textId="77777777" w:rsidR="00070295" w:rsidRDefault="00070295">
            <w:pPr>
              <w:pStyle w:val="Compact"/>
              <w:jc w:val="right"/>
            </w:pPr>
            <w:r>
              <w:t>0,854</w:t>
            </w:r>
          </w:p>
        </w:tc>
        <w:tc>
          <w:tcPr>
            <w:tcW w:w="0" w:type="auto"/>
          </w:tcPr>
          <w:p w14:paraId="4539A47C" w14:textId="77777777" w:rsidR="00070295" w:rsidRDefault="00070295">
            <w:pPr>
              <w:pStyle w:val="Compact"/>
              <w:jc w:val="right"/>
            </w:pPr>
            <w:r>
              <w:t>0,154</w:t>
            </w:r>
          </w:p>
        </w:tc>
      </w:tr>
      <w:tr w:rsidR="00070295" w14:paraId="276584B3" w14:textId="77777777">
        <w:tc>
          <w:tcPr>
            <w:tcW w:w="0" w:type="auto"/>
          </w:tcPr>
          <w:p w14:paraId="66827645" w14:textId="77777777" w:rsidR="00070295" w:rsidRDefault="00070295">
            <w:pPr>
              <w:pStyle w:val="Compact"/>
            </w:pPr>
          </w:p>
        </w:tc>
        <w:tc>
          <w:tcPr>
            <w:tcW w:w="0" w:type="auto"/>
          </w:tcPr>
          <w:p w14:paraId="3600223D" w14:textId="77777777" w:rsidR="00070295" w:rsidRDefault="00070295">
            <w:pPr>
              <w:pStyle w:val="Compact"/>
            </w:pPr>
            <w:r>
              <w:t>DCC-GARCH</w:t>
            </w:r>
          </w:p>
        </w:tc>
        <w:tc>
          <w:tcPr>
            <w:tcW w:w="0" w:type="auto"/>
          </w:tcPr>
          <w:p w14:paraId="3E2E4A96" w14:textId="77777777" w:rsidR="00070295" w:rsidRDefault="00070295">
            <w:pPr>
              <w:pStyle w:val="Compact"/>
              <w:jc w:val="right"/>
            </w:pPr>
            <w:r>
              <w:t>-157,25</w:t>
            </w:r>
          </w:p>
        </w:tc>
        <w:tc>
          <w:tcPr>
            <w:tcW w:w="0" w:type="auto"/>
          </w:tcPr>
          <w:p w14:paraId="10F040D3" w14:textId="77777777" w:rsidR="00070295" w:rsidRDefault="00070295">
            <w:pPr>
              <w:pStyle w:val="Compact"/>
              <w:jc w:val="right"/>
            </w:pPr>
            <w:r>
              <w:t>7,57</w:t>
            </w:r>
          </w:p>
        </w:tc>
        <w:tc>
          <w:tcPr>
            <w:tcW w:w="0" w:type="auto"/>
          </w:tcPr>
          <w:p w14:paraId="6BF39A71" w14:textId="77777777" w:rsidR="00070295" w:rsidRDefault="00070295">
            <w:pPr>
              <w:pStyle w:val="Compact"/>
              <w:jc w:val="right"/>
            </w:pPr>
            <w:r>
              <w:t>9,85</w:t>
            </w:r>
          </w:p>
        </w:tc>
        <w:tc>
          <w:tcPr>
            <w:tcW w:w="0" w:type="auto"/>
          </w:tcPr>
          <w:p w14:paraId="7B78DF4D" w14:textId="77777777" w:rsidR="00070295" w:rsidRDefault="00070295">
            <w:pPr>
              <w:pStyle w:val="Compact"/>
              <w:jc w:val="right"/>
            </w:pPr>
            <w:r>
              <w:t>0,854</w:t>
            </w:r>
          </w:p>
        </w:tc>
        <w:tc>
          <w:tcPr>
            <w:tcW w:w="0" w:type="auto"/>
          </w:tcPr>
          <w:p w14:paraId="671B8FB8" w14:textId="77777777" w:rsidR="00070295" w:rsidRDefault="00070295">
            <w:pPr>
              <w:pStyle w:val="Compact"/>
              <w:jc w:val="right"/>
            </w:pPr>
            <w:r>
              <w:t>0,154</w:t>
            </w:r>
          </w:p>
        </w:tc>
      </w:tr>
      <w:tr w:rsidR="00070295" w14:paraId="7E084C83" w14:textId="77777777">
        <w:tc>
          <w:tcPr>
            <w:tcW w:w="0" w:type="auto"/>
          </w:tcPr>
          <w:p w14:paraId="7CA08E5B" w14:textId="77777777" w:rsidR="00070295" w:rsidRDefault="00070295">
            <w:pPr>
              <w:pStyle w:val="Compact"/>
            </w:pPr>
            <w:r>
              <w:t>DCC-Sim.</w:t>
            </w:r>
          </w:p>
        </w:tc>
        <w:tc>
          <w:tcPr>
            <w:tcW w:w="0" w:type="auto"/>
          </w:tcPr>
          <w:p w14:paraId="36823644" w14:textId="77777777" w:rsidR="00070295" w:rsidRDefault="00070295">
            <w:pPr>
              <w:pStyle w:val="Compact"/>
            </w:pPr>
            <w:r>
              <w:t>Historisch</w:t>
            </w:r>
          </w:p>
        </w:tc>
        <w:tc>
          <w:tcPr>
            <w:tcW w:w="0" w:type="auto"/>
          </w:tcPr>
          <w:p w14:paraId="3C689643" w14:textId="77777777" w:rsidR="00070295" w:rsidRDefault="00070295">
            <w:pPr>
              <w:pStyle w:val="Compact"/>
              <w:jc w:val="right"/>
            </w:pPr>
            <w:r>
              <w:t>-154,13</w:t>
            </w:r>
          </w:p>
        </w:tc>
        <w:tc>
          <w:tcPr>
            <w:tcW w:w="0" w:type="auto"/>
          </w:tcPr>
          <w:p w14:paraId="13594DBA" w14:textId="77777777" w:rsidR="00070295" w:rsidRDefault="00070295">
            <w:pPr>
              <w:pStyle w:val="Compact"/>
              <w:jc w:val="right"/>
            </w:pPr>
            <w:r>
              <w:t>9,86</w:t>
            </w:r>
          </w:p>
        </w:tc>
        <w:tc>
          <w:tcPr>
            <w:tcW w:w="0" w:type="auto"/>
          </w:tcPr>
          <w:p w14:paraId="640793B0" w14:textId="77777777" w:rsidR="00070295" w:rsidRDefault="00070295">
            <w:pPr>
              <w:pStyle w:val="Compact"/>
              <w:jc w:val="right"/>
            </w:pPr>
            <w:r>
              <w:t>11,93</w:t>
            </w:r>
          </w:p>
        </w:tc>
        <w:tc>
          <w:tcPr>
            <w:tcW w:w="0" w:type="auto"/>
          </w:tcPr>
          <w:p w14:paraId="11B9ACD8" w14:textId="77777777" w:rsidR="00070295" w:rsidRDefault="00070295">
            <w:pPr>
              <w:pStyle w:val="Compact"/>
              <w:jc w:val="right"/>
            </w:pPr>
            <w:r>
              <w:t>0,561</w:t>
            </w:r>
          </w:p>
        </w:tc>
        <w:tc>
          <w:tcPr>
            <w:tcW w:w="0" w:type="auto"/>
          </w:tcPr>
          <w:p w14:paraId="1B288F25" w14:textId="77777777" w:rsidR="00070295" w:rsidRDefault="00070295">
            <w:pPr>
              <w:pStyle w:val="Compact"/>
              <w:jc w:val="right"/>
            </w:pPr>
            <w:r>
              <w:t>0,011</w:t>
            </w:r>
          </w:p>
        </w:tc>
      </w:tr>
      <w:tr w:rsidR="00070295" w14:paraId="32372BCE" w14:textId="77777777">
        <w:tc>
          <w:tcPr>
            <w:tcW w:w="0" w:type="auto"/>
          </w:tcPr>
          <w:p w14:paraId="1F6C4822" w14:textId="77777777" w:rsidR="00070295" w:rsidRDefault="00070295">
            <w:pPr>
              <w:pStyle w:val="Compact"/>
            </w:pPr>
          </w:p>
        </w:tc>
        <w:tc>
          <w:tcPr>
            <w:tcW w:w="0" w:type="auto"/>
          </w:tcPr>
          <w:p w14:paraId="181814A6" w14:textId="77777777" w:rsidR="00070295" w:rsidRDefault="00070295">
            <w:pPr>
              <w:pStyle w:val="Compact"/>
            </w:pPr>
            <w:r>
              <w:t>GARCH</w:t>
            </w:r>
          </w:p>
        </w:tc>
        <w:tc>
          <w:tcPr>
            <w:tcW w:w="0" w:type="auto"/>
          </w:tcPr>
          <w:p w14:paraId="6EDCE50A" w14:textId="77777777" w:rsidR="00070295" w:rsidRDefault="00070295">
            <w:pPr>
              <w:pStyle w:val="Compact"/>
              <w:jc w:val="right"/>
            </w:pPr>
            <w:r>
              <w:t>-157,02</w:t>
            </w:r>
          </w:p>
        </w:tc>
        <w:tc>
          <w:tcPr>
            <w:tcW w:w="0" w:type="auto"/>
          </w:tcPr>
          <w:p w14:paraId="2B4BAE70" w14:textId="77777777" w:rsidR="00070295" w:rsidRDefault="00070295">
            <w:pPr>
              <w:pStyle w:val="Compact"/>
              <w:jc w:val="right"/>
            </w:pPr>
            <w:r>
              <w:t>9,19</w:t>
            </w:r>
          </w:p>
        </w:tc>
        <w:tc>
          <w:tcPr>
            <w:tcW w:w="0" w:type="auto"/>
          </w:tcPr>
          <w:p w14:paraId="116FD7A1" w14:textId="77777777" w:rsidR="00070295" w:rsidRDefault="00070295">
            <w:pPr>
              <w:pStyle w:val="Compact"/>
              <w:jc w:val="right"/>
            </w:pPr>
            <w:r>
              <w:t>9,62</w:t>
            </w:r>
          </w:p>
        </w:tc>
        <w:tc>
          <w:tcPr>
            <w:tcW w:w="0" w:type="auto"/>
          </w:tcPr>
          <w:p w14:paraId="0AB00645" w14:textId="77777777" w:rsidR="00070295" w:rsidRDefault="00070295">
            <w:pPr>
              <w:pStyle w:val="Compact"/>
              <w:jc w:val="right"/>
            </w:pPr>
            <w:r>
              <w:t>0,773</w:t>
            </w:r>
          </w:p>
        </w:tc>
        <w:tc>
          <w:tcPr>
            <w:tcW w:w="0" w:type="auto"/>
          </w:tcPr>
          <w:p w14:paraId="1DED432F" w14:textId="77777777" w:rsidR="00070295" w:rsidRDefault="00070295">
            <w:pPr>
              <w:pStyle w:val="Compact"/>
              <w:jc w:val="right"/>
            </w:pPr>
            <w:r>
              <w:t>0,160</w:t>
            </w:r>
          </w:p>
        </w:tc>
      </w:tr>
      <w:tr w:rsidR="00070295" w14:paraId="51A9E40E" w14:textId="77777777">
        <w:tc>
          <w:tcPr>
            <w:tcW w:w="0" w:type="auto"/>
          </w:tcPr>
          <w:p w14:paraId="09984D7D" w14:textId="77777777" w:rsidR="00070295" w:rsidRDefault="00070295">
            <w:pPr>
              <w:pStyle w:val="Compact"/>
            </w:pPr>
          </w:p>
        </w:tc>
        <w:tc>
          <w:tcPr>
            <w:tcW w:w="0" w:type="auto"/>
          </w:tcPr>
          <w:p w14:paraId="32E16B1C" w14:textId="77777777" w:rsidR="00070295" w:rsidRDefault="00070295">
            <w:pPr>
              <w:pStyle w:val="Compact"/>
            </w:pPr>
            <w:r>
              <w:t>DCC-GARCH</w:t>
            </w:r>
          </w:p>
        </w:tc>
        <w:tc>
          <w:tcPr>
            <w:tcW w:w="0" w:type="auto"/>
          </w:tcPr>
          <w:p w14:paraId="0CD6DB94" w14:textId="77777777" w:rsidR="00070295" w:rsidRDefault="00070295">
            <w:pPr>
              <w:pStyle w:val="Compact"/>
              <w:jc w:val="right"/>
            </w:pPr>
            <w:r>
              <w:t>-162,13</w:t>
            </w:r>
          </w:p>
        </w:tc>
        <w:tc>
          <w:tcPr>
            <w:tcW w:w="0" w:type="auto"/>
          </w:tcPr>
          <w:p w14:paraId="29B27E68" w14:textId="77777777" w:rsidR="00070295" w:rsidRDefault="00070295">
            <w:pPr>
              <w:pStyle w:val="Compact"/>
              <w:jc w:val="right"/>
            </w:pPr>
            <w:r>
              <w:t>8,98</w:t>
            </w:r>
          </w:p>
        </w:tc>
        <w:tc>
          <w:tcPr>
            <w:tcW w:w="0" w:type="auto"/>
          </w:tcPr>
          <w:p w14:paraId="3FA813C1" w14:textId="77777777" w:rsidR="00070295" w:rsidRDefault="00070295">
            <w:pPr>
              <w:pStyle w:val="Compact"/>
              <w:jc w:val="right"/>
            </w:pPr>
            <w:r>
              <w:t>8,99</w:t>
            </w:r>
          </w:p>
        </w:tc>
        <w:tc>
          <w:tcPr>
            <w:tcW w:w="0" w:type="auto"/>
          </w:tcPr>
          <w:p w14:paraId="2E0AA0E4" w14:textId="77777777" w:rsidR="00070295" w:rsidRDefault="00070295">
            <w:pPr>
              <w:pStyle w:val="Compact"/>
              <w:jc w:val="right"/>
            </w:pPr>
            <w:r>
              <w:t>0,783</w:t>
            </w:r>
          </w:p>
        </w:tc>
        <w:tc>
          <w:tcPr>
            <w:tcW w:w="0" w:type="auto"/>
          </w:tcPr>
          <w:p w14:paraId="68CB1322" w14:textId="77777777" w:rsidR="00070295" w:rsidRDefault="00070295">
            <w:pPr>
              <w:pStyle w:val="Compact"/>
              <w:jc w:val="right"/>
            </w:pPr>
            <w:r>
              <w:t>0,152</w:t>
            </w:r>
          </w:p>
        </w:tc>
      </w:tr>
    </w:tbl>
    <w:bookmarkEnd w:id="37"/>
    <w:p w14:paraId="7D9ECBB8" w14:textId="77777777" w:rsidR="00070295" w:rsidRDefault="00070295">
      <w:pPr>
        <w:pStyle w:val="Blocktext"/>
      </w:pPr>
      <w:r>
        <w:t>20 simulierte Anlagen, Training 1008 Handelstage, Prognosehorizont 1 Tag; Performancekennzahlen für das MVP.</w:t>
      </w:r>
    </w:p>
    <w:p w14:paraId="4FFA3B7E" w14:textId="77777777" w:rsidR="00070295" w:rsidRDefault="00070295">
      <w:pPr>
        <w:pStyle w:val="TableCaption"/>
      </w:pPr>
      <w:bookmarkStart w:id="38" w:name="tab:synth_dmw"/>
      <w:r>
        <w:t>Synthetische Validierung: DM-Tests auf die QLIKE-Differenzen</w:t>
      </w:r>
    </w:p>
    <w:tbl>
      <w:tblPr>
        <w:tblStyle w:val="Table"/>
        <w:tblW w:w="0" w:type="auto"/>
        <w:tblLook w:val="0020" w:firstRow="1" w:lastRow="0" w:firstColumn="0" w:lastColumn="0" w:noHBand="0" w:noVBand="0"/>
        <w:tblCaption w:val="Synthetische Validierung: DM-Tests auf die QLIKE-Differenzen"/>
      </w:tblPr>
      <w:tblGrid>
        <w:gridCol w:w="974"/>
        <w:gridCol w:w="574"/>
        <w:gridCol w:w="310"/>
        <w:gridCol w:w="574"/>
        <w:gridCol w:w="574"/>
        <w:gridCol w:w="310"/>
        <w:gridCol w:w="574"/>
        <w:gridCol w:w="574"/>
        <w:gridCol w:w="310"/>
        <w:gridCol w:w="574"/>
      </w:tblGrid>
      <w:tr w:rsidR="00070295" w14:paraId="5AC96669" w14:textId="77777777" w:rsidTr="008B362D">
        <w:trPr>
          <w:cnfStyle w:val="100000000000" w:firstRow="1" w:lastRow="0" w:firstColumn="0" w:lastColumn="0" w:oddVBand="0" w:evenVBand="0" w:oddHBand="0" w:evenHBand="0" w:firstRowFirstColumn="0" w:firstRowLastColumn="0" w:lastRowFirstColumn="0" w:lastRowLastColumn="0"/>
          <w:tblHeader/>
        </w:trPr>
        <w:tc>
          <w:tcPr>
            <w:tcW w:w="0" w:type="auto"/>
          </w:tcPr>
          <w:p w14:paraId="4DC92F1C" w14:textId="77777777" w:rsidR="00070295" w:rsidRDefault="00070295">
            <w:pPr>
              <w:pStyle w:val="Compact"/>
            </w:pPr>
            <w:r>
              <w:rPr>
                <w:sz w:val="16"/>
                <w:szCs w:val="16"/>
              </w:rPr>
              <w:t>Datensatz</w:t>
            </w:r>
          </w:p>
        </w:tc>
        <w:tc>
          <w:tcPr>
            <w:tcW w:w="0" w:type="auto"/>
            <w:gridSpan w:val="2"/>
          </w:tcPr>
          <w:p w14:paraId="3A2112F3" w14:textId="77777777" w:rsidR="00070295" w:rsidRDefault="00070295">
            <w:pPr>
              <w:pStyle w:val="Compact"/>
              <w:jc w:val="center"/>
            </w:pPr>
            <m:oMath>
              <m:r>
                <m:rPr>
                  <m:sty m:val="p"/>
                </m:rPr>
                <w:rPr>
                  <w:rFonts w:ascii="Cambria Math" w:hAnsi="Cambria Math"/>
                </w:rPr>
                <m:t>Δ</m:t>
              </m:r>
            </m:oMath>
            <w:r>
              <w:rPr>
                <w:sz w:val="16"/>
                <w:szCs w:val="16"/>
              </w:rPr>
              <w:t xml:space="preserve"> G–H</w:t>
            </w:r>
          </w:p>
        </w:tc>
        <w:tc>
          <w:tcPr>
            <w:tcW w:w="0" w:type="auto"/>
          </w:tcPr>
          <w:p w14:paraId="21E0BC96" w14:textId="77777777" w:rsidR="00070295" w:rsidRDefault="00070295">
            <w:pPr>
              <w:pStyle w:val="Compact"/>
              <w:jc w:val="right"/>
            </w:pPr>
            <m:oMathPara>
              <m:oMath>
                <m:r>
                  <w:rPr>
                    <w:rFonts w:ascii="Cambria Math" w:hAnsi="Cambria Math"/>
                  </w:rPr>
                  <m:t>t</m:t>
                </m:r>
              </m:oMath>
            </m:oMathPara>
          </w:p>
        </w:tc>
        <w:tc>
          <w:tcPr>
            <w:tcW w:w="0" w:type="auto"/>
            <w:gridSpan w:val="2"/>
          </w:tcPr>
          <w:p w14:paraId="45AF84D5" w14:textId="77777777" w:rsidR="00070295" w:rsidRDefault="00070295">
            <w:pPr>
              <w:pStyle w:val="Compact"/>
              <w:jc w:val="center"/>
            </w:pPr>
            <m:oMath>
              <m:r>
                <m:rPr>
                  <m:sty m:val="p"/>
                </m:rPr>
                <w:rPr>
                  <w:rFonts w:ascii="Cambria Math" w:hAnsi="Cambria Math"/>
                </w:rPr>
                <m:t>Δ</m:t>
              </m:r>
            </m:oMath>
            <w:r>
              <w:rPr>
                <w:sz w:val="16"/>
                <w:szCs w:val="16"/>
              </w:rPr>
              <w:t xml:space="preserve"> D–H</w:t>
            </w:r>
          </w:p>
        </w:tc>
        <w:tc>
          <w:tcPr>
            <w:tcW w:w="0" w:type="auto"/>
          </w:tcPr>
          <w:p w14:paraId="7987BE03" w14:textId="77777777" w:rsidR="00070295" w:rsidRDefault="00070295">
            <w:pPr>
              <w:pStyle w:val="Compact"/>
              <w:jc w:val="right"/>
            </w:pPr>
            <m:oMathPara>
              <m:oMath>
                <m:r>
                  <w:rPr>
                    <w:rFonts w:ascii="Cambria Math" w:hAnsi="Cambria Math"/>
                  </w:rPr>
                  <m:t>t</m:t>
                </m:r>
              </m:oMath>
            </m:oMathPara>
          </w:p>
        </w:tc>
        <w:tc>
          <w:tcPr>
            <w:tcW w:w="0" w:type="auto"/>
            <w:gridSpan w:val="2"/>
          </w:tcPr>
          <w:p w14:paraId="679162BD" w14:textId="77777777" w:rsidR="00070295" w:rsidRDefault="00070295">
            <w:pPr>
              <w:pStyle w:val="Compact"/>
              <w:jc w:val="center"/>
            </w:pPr>
            <m:oMath>
              <m:r>
                <m:rPr>
                  <m:sty m:val="p"/>
                </m:rPr>
                <w:rPr>
                  <w:rFonts w:ascii="Cambria Math" w:hAnsi="Cambria Math"/>
                </w:rPr>
                <m:t>Δ</m:t>
              </m:r>
            </m:oMath>
            <w:r>
              <w:rPr>
                <w:sz w:val="16"/>
                <w:szCs w:val="16"/>
              </w:rPr>
              <w:t xml:space="preserve"> D–G</w:t>
            </w:r>
          </w:p>
        </w:tc>
        <w:tc>
          <w:tcPr>
            <w:tcW w:w="0" w:type="auto"/>
          </w:tcPr>
          <w:p w14:paraId="4F85CAFF" w14:textId="77777777" w:rsidR="00070295" w:rsidRDefault="00070295">
            <w:pPr>
              <w:pStyle w:val="Compact"/>
              <w:jc w:val="right"/>
            </w:pPr>
            <m:oMathPara>
              <m:oMath>
                <m:r>
                  <w:rPr>
                    <w:rFonts w:ascii="Cambria Math" w:hAnsi="Cambria Math"/>
                  </w:rPr>
                  <m:t>t</m:t>
                </m:r>
              </m:oMath>
            </m:oMathPara>
          </w:p>
        </w:tc>
      </w:tr>
      <w:tr w:rsidR="00070295" w14:paraId="41E1396A" w14:textId="77777777">
        <w:tc>
          <w:tcPr>
            <w:tcW w:w="0" w:type="auto"/>
          </w:tcPr>
          <w:p w14:paraId="7B6AB8CF" w14:textId="77777777" w:rsidR="00070295" w:rsidRDefault="00070295">
            <w:pPr>
              <w:pStyle w:val="Compact"/>
            </w:pPr>
            <w:r>
              <w:rPr>
                <w:sz w:val="16"/>
                <w:szCs w:val="16"/>
              </w:rPr>
              <w:t>Monte Carlo</w:t>
            </w:r>
          </w:p>
        </w:tc>
        <w:tc>
          <w:tcPr>
            <w:tcW w:w="0" w:type="auto"/>
          </w:tcPr>
          <w:p w14:paraId="4840E844" w14:textId="77777777" w:rsidR="00070295" w:rsidRDefault="00070295">
            <w:pPr>
              <w:pStyle w:val="Compact"/>
              <w:jc w:val="right"/>
            </w:pPr>
            <w:r>
              <w:rPr>
                <w:sz w:val="16"/>
                <w:szCs w:val="16"/>
              </w:rPr>
              <w:t>0,029</w:t>
            </w:r>
          </w:p>
        </w:tc>
        <w:tc>
          <w:tcPr>
            <w:tcW w:w="0" w:type="auto"/>
          </w:tcPr>
          <w:p w14:paraId="7D1B5756" w14:textId="77777777" w:rsidR="00070295" w:rsidRDefault="00070295">
            <w:pPr>
              <w:pStyle w:val="Compact"/>
            </w:pPr>
            <w:r>
              <w:rPr>
                <w:sz w:val="16"/>
                <w:szCs w:val="16"/>
                <w:vertAlign w:val="superscript"/>
              </w:rPr>
              <w:t>***</w:t>
            </w:r>
          </w:p>
        </w:tc>
        <w:tc>
          <w:tcPr>
            <w:tcW w:w="0" w:type="auto"/>
          </w:tcPr>
          <w:p w14:paraId="1CF267E5" w14:textId="77777777" w:rsidR="00070295" w:rsidRDefault="00070295">
            <w:pPr>
              <w:pStyle w:val="Compact"/>
              <w:jc w:val="right"/>
            </w:pPr>
            <w:r>
              <w:rPr>
                <w:sz w:val="16"/>
                <w:szCs w:val="16"/>
              </w:rPr>
              <w:t>6,07</w:t>
            </w:r>
          </w:p>
        </w:tc>
        <w:tc>
          <w:tcPr>
            <w:tcW w:w="0" w:type="auto"/>
          </w:tcPr>
          <w:p w14:paraId="1A88742A" w14:textId="77777777" w:rsidR="00070295" w:rsidRDefault="00070295">
            <w:pPr>
              <w:pStyle w:val="Compact"/>
              <w:jc w:val="right"/>
            </w:pPr>
            <w:r>
              <w:rPr>
                <w:sz w:val="16"/>
                <w:szCs w:val="16"/>
              </w:rPr>
              <w:t>0,029</w:t>
            </w:r>
          </w:p>
        </w:tc>
        <w:tc>
          <w:tcPr>
            <w:tcW w:w="0" w:type="auto"/>
          </w:tcPr>
          <w:p w14:paraId="7FDD3D08" w14:textId="77777777" w:rsidR="00070295" w:rsidRDefault="00070295">
            <w:pPr>
              <w:pStyle w:val="Compact"/>
            </w:pPr>
            <w:r>
              <w:rPr>
                <w:sz w:val="16"/>
                <w:szCs w:val="16"/>
                <w:vertAlign w:val="superscript"/>
              </w:rPr>
              <w:t>***</w:t>
            </w:r>
          </w:p>
        </w:tc>
        <w:tc>
          <w:tcPr>
            <w:tcW w:w="0" w:type="auto"/>
          </w:tcPr>
          <w:p w14:paraId="657B4A93" w14:textId="77777777" w:rsidR="00070295" w:rsidRDefault="00070295">
            <w:pPr>
              <w:pStyle w:val="Compact"/>
              <w:jc w:val="right"/>
            </w:pPr>
            <w:r>
              <w:rPr>
                <w:sz w:val="16"/>
                <w:szCs w:val="16"/>
              </w:rPr>
              <w:t>6,12</w:t>
            </w:r>
          </w:p>
        </w:tc>
        <w:tc>
          <w:tcPr>
            <w:tcW w:w="0" w:type="auto"/>
          </w:tcPr>
          <w:p w14:paraId="45E8CE2E" w14:textId="77777777" w:rsidR="00070295" w:rsidRDefault="00070295">
            <w:pPr>
              <w:pStyle w:val="Compact"/>
              <w:jc w:val="right"/>
            </w:pPr>
            <w:r>
              <w:rPr>
                <w:sz w:val="16"/>
                <w:szCs w:val="16"/>
              </w:rPr>
              <w:t>0,000</w:t>
            </w:r>
          </w:p>
        </w:tc>
        <w:tc>
          <w:tcPr>
            <w:tcW w:w="0" w:type="auto"/>
          </w:tcPr>
          <w:p w14:paraId="0F3AA051" w14:textId="77777777" w:rsidR="00070295" w:rsidRDefault="00070295">
            <w:pPr>
              <w:pStyle w:val="Compact"/>
            </w:pPr>
          </w:p>
        </w:tc>
        <w:tc>
          <w:tcPr>
            <w:tcW w:w="0" w:type="auto"/>
          </w:tcPr>
          <w:p w14:paraId="57250297" w14:textId="77777777" w:rsidR="00070295" w:rsidRDefault="00070295">
            <w:pPr>
              <w:pStyle w:val="Compact"/>
              <w:jc w:val="right"/>
            </w:pPr>
            <w:r>
              <w:rPr>
                <w:sz w:val="16"/>
                <w:szCs w:val="16"/>
              </w:rPr>
              <w:t>0,32</w:t>
            </w:r>
          </w:p>
        </w:tc>
      </w:tr>
      <w:tr w:rsidR="00070295" w14:paraId="12F04A11" w14:textId="77777777">
        <w:tc>
          <w:tcPr>
            <w:tcW w:w="0" w:type="auto"/>
          </w:tcPr>
          <w:p w14:paraId="78647A2F" w14:textId="77777777" w:rsidR="00070295" w:rsidRDefault="00070295">
            <w:pPr>
              <w:pStyle w:val="Compact"/>
            </w:pPr>
            <w:r>
              <w:rPr>
                <w:sz w:val="16"/>
                <w:szCs w:val="16"/>
              </w:rPr>
              <w:lastRenderedPageBreak/>
              <w:t>GARCH-Sim.</w:t>
            </w:r>
          </w:p>
        </w:tc>
        <w:tc>
          <w:tcPr>
            <w:tcW w:w="0" w:type="auto"/>
          </w:tcPr>
          <w:p w14:paraId="41B065BE" w14:textId="77777777" w:rsidR="00070295" w:rsidRDefault="00070295">
            <w:pPr>
              <w:pStyle w:val="Compact"/>
              <w:jc w:val="right"/>
            </w:pPr>
            <w:r>
              <w:rPr>
                <w:sz w:val="16"/>
                <w:szCs w:val="16"/>
              </w:rPr>
              <w:t>-3,025</w:t>
            </w:r>
          </w:p>
        </w:tc>
        <w:tc>
          <w:tcPr>
            <w:tcW w:w="0" w:type="auto"/>
          </w:tcPr>
          <w:p w14:paraId="273C0FDA" w14:textId="77777777" w:rsidR="00070295" w:rsidRDefault="00070295">
            <w:pPr>
              <w:pStyle w:val="Compact"/>
            </w:pPr>
            <w:r>
              <w:rPr>
                <w:sz w:val="16"/>
                <w:szCs w:val="16"/>
                <w:vertAlign w:val="superscript"/>
              </w:rPr>
              <w:t>***</w:t>
            </w:r>
          </w:p>
        </w:tc>
        <w:tc>
          <w:tcPr>
            <w:tcW w:w="0" w:type="auto"/>
          </w:tcPr>
          <w:p w14:paraId="4638F244" w14:textId="77777777" w:rsidR="00070295" w:rsidRDefault="00070295">
            <w:pPr>
              <w:pStyle w:val="Compact"/>
              <w:jc w:val="right"/>
            </w:pPr>
            <w:r>
              <w:rPr>
                <w:sz w:val="16"/>
                <w:szCs w:val="16"/>
              </w:rPr>
              <w:t>-24,69</w:t>
            </w:r>
          </w:p>
        </w:tc>
        <w:tc>
          <w:tcPr>
            <w:tcW w:w="0" w:type="auto"/>
          </w:tcPr>
          <w:p w14:paraId="11B2ECE7" w14:textId="77777777" w:rsidR="00070295" w:rsidRDefault="00070295">
            <w:pPr>
              <w:pStyle w:val="Compact"/>
              <w:jc w:val="right"/>
            </w:pPr>
            <w:r>
              <w:rPr>
                <w:sz w:val="16"/>
                <w:szCs w:val="16"/>
              </w:rPr>
              <w:t>-3,024</w:t>
            </w:r>
          </w:p>
        </w:tc>
        <w:tc>
          <w:tcPr>
            <w:tcW w:w="0" w:type="auto"/>
          </w:tcPr>
          <w:p w14:paraId="1837175D" w14:textId="77777777" w:rsidR="00070295" w:rsidRDefault="00070295">
            <w:pPr>
              <w:pStyle w:val="Compact"/>
            </w:pPr>
            <w:r>
              <w:rPr>
                <w:sz w:val="16"/>
                <w:szCs w:val="16"/>
                <w:vertAlign w:val="superscript"/>
              </w:rPr>
              <w:t>***</w:t>
            </w:r>
          </w:p>
        </w:tc>
        <w:tc>
          <w:tcPr>
            <w:tcW w:w="0" w:type="auto"/>
          </w:tcPr>
          <w:p w14:paraId="1487FC2A" w14:textId="77777777" w:rsidR="00070295" w:rsidRDefault="00070295">
            <w:pPr>
              <w:pStyle w:val="Compact"/>
              <w:jc w:val="right"/>
            </w:pPr>
            <w:r>
              <w:rPr>
                <w:sz w:val="16"/>
                <w:szCs w:val="16"/>
              </w:rPr>
              <w:t>-24,68</w:t>
            </w:r>
          </w:p>
        </w:tc>
        <w:tc>
          <w:tcPr>
            <w:tcW w:w="0" w:type="auto"/>
          </w:tcPr>
          <w:p w14:paraId="3FE1A5A2" w14:textId="77777777" w:rsidR="00070295" w:rsidRDefault="00070295">
            <w:pPr>
              <w:pStyle w:val="Compact"/>
              <w:jc w:val="right"/>
            </w:pPr>
            <w:r>
              <w:rPr>
                <w:sz w:val="16"/>
                <w:szCs w:val="16"/>
              </w:rPr>
              <w:t>0,000</w:t>
            </w:r>
          </w:p>
        </w:tc>
        <w:tc>
          <w:tcPr>
            <w:tcW w:w="0" w:type="auto"/>
          </w:tcPr>
          <w:p w14:paraId="4E9C118A" w14:textId="77777777" w:rsidR="00070295" w:rsidRDefault="00070295">
            <w:pPr>
              <w:pStyle w:val="Compact"/>
            </w:pPr>
          </w:p>
        </w:tc>
        <w:tc>
          <w:tcPr>
            <w:tcW w:w="0" w:type="auto"/>
          </w:tcPr>
          <w:p w14:paraId="5459C53B" w14:textId="77777777" w:rsidR="00070295" w:rsidRDefault="00070295">
            <w:pPr>
              <w:pStyle w:val="Compact"/>
              <w:jc w:val="right"/>
            </w:pPr>
            <w:r>
              <w:rPr>
                <w:sz w:val="16"/>
                <w:szCs w:val="16"/>
              </w:rPr>
              <w:t>1,28</w:t>
            </w:r>
          </w:p>
        </w:tc>
      </w:tr>
      <w:tr w:rsidR="00070295" w14:paraId="570F68AE" w14:textId="77777777">
        <w:tc>
          <w:tcPr>
            <w:tcW w:w="0" w:type="auto"/>
          </w:tcPr>
          <w:p w14:paraId="27563BA7" w14:textId="77777777" w:rsidR="00070295" w:rsidRDefault="00070295">
            <w:pPr>
              <w:pStyle w:val="Compact"/>
            </w:pPr>
            <w:r>
              <w:rPr>
                <w:sz w:val="16"/>
                <w:szCs w:val="16"/>
              </w:rPr>
              <w:t>DCC-Sim.</w:t>
            </w:r>
          </w:p>
        </w:tc>
        <w:tc>
          <w:tcPr>
            <w:tcW w:w="0" w:type="auto"/>
          </w:tcPr>
          <w:p w14:paraId="323B4877" w14:textId="77777777" w:rsidR="00070295" w:rsidRDefault="00070295">
            <w:pPr>
              <w:pStyle w:val="Compact"/>
              <w:jc w:val="right"/>
            </w:pPr>
            <w:r>
              <w:rPr>
                <w:sz w:val="16"/>
                <w:szCs w:val="16"/>
              </w:rPr>
              <w:t>-2,887</w:t>
            </w:r>
          </w:p>
        </w:tc>
        <w:tc>
          <w:tcPr>
            <w:tcW w:w="0" w:type="auto"/>
          </w:tcPr>
          <w:p w14:paraId="2757CC0F" w14:textId="77777777" w:rsidR="00070295" w:rsidRDefault="00070295">
            <w:pPr>
              <w:pStyle w:val="Compact"/>
            </w:pPr>
            <w:r>
              <w:rPr>
                <w:sz w:val="16"/>
                <w:szCs w:val="16"/>
                <w:vertAlign w:val="superscript"/>
              </w:rPr>
              <w:t>***</w:t>
            </w:r>
          </w:p>
        </w:tc>
        <w:tc>
          <w:tcPr>
            <w:tcW w:w="0" w:type="auto"/>
          </w:tcPr>
          <w:p w14:paraId="6E3C1238" w14:textId="77777777" w:rsidR="00070295" w:rsidRDefault="00070295">
            <w:pPr>
              <w:pStyle w:val="Compact"/>
              <w:jc w:val="right"/>
            </w:pPr>
            <w:r>
              <w:rPr>
                <w:sz w:val="16"/>
                <w:szCs w:val="16"/>
              </w:rPr>
              <w:t>-15,64</w:t>
            </w:r>
          </w:p>
        </w:tc>
        <w:tc>
          <w:tcPr>
            <w:tcW w:w="0" w:type="auto"/>
          </w:tcPr>
          <w:p w14:paraId="1193E615" w14:textId="77777777" w:rsidR="00070295" w:rsidRDefault="00070295">
            <w:pPr>
              <w:pStyle w:val="Compact"/>
              <w:jc w:val="right"/>
            </w:pPr>
            <w:r>
              <w:rPr>
                <w:sz w:val="16"/>
                <w:szCs w:val="16"/>
              </w:rPr>
              <w:t>-7,998</w:t>
            </w:r>
          </w:p>
        </w:tc>
        <w:tc>
          <w:tcPr>
            <w:tcW w:w="0" w:type="auto"/>
          </w:tcPr>
          <w:p w14:paraId="71EE714B" w14:textId="77777777" w:rsidR="00070295" w:rsidRDefault="00070295">
            <w:pPr>
              <w:pStyle w:val="Compact"/>
            </w:pPr>
            <w:r>
              <w:rPr>
                <w:sz w:val="16"/>
                <w:szCs w:val="16"/>
                <w:vertAlign w:val="superscript"/>
              </w:rPr>
              <w:t>***</w:t>
            </w:r>
          </w:p>
        </w:tc>
        <w:tc>
          <w:tcPr>
            <w:tcW w:w="0" w:type="auto"/>
          </w:tcPr>
          <w:p w14:paraId="637D36E4" w14:textId="77777777" w:rsidR="00070295" w:rsidRDefault="00070295">
            <w:pPr>
              <w:pStyle w:val="Compact"/>
              <w:jc w:val="right"/>
            </w:pPr>
            <w:r>
              <w:rPr>
                <w:sz w:val="16"/>
                <w:szCs w:val="16"/>
              </w:rPr>
              <w:t>-35,68</w:t>
            </w:r>
          </w:p>
        </w:tc>
        <w:tc>
          <w:tcPr>
            <w:tcW w:w="0" w:type="auto"/>
          </w:tcPr>
          <w:p w14:paraId="55AFB15A" w14:textId="77777777" w:rsidR="00070295" w:rsidRDefault="00070295">
            <w:pPr>
              <w:pStyle w:val="Compact"/>
              <w:jc w:val="right"/>
            </w:pPr>
            <w:r>
              <w:rPr>
                <w:sz w:val="16"/>
                <w:szCs w:val="16"/>
              </w:rPr>
              <w:t>-5,111</w:t>
            </w:r>
          </w:p>
        </w:tc>
        <w:tc>
          <w:tcPr>
            <w:tcW w:w="0" w:type="auto"/>
          </w:tcPr>
          <w:p w14:paraId="5033B272" w14:textId="77777777" w:rsidR="00070295" w:rsidRDefault="00070295">
            <w:pPr>
              <w:pStyle w:val="Compact"/>
            </w:pPr>
            <w:r>
              <w:rPr>
                <w:sz w:val="16"/>
                <w:szCs w:val="16"/>
                <w:vertAlign w:val="superscript"/>
              </w:rPr>
              <w:t>***</w:t>
            </w:r>
          </w:p>
        </w:tc>
        <w:tc>
          <w:tcPr>
            <w:tcW w:w="0" w:type="auto"/>
          </w:tcPr>
          <w:p w14:paraId="6A5196B4" w14:textId="77777777" w:rsidR="00070295" w:rsidRDefault="00070295">
            <w:pPr>
              <w:pStyle w:val="Compact"/>
              <w:jc w:val="right"/>
            </w:pPr>
            <w:r>
              <w:rPr>
                <w:sz w:val="16"/>
                <w:szCs w:val="16"/>
              </w:rPr>
              <w:t>-49,85</w:t>
            </w:r>
          </w:p>
        </w:tc>
      </w:tr>
    </w:tbl>
    <w:bookmarkEnd w:id="38"/>
    <w:p w14:paraId="052FCDA1" w14:textId="77777777" w:rsidR="00070295" w:rsidRDefault="00070295">
      <w:pPr>
        <w:pStyle w:val="Blocktext"/>
      </w:pPr>
      <w:r>
        <w:t xml:space="preserve">G = GARCH, D = DCC-GARCH, H = historisch; negative Differenzen bedeuten eine bessere Prognose. </w:t>
      </w:r>
      <w:r>
        <w:rPr>
          <w:vertAlign w:val="superscript"/>
        </w:rPr>
        <w:t>***</w:t>
      </w:r>
      <w:r>
        <w:t xml:space="preserve">, </w:t>
      </w:r>
      <w:r>
        <w:rPr>
          <w:vertAlign w:val="superscript"/>
        </w:rPr>
        <w:t>**</w:t>
      </w:r>
      <w:r>
        <w:t xml:space="preserve">, </w:t>
      </w:r>
      <w:r>
        <w:rPr>
          <w:vertAlign w:val="superscript"/>
        </w:rPr>
        <w:t>*</w:t>
      </w:r>
      <w:r>
        <w:t xml:space="preserve"> = 1-, 5-, 10-%-Niveau.</w:t>
      </w:r>
    </w:p>
    <w:p w14:paraId="15F05AFA" w14:textId="77777777" w:rsidR="00070295" w:rsidRPr="00824897" w:rsidRDefault="00070295" w:rsidP="00824897">
      <w:pPr>
        <w:pStyle w:val="FirstParagraph"/>
        <w:spacing w:line="360" w:lineRule="auto"/>
        <w:jc w:val="both"/>
        <w:rPr>
          <w:rFonts w:ascii="Times New Roman" w:hAnsi="Times New Roman" w:cs="Times New Roman"/>
        </w:rPr>
      </w:pPr>
      <w:r w:rsidRPr="00824897">
        <w:rPr>
          <w:rFonts w:ascii="Times New Roman" w:hAnsi="Times New Roman" w:cs="Times New Roman"/>
        </w:rPr>
        <w:t xml:space="preserve">Wie stabil dieses Bild über die Länge des Trainingsfensters ist, zeigt </w:t>
      </w:r>
      <w:hyperlink w:anchor="tab:synth_stabilitaet">
        <w:r w:rsidRPr="00824897">
          <w:rPr>
            <w:rStyle w:val="Hyperlink"/>
            <w:rFonts w:ascii="Times New Roman" w:hAnsi="Times New Roman" w:cs="Times New Roman"/>
          </w:rPr>
          <w:t>Tabelle </w:t>
        </w:r>
        <w:hyperlink w:anchor="tab:synth_stabilitaet">
          <w:r w:rsidRPr="00824897">
            <w:rPr>
              <w:rStyle w:val="Hyperlink"/>
              <w:rFonts w:ascii="Times New Roman" w:hAnsi="Times New Roman" w:cs="Times New Roman"/>
            </w:rPr>
            <w:t>16</w:t>
          </w:r>
        </w:hyperlink>
      </w:hyperlink>
      <w:r w:rsidRPr="00824897">
        <w:rPr>
          <w:rFonts w:ascii="Times New Roman" w:hAnsi="Times New Roman" w:cs="Times New Roman"/>
        </w:rPr>
        <w:t>. Da das Universum konstant 20 Anlagen umfasst und die Parameter des Prozesses über die gesamte Stichprobe unverändert bleiben, verschiebt sich das Niveau der Prognosekennzahlen kaum, denn das QLIKE-Niveau der historischen Matrix schwankt über alle zehn Fenster um höchstens gut zwei Punkte und das MSE-Niveau bleibt praktisch konstant. Auch die Rangfolge kehrt sich in keinem Fenster um, da DCC in allen 20 Läufen unter beiden Verlustmaßen besser prognostiziert als die historische Matrix.</w:t>
      </w:r>
    </w:p>
    <w:p w14:paraId="40DEF938" w14:textId="77777777" w:rsidR="00070295" w:rsidRDefault="00070295" w:rsidP="00824897">
      <w:pPr>
        <w:pStyle w:val="Textkrper"/>
        <w:spacing w:line="360" w:lineRule="auto"/>
        <w:jc w:val="both"/>
      </w:pPr>
      <w:r w:rsidRPr="00824897">
        <w:rPr>
          <w:rFonts w:ascii="Times New Roman" w:hAnsi="Times New Roman" w:cs="Times New Roman"/>
          <w:sz w:val="24"/>
          <w:szCs w:val="24"/>
        </w:rPr>
        <w:t>Der Vorsprung der dynamischen Schätzer wächst dabei mit der Länge des Trainingsfensters und stabilisiert sich erst bei den längeren Fenstern. Im DCC-Datensatz steigt der QLIKE-Abstand zwischen DCC und historischer Matrix von 4,1 Punkten bei einem Jahr Training auf 8,5 Punkte bei zehn Jahren, im GARCH-Datensatz von 2,1 auf 2,8 Punkte. Auch wenn die Modelle also korrekt spezifiziert sind und der Prozess sich nicht verändert, zahlt sich eine breitere Datenbasis für die dynamischen Schätzer weiterhin aus, weil deren zusätzliche Parameter mit mehr Beobachtungen präziser geschätzt werden, während sich das Niveau der historischen Matrix kaum verändert.</w:t>
      </w:r>
    </w:p>
    <w:p w14:paraId="450BAF5D" w14:textId="77777777" w:rsidR="00070295" w:rsidRDefault="00070295">
      <w:pPr>
        <w:pStyle w:val="TableCaption"/>
      </w:pPr>
      <w:bookmarkStart w:id="39" w:name="tab:synth_stabilitaet"/>
      <w:r>
        <w:t>Synthetische Validierung: Stabilität über die Trainingsfenster</w:t>
      </w:r>
    </w:p>
    <w:tbl>
      <w:tblPr>
        <w:tblStyle w:val="Table"/>
        <w:tblW w:w="0" w:type="auto"/>
        <w:tblLook w:val="0000" w:firstRow="0" w:lastRow="0" w:firstColumn="0" w:lastColumn="0" w:noHBand="0" w:noVBand="0"/>
        <w:tblCaption w:val="Synthetische Validierung: Stabilität über die Trainingsfenster"/>
      </w:tblPr>
      <w:tblGrid>
        <w:gridCol w:w="854"/>
        <w:gridCol w:w="622"/>
        <w:gridCol w:w="342"/>
        <w:gridCol w:w="522"/>
        <w:gridCol w:w="568"/>
        <w:gridCol w:w="522"/>
        <w:gridCol w:w="479"/>
        <w:gridCol w:w="568"/>
        <w:gridCol w:w="408"/>
        <w:gridCol w:w="479"/>
        <w:gridCol w:w="568"/>
        <w:gridCol w:w="479"/>
      </w:tblGrid>
      <w:tr w:rsidR="00070295" w14:paraId="57D39CEB" w14:textId="77777777">
        <w:tc>
          <w:tcPr>
            <w:tcW w:w="0" w:type="auto"/>
          </w:tcPr>
          <w:p w14:paraId="6C534A57" w14:textId="77777777" w:rsidR="00070295" w:rsidRDefault="00070295">
            <w:pPr>
              <w:pStyle w:val="Compact"/>
            </w:pPr>
            <w:r>
              <w:rPr>
                <w:sz w:val="14"/>
                <w:szCs w:val="14"/>
              </w:rPr>
              <w:t>Datensatz</w:t>
            </w:r>
          </w:p>
        </w:tc>
        <w:tc>
          <w:tcPr>
            <w:tcW w:w="0" w:type="auto"/>
          </w:tcPr>
          <w:p w14:paraId="5257D75A" w14:textId="77777777" w:rsidR="00070295" w:rsidRDefault="00070295">
            <w:pPr>
              <w:pStyle w:val="Compact"/>
              <w:jc w:val="right"/>
            </w:pPr>
            <w:r>
              <w:rPr>
                <w:sz w:val="14"/>
                <w:szCs w:val="14"/>
              </w:rPr>
              <w:t>Training</w:t>
            </w:r>
          </w:p>
        </w:tc>
        <w:tc>
          <w:tcPr>
            <w:tcW w:w="0" w:type="auto"/>
          </w:tcPr>
          <w:p w14:paraId="0EED7955" w14:textId="77777777" w:rsidR="00070295" w:rsidRDefault="00070295">
            <w:pPr>
              <w:pStyle w:val="Compact"/>
              <w:jc w:val="right"/>
            </w:pPr>
            <m:oMathPara>
              <m:oMath>
                <m:r>
                  <w:rPr>
                    <w:rFonts w:ascii="Cambria Math" w:hAnsi="Cambria Math"/>
                  </w:rPr>
                  <m:t>N</m:t>
                </m:r>
              </m:oMath>
            </m:oMathPara>
          </w:p>
        </w:tc>
        <w:tc>
          <w:tcPr>
            <w:tcW w:w="0" w:type="auto"/>
            <w:gridSpan w:val="3"/>
          </w:tcPr>
          <w:p w14:paraId="475458FE" w14:textId="77777777" w:rsidR="00070295" w:rsidRDefault="00070295">
            <w:pPr>
              <w:pStyle w:val="Compact"/>
              <w:jc w:val="center"/>
            </w:pPr>
            <w:r>
              <w:rPr>
                <w:sz w:val="14"/>
                <w:szCs w:val="14"/>
              </w:rPr>
              <w:t>QLIKE</w:t>
            </w:r>
          </w:p>
        </w:tc>
        <w:tc>
          <w:tcPr>
            <w:tcW w:w="0" w:type="auto"/>
            <w:gridSpan w:val="3"/>
          </w:tcPr>
          <w:p w14:paraId="09E6DB13" w14:textId="77777777" w:rsidR="00070295" w:rsidRDefault="00070295">
            <w:pPr>
              <w:pStyle w:val="Compact"/>
              <w:jc w:val="center"/>
            </w:pPr>
            <w:r>
              <w:rPr>
                <w:sz w:val="14"/>
                <w:szCs w:val="14"/>
              </w:rPr>
              <w:t>MSE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rPr>
                <w:sz w:val="14"/>
                <w:szCs w:val="14"/>
              </w:rPr>
              <w:t>)</w:t>
            </w:r>
          </w:p>
        </w:tc>
        <w:tc>
          <w:tcPr>
            <w:tcW w:w="0" w:type="auto"/>
            <w:gridSpan w:val="3"/>
          </w:tcPr>
          <w:p w14:paraId="786F105C" w14:textId="77777777" w:rsidR="00070295" w:rsidRDefault="00070295">
            <w:pPr>
              <w:pStyle w:val="Compact"/>
              <w:jc w:val="center"/>
            </w:pPr>
            <w:r>
              <w:rPr>
                <w:sz w:val="14"/>
                <w:szCs w:val="14"/>
              </w:rPr>
              <w:t>Sharpe MVP</w:t>
            </w:r>
          </w:p>
        </w:tc>
      </w:tr>
      <w:tr w:rsidR="00070295" w14:paraId="1A00CB93" w14:textId="77777777">
        <w:tc>
          <w:tcPr>
            <w:tcW w:w="0" w:type="auto"/>
          </w:tcPr>
          <w:p w14:paraId="6C37DB2E" w14:textId="77777777" w:rsidR="00070295" w:rsidRDefault="00070295">
            <w:pPr>
              <w:pStyle w:val="Compact"/>
            </w:pPr>
          </w:p>
        </w:tc>
        <w:tc>
          <w:tcPr>
            <w:tcW w:w="0" w:type="auto"/>
          </w:tcPr>
          <w:p w14:paraId="35E05E8F" w14:textId="77777777" w:rsidR="00070295" w:rsidRDefault="00070295">
            <w:pPr>
              <w:pStyle w:val="Compact"/>
            </w:pPr>
          </w:p>
        </w:tc>
        <w:tc>
          <w:tcPr>
            <w:tcW w:w="0" w:type="auto"/>
          </w:tcPr>
          <w:p w14:paraId="7B986EAF" w14:textId="77777777" w:rsidR="00070295" w:rsidRDefault="00070295">
            <w:pPr>
              <w:pStyle w:val="Compact"/>
            </w:pPr>
          </w:p>
        </w:tc>
        <w:tc>
          <w:tcPr>
            <w:tcW w:w="0" w:type="auto"/>
          </w:tcPr>
          <w:p w14:paraId="21DB2E81" w14:textId="77777777" w:rsidR="00070295" w:rsidRDefault="00070295">
            <w:pPr>
              <w:pStyle w:val="Compact"/>
              <w:jc w:val="right"/>
            </w:pPr>
            <w:r>
              <w:rPr>
                <w:sz w:val="14"/>
                <w:szCs w:val="14"/>
              </w:rPr>
              <w:t>Hist.</w:t>
            </w:r>
          </w:p>
        </w:tc>
        <w:tc>
          <w:tcPr>
            <w:tcW w:w="0" w:type="auto"/>
          </w:tcPr>
          <w:p w14:paraId="7093D950" w14:textId="77777777" w:rsidR="00070295" w:rsidRDefault="00070295">
            <w:pPr>
              <w:pStyle w:val="Compact"/>
              <w:jc w:val="right"/>
            </w:pPr>
            <w:r>
              <w:rPr>
                <w:sz w:val="14"/>
                <w:szCs w:val="14"/>
              </w:rPr>
              <w:t>GARCH</w:t>
            </w:r>
          </w:p>
        </w:tc>
        <w:tc>
          <w:tcPr>
            <w:tcW w:w="0" w:type="auto"/>
          </w:tcPr>
          <w:p w14:paraId="7304B2B8" w14:textId="77777777" w:rsidR="00070295" w:rsidRDefault="00070295">
            <w:pPr>
              <w:pStyle w:val="Compact"/>
              <w:jc w:val="right"/>
            </w:pPr>
            <w:r>
              <w:rPr>
                <w:sz w:val="14"/>
                <w:szCs w:val="14"/>
              </w:rPr>
              <w:t>DCC</w:t>
            </w:r>
          </w:p>
        </w:tc>
        <w:tc>
          <w:tcPr>
            <w:tcW w:w="0" w:type="auto"/>
          </w:tcPr>
          <w:p w14:paraId="164922F9" w14:textId="77777777" w:rsidR="00070295" w:rsidRDefault="00070295">
            <w:pPr>
              <w:pStyle w:val="Compact"/>
              <w:jc w:val="right"/>
            </w:pPr>
            <w:r>
              <w:rPr>
                <w:sz w:val="14"/>
                <w:szCs w:val="14"/>
              </w:rPr>
              <w:t>Hist.</w:t>
            </w:r>
          </w:p>
        </w:tc>
        <w:tc>
          <w:tcPr>
            <w:tcW w:w="0" w:type="auto"/>
          </w:tcPr>
          <w:p w14:paraId="0ECF741D" w14:textId="77777777" w:rsidR="00070295" w:rsidRDefault="00070295">
            <w:pPr>
              <w:pStyle w:val="Compact"/>
              <w:jc w:val="right"/>
            </w:pPr>
            <w:r>
              <w:rPr>
                <w:sz w:val="14"/>
                <w:szCs w:val="14"/>
              </w:rPr>
              <w:t>GARCH</w:t>
            </w:r>
          </w:p>
        </w:tc>
        <w:tc>
          <w:tcPr>
            <w:tcW w:w="0" w:type="auto"/>
          </w:tcPr>
          <w:p w14:paraId="47A64537" w14:textId="77777777" w:rsidR="00070295" w:rsidRDefault="00070295">
            <w:pPr>
              <w:pStyle w:val="Compact"/>
              <w:jc w:val="right"/>
            </w:pPr>
            <w:r>
              <w:rPr>
                <w:sz w:val="14"/>
                <w:szCs w:val="14"/>
              </w:rPr>
              <w:t>DCC</w:t>
            </w:r>
          </w:p>
        </w:tc>
        <w:tc>
          <w:tcPr>
            <w:tcW w:w="0" w:type="auto"/>
          </w:tcPr>
          <w:p w14:paraId="50BA3029" w14:textId="77777777" w:rsidR="00070295" w:rsidRDefault="00070295">
            <w:pPr>
              <w:pStyle w:val="Compact"/>
              <w:jc w:val="right"/>
            </w:pPr>
            <w:r>
              <w:rPr>
                <w:sz w:val="14"/>
                <w:szCs w:val="14"/>
              </w:rPr>
              <w:t>Hist.</w:t>
            </w:r>
          </w:p>
        </w:tc>
        <w:tc>
          <w:tcPr>
            <w:tcW w:w="0" w:type="auto"/>
          </w:tcPr>
          <w:p w14:paraId="11D6854A" w14:textId="77777777" w:rsidR="00070295" w:rsidRDefault="00070295">
            <w:pPr>
              <w:pStyle w:val="Compact"/>
              <w:jc w:val="right"/>
            </w:pPr>
            <w:r>
              <w:rPr>
                <w:sz w:val="14"/>
                <w:szCs w:val="14"/>
              </w:rPr>
              <w:t>GARCH</w:t>
            </w:r>
          </w:p>
        </w:tc>
        <w:tc>
          <w:tcPr>
            <w:tcW w:w="0" w:type="auto"/>
          </w:tcPr>
          <w:p w14:paraId="6DC42D0A" w14:textId="77777777" w:rsidR="00070295" w:rsidRDefault="00070295">
            <w:pPr>
              <w:pStyle w:val="Compact"/>
              <w:jc w:val="right"/>
            </w:pPr>
            <w:r>
              <w:rPr>
                <w:sz w:val="14"/>
                <w:szCs w:val="14"/>
              </w:rPr>
              <w:t>DCC</w:t>
            </w:r>
          </w:p>
        </w:tc>
      </w:tr>
      <w:tr w:rsidR="00070295" w14:paraId="27B73D28" w14:textId="77777777">
        <w:tc>
          <w:tcPr>
            <w:tcW w:w="0" w:type="auto"/>
          </w:tcPr>
          <w:p w14:paraId="2B8E9275" w14:textId="77777777" w:rsidR="00070295" w:rsidRDefault="00070295">
            <w:pPr>
              <w:pStyle w:val="Compact"/>
            </w:pPr>
            <w:r>
              <w:rPr>
                <w:sz w:val="14"/>
                <w:szCs w:val="14"/>
              </w:rPr>
              <w:t>GARCH-Sim.</w:t>
            </w:r>
          </w:p>
        </w:tc>
        <w:tc>
          <w:tcPr>
            <w:tcW w:w="0" w:type="auto"/>
          </w:tcPr>
          <w:p w14:paraId="179553FE" w14:textId="77777777" w:rsidR="00070295" w:rsidRDefault="00070295">
            <w:pPr>
              <w:pStyle w:val="Compact"/>
              <w:jc w:val="right"/>
            </w:pPr>
            <w:r>
              <w:rPr>
                <w:sz w:val="14"/>
                <w:szCs w:val="14"/>
              </w:rPr>
              <w:t>252</w:t>
            </w:r>
          </w:p>
        </w:tc>
        <w:tc>
          <w:tcPr>
            <w:tcW w:w="0" w:type="auto"/>
          </w:tcPr>
          <w:p w14:paraId="56C407AC" w14:textId="77777777" w:rsidR="00070295" w:rsidRDefault="00070295">
            <w:pPr>
              <w:pStyle w:val="Compact"/>
              <w:jc w:val="right"/>
            </w:pPr>
            <w:r>
              <w:rPr>
                <w:sz w:val="14"/>
                <w:szCs w:val="14"/>
              </w:rPr>
              <w:t>20</w:t>
            </w:r>
          </w:p>
        </w:tc>
        <w:tc>
          <w:tcPr>
            <w:tcW w:w="0" w:type="auto"/>
          </w:tcPr>
          <w:p w14:paraId="39672781" w14:textId="77777777" w:rsidR="00070295" w:rsidRDefault="00070295">
            <w:pPr>
              <w:pStyle w:val="Compact"/>
              <w:jc w:val="right"/>
            </w:pPr>
            <w:r>
              <w:rPr>
                <w:sz w:val="14"/>
                <w:szCs w:val="14"/>
              </w:rPr>
              <w:t>-154,0</w:t>
            </w:r>
          </w:p>
        </w:tc>
        <w:tc>
          <w:tcPr>
            <w:tcW w:w="0" w:type="auto"/>
          </w:tcPr>
          <w:p w14:paraId="4563476B" w14:textId="77777777" w:rsidR="00070295" w:rsidRDefault="00070295">
            <w:pPr>
              <w:pStyle w:val="Compact"/>
              <w:jc w:val="right"/>
            </w:pPr>
            <w:r>
              <w:rPr>
                <w:sz w:val="14"/>
                <w:szCs w:val="14"/>
              </w:rPr>
              <w:t>-156,1</w:t>
            </w:r>
          </w:p>
        </w:tc>
        <w:tc>
          <w:tcPr>
            <w:tcW w:w="0" w:type="auto"/>
          </w:tcPr>
          <w:p w14:paraId="0CB7BF9F" w14:textId="77777777" w:rsidR="00070295" w:rsidRDefault="00070295">
            <w:pPr>
              <w:pStyle w:val="Compact"/>
              <w:jc w:val="right"/>
            </w:pPr>
            <w:r>
              <w:rPr>
                <w:sz w:val="14"/>
                <w:szCs w:val="14"/>
              </w:rPr>
              <w:t>-156,1</w:t>
            </w:r>
          </w:p>
        </w:tc>
        <w:tc>
          <w:tcPr>
            <w:tcW w:w="0" w:type="auto"/>
          </w:tcPr>
          <w:p w14:paraId="003EF1E2" w14:textId="77777777" w:rsidR="00070295" w:rsidRDefault="00070295">
            <w:pPr>
              <w:pStyle w:val="Compact"/>
              <w:jc w:val="right"/>
            </w:pPr>
            <w:r>
              <w:rPr>
                <w:sz w:val="14"/>
                <w:szCs w:val="14"/>
              </w:rPr>
              <w:t>7,75</w:t>
            </w:r>
          </w:p>
        </w:tc>
        <w:tc>
          <w:tcPr>
            <w:tcW w:w="0" w:type="auto"/>
          </w:tcPr>
          <w:p w14:paraId="09D22AA5" w14:textId="77777777" w:rsidR="00070295" w:rsidRDefault="00070295">
            <w:pPr>
              <w:pStyle w:val="Compact"/>
              <w:jc w:val="right"/>
            </w:pPr>
            <w:r>
              <w:rPr>
                <w:sz w:val="14"/>
                <w:szCs w:val="14"/>
              </w:rPr>
              <w:t>7,54</w:t>
            </w:r>
          </w:p>
        </w:tc>
        <w:tc>
          <w:tcPr>
            <w:tcW w:w="0" w:type="auto"/>
          </w:tcPr>
          <w:p w14:paraId="5EBAB09E" w14:textId="77777777" w:rsidR="00070295" w:rsidRDefault="00070295">
            <w:pPr>
              <w:pStyle w:val="Compact"/>
              <w:jc w:val="right"/>
            </w:pPr>
            <w:r>
              <w:rPr>
                <w:sz w:val="14"/>
                <w:szCs w:val="14"/>
              </w:rPr>
              <w:t>7,54</w:t>
            </w:r>
          </w:p>
        </w:tc>
        <w:tc>
          <w:tcPr>
            <w:tcW w:w="0" w:type="auto"/>
          </w:tcPr>
          <w:p w14:paraId="3B1679DA" w14:textId="77777777" w:rsidR="00070295" w:rsidRDefault="00070295">
            <w:pPr>
              <w:pStyle w:val="Compact"/>
              <w:jc w:val="right"/>
            </w:pPr>
            <w:r>
              <w:rPr>
                <w:sz w:val="14"/>
                <w:szCs w:val="14"/>
              </w:rPr>
              <w:t>0,991</w:t>
            </w:r>
          </w:p>
        </w:tc>
        <w:tc>
          <w:tcPr>
            <w:tcW w:w="0" w:type="auto"/>
          </w:tcPr>
          <w:p w14:paraId="684D704B" w14:textId="77777777" w:rsidR="00070295" w:rsidRDefault="00070295">
            <w:pPr>
              <w:pStyle w:val="Compact"/>
              <w:jc w:val="right"/>
            </w:pPr>
            <w:r>
              <w:rPr>
                <w:sz w:val="14"/>
                <w:szCs w:val="14"/>
              </w:rPr>
              <w:t>0,952</w:t>
            </w:r>
          </w:p>
        </w:tc>
        <w:tc>
          <w:tcPr>
            <w:tcW w:w="0" w:type="auto"/>
          </w:tcPr>
          <w:p w14:paraId="7DD9CDC0" w14:textId="77777777" w:rsidR="00070295" w:rsidRDefault="00070295">
            <w:pPr>
              <w:pStyle w:val="Compact"/>
              <w:jc w:val="right"/>
            </w:pPr>
            <w:r>
              <w:rPr>
                <w:sz w:val="14"/>
                <w:szCs w:val="14"/>
              </w:rPr>
              <w:t>0,952</w:t>
            </w:r>
          </w:p>
        </w:tc>
      </w:tr>
      <w:tr w:rsidR="00070295" w14:paraId="29529952" w14:textId="77777777">
        <w:tc>
          <w:tcPr>
            <w:tcW w:w="0" w:type="auto"/>
          </w:tcPr>
          <w:p w14:paraId="3BB1EB7E" w14:textId="77777777" w:rsidR="00070295" w:rsidRDefault="00070295">
            <w:pPr>
              <w:pStyle w:val="Compact"/>
            </w:pPr>
          </w:p>
        </w:tc>
        <w:tc>
          <w:tcPr>
            <w:tcW w:w="0" w:type="auto"/>
          </w:tcPr>
          <w:p w14:paraId="33A410F3" w14:textId="77777777" w:rsidR="00070295" w:rsidRDefault="00070295">
            <w:pPr>
              <w:pStyle w:val="Compact"/>
              <w:jc w:val="right"/>
            </w:pPr>
            <w:r>
              <w:rPr>
                <w:sz w:val="14"/>
                <w:szCs w:val="14"/>
              </w:rPr>
              <w:t>504</w:t>
            </w:r>
          </w:p>
        </w:tc>
        <w:tc>
          <w:tcPr>
            <w:tcW w:w="0" w:type="auto"/>
          </w:tcPr>
          <w:p w14:paraId="382AFB64" w14:textId="77777777" w:rsidR="00070295" w:rsidRDefault="00070295">
            <w:pPr>
              <w:pStyle w:val="Compact"/>
              <w:jc w:val="right"/>
            </w:pPr>
            <w:r>
              <w:rPr>
                <w:sz w:val="14"/>
                <w:szCs w:val="14"/>
              </w:rPr>
              <w:t>20</w:t>
            </w:r>
          </w:p>
        </w:tc>
        <w:tc>
          <w:tcPr>
            <w:tcW w:w="0" w:type="auto"/>
          </w:tcPr>
          <w:p w14:paraId="63FAFF3F" w14:textId="77777777" w:rsidR="00070295" w:rsidRDefault="00070295">
            <w:pPr>
              <w:pStyle w:val="Compact"/>
              <w:jc w:val="right"/>
            </w:pPr>
            <w:r>
              <w:rPr>
                <w:sz w:val="14"/>
                <w:szCs w:val="14"/>
              </w:rPr>
              <w:t>-154,2</w:t>
            </w:r>
          </w:p>
        </w:tc>
        <w:tc>
          <w:tcPr>
            <w:tcW w:w="0" w:type="auto"/>
          </w:tcPr>
          <w:p w14:paraId="2F1EFE83" w14:textId="77777777" w:rsidR="00070295" w:rsidRDefault="00070295">
            <w:pPr>
              <w:pStyle w:val="Compact"/>
              <w:jc w:val="right"/>
            </w:pPr>
            <w:r>
              <w:rPr>
                <w:sz w:val="14"/>
                <w:szCs w:val="14"/>
              </w:rPr>
              <w:t>-156,9</w:t>
            </w:r>
          </w:p>
        </w:tc>
        <w:tc>
          <w:tcPr>
            <w:tcW w:w="0" w:type="auto"/>
          </w:tcPr>
          <w:p w14:paraId="5316AD46" w14:textId="77777777" w:rsidR="00070295" w:rsidRDefault="00070295">
            <w:pPr>
              <w:pStyle w:val="Compact"/>
              <w:jc w:val="right"/>
            </w:pPr>
            <w:r>
              <w:rPr>
                <w:sz w:val="14"/>
                <w:szCs w:val="14"/>
              </w:rPr>
              <w:t>-156,9</w:t>
            </w:r>
          </w:p>
        </w:tc>
        <w:tc>
          <w:tcPr>
            <w:tcW w:w="0" w:type="auto"/>
          </w:tcPr>
          <w:p w14:paraId="28022D6C" w14:textId="77777777" w:rsidR="00070295" w:rsidRDefault="00070295">
            <w:pPr>
              <w:pStyle w:val="Compact"/>
              <w:jc w:val="right"/>
            </w:pPr>
            <w:r>
              <w:rPr>
                <w:sz w:val="14"/>
                <w:szCs w:val="14"/>
              </w:rPr>
              <w:t>7,74</w:t>
            </w:r>
          </w:p>
        </w:tc>
        <w:tc>
          <w:tcPr>
            <w:tcW w:w="0" w:type="auto"/>
          </w:tcPr>
          <w:p w14:paraId="76955DA6" w14:textId="77777777" w:rsidR="00070295" w:rsidRDefault="00070295">
            <w:pPr>
              <w:pStyle w:val="Compact"/>
              <w:jc w:val="right"/>
            </w:pPr>
            <w:r>
              <w:rPr>
                <w:sz w:val="14"/>
                <w:szCs w:val="14"/>
              </w:rPr>
              <w:t>7,49</w:t>
            </w:r>
          </w:p>
        </w:tc>
        <w:tc>
          <w:tcPr>
            <w:tcW w:w="0" w:type="auto"/>
          </w:tcPr>
          <w:p w14:paraId="5B36AC34" w14:textId="77777777" w:rsidR="00070295" w:rsidRDefault="00070295">
            <w:pPr>
              <w:pStyle w:val="Compact"/>
              <w:jc w:val="right"/>
            </w:pPr>
            <w:r>
              <w:rPr>
                <w:sz w:val="14"/>
                <w:szCs w:val="14"/>
              </w:rPr>
              <w:t>7,49</w:t>
            </w:r>
          </w:p>
        </w:tc>
        <w:tc>
          <w:tcPr>
            <w:tcW w:w="0" w:type="auto"/>
          </w:tcPr>
          <w:p w14:paraId="5B792D51" w14:textId="77777777" w:rsidR="00070295" w:rsidRDefault="00070295">
            <w:pPr>
              <w:pStyle w:val="Compact"/>
              <w:jc w:val="right"/>
            </w:pPr>
            <w:r>
              <w:rPr>
                <w:sz w:val="14"/>
                <w:szCs w:val="14"/>
              </w:rPr>
              <w:t>0,930</w:t>
            </w:r>
          </w:p>
        </w:tc>
        <w:tc>
          <w:tcPr>
            <w:tcW w:w="0" w:type="auto"/>
          </w:tcPr>
          <w:p w14:paraId="52CC61E1" w14:textId="77777777" w:rsidR="00070295" w:rsidRDefault="00070295">
            <w:pPr>
              <w:pStyle w:val="Compact"/>
              <w:jc w:val="right"/>
            </w:pPr>
            <w:r>
              <w:rPr>
                <w:sz w:val="14"/>
                <w:szCs w:val="14"/>
              </w:rPr>
              <w:t>0,903</w:t>
            </w:r>
          </w:p>
        </w:tc>
        <w:tc>
          <w:tcPr>
            <w:tcW w:w="0" w:type="auto"/>
          </w:tcPr>
          <w:p w14:paraId="05D3CC55" w14:textId="77777777" w:rsidR="00070295" w:rsidRDefault="00070295">
            <w:pPr>
              <w:pStyle w:val="Compact"/>
              <w:jc w:val="right"/>
            </w:pPr>
            <w:r>
              <w:rPr>
                <w:sz w:val="14"/>
                <w:szCs w:val="14"/>
              </w:rPr>
              <w:t>0,902</w:t>
            </w:r>
          </w:p>
        </w:tc>
      </w:tr>
      <w:tr w:rsidR="00070295" w14:paraId="7E620D44" w14:textId="77777777">
        <w:tc>
          <w:tcPr>
            <w:tcW w:w="0" w:type="auto"/>
          </w:tcPr>
          <w:p w14:paraId="60D09A5B" w14:textId="77777777" w:rsidR="00070295" w:rsidRDefault="00070295">
            <w:pPr>
              <w:pStyle w:val="Compact"/>
            </w:pPr>
          </w:p>
        </w:tc>
        <w:tc>
          <w:tcPr>
            <w:tcW w:w="0" w:type="auto"/>
          </w:tcPr>
          <w:p w14:paraId="3DBE7E69" w14:textId="77777777" w:rsidR="00070295" w:rsidRDefault="00070295">
            <w:pPr>
              <w:pStyle w:val="Compact"/>
              <w:jc w:val="right"/>
            </w:pPr>
            <w:r>
              <w:rPr>
                <w:sz w:val="14"/>
                <w:szCs w:val="14"/>
              </w:rPr>
              <w:t>756</w:t>
            </w:r>
          </w:p>
        </w:tc>
        <w:tc>
          <w:tcPr>
            <w:tcW w:w="0" w:type="auto"/>
          </w:tcPr>
          <w:p w14:paraId="50044475" w14:textId="77777777" w:rsidR="00070295" w:rsidRDefault="00070295">
            <w:pPr>
              <w:pStyle w:val="Compact"/>
              <w:jc w:val="right"/>
            </w:pPr>
            <w:r>
              <w:rPr>
                <w:sz w:val="14"/>
                <w:szCs w:val="14"/>
              </w:rPr>
              <w:t>20</w:t>
            </w:r>
          </w:p>
        </w:tc>
        <w:tc>
          <w:tcPr>
            <w:tcW w:w="0" w:type="auto"/>
          </w:tcPr>
          <w:p w14:paraId="4EC30CD4" w14:textId="77777777" w:rsidR="00070295" w:rsidRDefault="00070295">
            <w:pPr>
              <w:pStyle w:val="Compact"/>
              <w:jc w:val="right"/>
            </w:pPr>
            <w:r>
              <w:rPr>
                <w:sz w:val="14"/>
                <w:szCs w:val="14"/>
              </w:rPr>
              <w:t>-154,2</w:t>
            </w:r>
          </w:p>
        </w:tc>
        <w:tc>
          <w:tcPr>
            <w:tcW w:w="0" w:type="auto"/>
          </w:tcPr>
          <w:p w14:paraId="2BCFF011" w14:textId="77777777" w:rsidR="00070295" w:rsidRDefault="00070295">
            <w:pPr>
              <w:pStyle w:val="Compact"/>
              <w:jc w:val="right"/>
            </w:pPr>
            <w:r>
              <w:rPr>
                <w:sz w:val="14"/>
                <w:szCs w:val="14"/>
              </w:rPr>
              <w:t>-157,1</w:t>
            </w:r>
          </w:p>
        </w:tc>
        <w:tc>
          <w:tcPr>
            <w:tcW w:w="0" w:type="auto"/>
          </w:tcPr>
          <w:p w14:paraId="633987DA" w14:textId="77777777" w:rsidR="00070295" w:rsidRDefault="00070295">
            <w:pPr>
              <w:pStyle w:val="Compact"/>
              <w:jc w:val="right"/>
            </w:pPr>
            <w:r>
              <w:rPr>
                <w:sz w:val="14"/>
                <w:szCs w:val="14"/>
              </w:rPr>
              <w:t>-157,1</w:t>
            </w:r>
          </w:p>
        </w:tc>
        <w:tc>
          <w:tcPr>
            <w:tcW w:w="0" w:type="auto"/>
          </w:tcPr>
          <w:p w14:paraId="311DA192" w14:textId="77777777" w:rsidR="00070295" w:rsidRDefault="00070295">
            <w:pPr>
              <w:pStyle w:val="Compact"/>
              <w:jc w:val="right"/>
            </w:pPr>
            <w:r>
              <w:rPr>
                <w:sz w:val="14"/>
                <w:szCs w:val="14"/>
              </w:rPr>
              <w:t>7,81</w:t>
            </w:r>
          </w:p>
        </w:tc>
        <w:tc>
          <w:tcPr>
            <w:tcW w:w="0" w:type="auto"/>
          </w:tcPr>
          <w:p w14:paraId="58CC1CAE" w14:textId="77777777" w:rsidR="00070295" w:rsidRDefault="00070295">
            <w:pPr>
              <w:pStyle w:val="Compact"/>
              <w:jc w:val="right"/>
            </w:pPr>
            <w:r>
              <w:rPr>
                <w:sz w:val="14"/>
                <w:szCs w:val="14"/>
              </w:rPr>
              <w:t>7,54</w:t>
            </w:r>
          </w:p>
        </w:tc>
        <w:tc>
          <w:tcPr>
            <w:tcW w:w="0" w:type="auto"/>
          </w:tcPr>
          <w:p w14:paraId="2975135B" w14:textId="77777777" w:rsidR="00070295" w:rsidRDefault="00070295">
            <w:pPr>
              <w:pStyle w:val="Compact"/>
              <w:jc w:val="right"/>
            </w:pPr>
            <w:r>
              <w:rPr>
                <w:sz w:val="14"/>
                <w:szCs w:val="14"/>
              </w:rPr>
              <w:t>7,54</w:t>
            </w:r>
          </w:p>
        </w:tc>
        <w:tc>
          <w:tcPr>
            <w:tcW w:w="0" w:type="auto"/>
          </w:tcPr>
          <w:p w14:paraId="0B74633A" w14:textId="77777777" w:rsidR="00070295" w:rsidRDefault="00070295">
            <w:pPr>
              <w:pStyle w:val="Compact"/>
              <w:jc w:val="right"/>
            </w:pPr>
            <w:r>
              <w:rPr>
                <w:sz w:val="14"/>
                <w:szCs w:val="14"/>
              </w:rPr>
              <w:t>0,799</w:t>
            </w:r>
          </w:p>
        </w:tc>
        <w:tc>
          <w:tcPr>
            <w:tcW w:w="0" w:type="auto"/>
          </w:tcPr>
          <w:p w14:paraId="0B0F6165" w14:textId="77777777" w:rsidR="00070295" w:rsidRDefault="00070295">
            <w:pPr>
              <w:pStyle w:val="Compact"/>
              <w:jc w:val="right"/>
            </w:pPr>
            <w:r>
              <w:rPr>
                <w:sz w:val="14"/>
                <w:szCs w:val="14"/>
              </w:rPr>
              <w:t>0,841</w:t>
            </w:r>
          </w:p>
        </w:tc>
        <w:tc>
          <w:tcPr>
            <w:tcW w:w="0" w:type="auto"/>
          </w:tcPr>
          <w:p w14:paraId="68181171" w14:textId="77777777" w:rsidR="00070295" w:rsidRDefault="00070295">
            <w:pPr>
              <w:pStyle w:val="Compact"/>
              <w:jc w:val="right"/>
            </w:pPr>
            <w:r>
              <w:rPr>
                <w:sz w:val="14"/>
                <w:szCs w:val="14"/>
              </w:rPr>
              <w:t>0,841</w:t>
            </w:r>
          </w:p>
        </w:tc>
      </w:tr>
      <w:tr w:rsidR="00070295" w14:paraId="32704EFB" w14:textId="77777777">
        <w:tc>
          <w:tcPr>
            <w:tcW w:w="0" w:type="auto"/>
          </w:tcPr>
          <w:p w14:paraId="12A3D527" w14:textId="77777777" w:rsidR="00070295" w:rsidRDefault="00070295">
            <w:pPr>
              <w:pStyle w:val="Compact"/>
            </w:pPr>
          </w:p>
        </w:tc>
        <w:tc>
          <w:tcPr>
            <w:tcW w:w="0" w:type="auto"/>
          </w:tcPr>
          <w:p w14:paraId="3234FEED" w14:textId="77777777" w:rsidR="00070295" w:rsidRDefault="00070295">
            <w:pPr>
              <w:pStyle w:val="Compact"/>
              <w:jc w:val="right"/>
            </w:pPr>
            <w:r>
              <w:rPr>
                <w:sz w:val="14"/>
                <w:szCs w:val="14"/>
              </w:rPr>
              <w:t>1008</w:t>
            </w:r>
          </w:p>
        </w:tc>
        <w:tc>
          <w:tcPr>
            <w:tcW w:w="0" w:type="auto"/>
          </w:tcPr>
          <w:p w14:paraId="3624A80F" w14:textId="77777777" w:rsidR="00070295" w:rsidRDefault="00070295">
            <w:pPr>
              <w:pStyle w:val="Compact"/>
              <w:jc w:val="right"/>
            </w:pPr>
            <w:r>
              <w:rPr>
                <w:sz w:val="14"/>
                <w:szCs w:val="14"/>
              </w:rPr>
              <w:t>20</w:t>
            </w:r>
          </w:p>
        </w:tc>
        <w:tc>
          <w:tcPr>
            <w:tcW w:w="0" w:type="auto"/>
          </w:tcPr>
          <w:p w14:paraId="375018BF" w14:textId="77777777" w:rsidR="00070295" w:rsidRDefault="00070295">
            <w:pPr>
              <w:pStyle w:val="Compact"/>
              <w:jc w:val="right"/>
            </w:pPr>
            <w:r>
              <w:rPr>
                <w:sz w:val="14"/>
                <w:szCs w:val="14"/>
              </w:rPr>
              <w:t>-154,2</w:t>
            </w:r>
          </w:p>
        </w:tc>
        <w:tc>
          <w:tcPr>
            <w:tcW w:w="0" w:type="auto"/>
          </w:tcPr>
          <w:p w14:paraId="16D2344D" w14:textId="77777777" w:rsidR="00070295" w:rsidRDefault="00070295">
            <w:pPr>
              <w:pStyle w:val="Compact"/>
              <w:jc w:val="right"/>
            </w:pPr>
            <w:r>
              <w:rPr>
                <w:sz w:val="14"/>
                <w:szCs w:val="14"/>
              </w:rPr>
              <w:t>-157,3</w:t>
            </w:r>
          </w:p>
        </w:tc>
        <w:tc>
          <w:tcPr>
            <w:tcW w:w="0" w:type="auto"/>
          </w:tcPr>
          <w:p w14:paraId="192D2A71" w14:textId="77777777" w:rsidR="00070295" w:rsidRDefault="00070295">
            <w:pPr>
              <w:pStyle w:val="Compact"/>
              <w:jc w:val="right"/>
            </w:pPr>
            <w:r>
              <w:rPr>
                <w:sz w:val="14"/>
                <w:szCs w:val="14"/>
              </w:rPr>
              <w:t>-157,2</w:t>
            </w:r>
          </w:p>
        </w:tc>
        <w:tc>
          <w:tcPr>
            <w:tcW w:w="0" w:type="auto"/>
          </w:tcPr>
          <w:p w14:paraId="74C1FAED" w14:textId="77777777" w:rsidR="00070295" w:rsidRDefault="00070295">
            <w:pPr>
              <w:pStyle w:val="Compact"/>
              <w:jc w:val="right"/>
            </w:pPr>
            <w:r>
              <w:rPr>
                <w:sz w:val="14"/>
                <w:szCs w:val="14"/>
              </w:rPr>
              <w:t>7,84</w:t>
            </w:r>
          </w:p>
        </w:tc>
        <w:tc>
          <w:tcPr>
            <w:tcW w:w="0" w:type="auto"/>
          </w:tcPr>
          <w:p w14:paraId="50C45A0C" w14:textId="77777777" w:rsidR="00070295" w:rsidRDefault="00070295">
            <w:pPr>
              <w:pStyle w:val="Compact"/>
              <w:jc w:val="right"/>
            </w:pPr>
            <w:r>
              <w:rPr>
                <w:sz w:val="14"/>
                <w:szCs w:val="14"/>
              </w:rPr>
              <w:t>7,57</w:t>
            </w:r>
          </w:p>
        </w:tc>
        <w:tc>
          <w:tcPr>
            <w:tcW w:w="0" w:type="auto"/>
          </w:tcPr>
          <w:p w14:paraId="17BF5342" w14:textId="77777777" w:rsidR="00070295" w:rsidRDefault="00070295">
            <w:pPr>
              <w:pStyle w:val="Compact"/>
              <w:jc w:val="right"/>
            </w:pPr>
            <w:r>
              <w:rPr>
                <w:sz w:val="14"/>
                <w:szCs w:val="14"/>
              </w:rPr>
              <w:t>7,57</w:t>
            </w:r>
          </w:p>
        </w:tc>
        <w:tc>
          <w:tcPr>
            <w:tcW w:w="0" w:type="auto"/>
          </w:tcPr>
          <w:p w14:paraId="21E9B6BD" w14:textId="77777777" w:rsidR="00070295" w:rsidRDefault="00070295">
            <w:pPr>
              <w:pStyle w:val="Compact"/>
              <w:jc w:val="right"/>
            </w:pPr>
            <w:r>
              <w:rPr>
                <w:sz w:val="14"/>
                <w:szCs w:val="14"/>
              </w:rPr>
              <w:t>0,756</w:t>
            </w:r>
          </w:p>
        </w:tc>
        <w:tc>
          <w:tcPr>
            <w:tcW w:w="0" w:type="auto"/>
          </w:tcPr>
          <w:p w14:paraId="1E142723" w14:textId="77777777" w:rsidR="00070295" w:rsidRDefault="00070295">
            <w:pPr>
              <w:pStyle w:val="Compact"/>
              <w:jc w:val="right"/>
            </w:pPr>
            <w:r>
              <w:rPr>
                <w:sz w:val="14"/>
                <w:szCs w:val="14"/>
              </w:rPr>
              <w:t>0,854</w:t>
            </w:r>
          </w:p>
        </w:tc>
        <w:tc>
          <w:tcPr>
            <w:tcW w:w="0" w:type="auto"/>
          </w:tcPr>
          <w:p w14:paraId="062E1F38" w14:textId="77777777" w:rsidR="00070295" w:rsidRDefault="00070295">
            <w:pPr>
              <w:pStyle w:val="Compact"/>
              <w:jc w:val="right"/>
            </w:pPr>
            <w:r>
              <w:rPr>
                <w:sz w:val="14"/>
                <w:szCs w:val="14"/>
              </w:rPr>
              <w:t>0,854</w:t>
            </w:r>
          </w:p>
        </w:tc>
      </w:tr>
      <w:tr w:rsidR="00070295" w14:paraId="5F43C3DE" w14:textId="77777777">
        <w:tc>
          <w:tcPr>
            <w:tcW w:w="0" w:type="auto"/>
          </w:tcPr>
          <w:p w14:paraId="1992D066" w14:textId="77777777" w:rsidR="00070295" w:rsidRDefault="00070295">
            <w:pPr>
              <w:pStyle w:val="Compact"/>
            </w:pPr>
          </w:p>
        </w:tc>
        <w:tc>
          <w:tcPr>
            <w:tcW w:w="0" w:type="auto"/>
          </w:tcPr>
          <w:p w14:paraId="30518B08" w14:textId="77777777" w:rsidR="00070295" w:rsidRDefault="00070295">
            <w:pPr>
              <w:pStyle w:val="Compact"/>
              <w:jc w:val="right"/>
            </w:pPr>
            <w:r>
              <w:rPr>
                <w:sz w:val="14"/>
                <w:szCs w:val="14"/>
              </w:rPr>
              <w:t>1260</w:t>
            </w:r>
          </w:p>
        </w:tc>
        <w:tc>
          <w:tcPr>
            <w:tcW w:w="0" w:type="auto"/>
          </w:tcPr>
          <w:p w14:paraId="434F91AA" w14:textId="77777777" w:rsidR="00070295" w:rsidRDefault="00070295">
            <w:pPr>
              <w:pStyle w:val="Compact"/>
              <w:jc w:val="right"/>
            </w:pPr>
            <w:r>
              <w:rPr>
                <w:sz w:val="14"/>
                <w:szCs w:val="14"/>
              </w:rPr>
              <w:t>20</w:t>
            </w:r>
          </w:p>
        </w:tc>
        <w:tc>
          <w:tcPr>
            <w:tcW w:w="0" w:type="auto"/>
          </w:tcPr>
          <w:p w14:paraId="5E9405D7" w14:textId="77777777" w:rsidR="00070295" w:rsidRDefault="00070295">
            <w:pPr>
              <w:pStyle w:val="Compact"/>
              <w:jc w:val="right"/>
            </w:pPr>
            <w:r>
              <w:rPr>
                <w:sz w:val="14"/>
                <w:szCs w:val="14"/>
              </w:rPr>
              <w:t>-154,4</w:t>
            </w:r>
          </w:p>
        </w:tc>
        <w:tc>
          <w:tcPr>
            <w:tcW w:w="0" w:type="auto"/>
          </w:tcPr>
          <w:p w14:paraId="6FB0F633" w14:textId="77777777" w:rsidR="00070295" w:rsidRDefault="00070295">
            <w:pPr>
              <w:pStyle w:val="Compact"/>
              <w:jc w:val="right"/>
            </w:pPr>
            <w:r>
              <w:rPr>
                <w:sz w:val="14"/>
                <w:szCs w:val="14"/>
              </w:rPr>
              <w:t>-157,4</w:t>
            </w:r>
          </w:p>
        </w:tc>
        <w:tc>
          <w:tcPr>
            <w:tcW w:w="0" w:type="auto"/>
          </w:tcPr>
          <w:p w14:paraId="72E1EE59" w14:textId="77777777" w:rsidR="00070295" w:rsidRDefault="00070295">
            <w:pPr>
              <w:pStyle w:val="Compact"/>
              <w:jc w:val="right"/>
            </w:pPr>
            <w:r>
              <w:rPr>
                <w:sz w:val="14"/>
                <w:szCs w:val="14"/>
              </w:rPr>
              <w:t>-157,4</w:t>
            </w:r>
          </w:p>
        </w:tc>
        <w:tc>
          <w:tcPr>
            <w:tcW w:w="0" w:type="auto"/>
          </w:tcPr>
          <w:p w14:paraId="6081B4DB" w14:textId="77777777" w:rsidR="00070295" w:rsidRDefault="00070295">
            <w:pPr>
              <w:pStyle w:val="Compact"/>
              <w:jc w:val="right"/>
            </w:pPr>
            <w:r>
              <w:rPr>
                <w:sz w:val="14"/>
                <w:szCs w:val="14"/>
              </w:rPr>
              <w:t>7,86</w:t>
            </w:r>
          </w:p>
        </w:tc>
        <w:tc>
          <w:tcPr>
            <w:tcW w:w="0" w:type="auto"/>
          </w:tcPr>
          <w:p w14:paraId="6B041E62" w14:textId="77777777" w:rsidR="00070295" w:rsidRDefault="00070295">
            <w:pPr>
              <w:pStyle w:val="Compact"/>
              <w:jc w:val="right"/>
            </w:pPr>
            <w:r>
              <w:rPr>
                <w:sz w:val="14"/>
                <w:szCs w:val="14"/>
              </w:rPr>
              <w:t>7,58</w:t>
            </w:r>
          </w:p>
        </w:tc>
        <w:tc>
          <w:tcPr>
            <w:tcW w:w="0" w:type="auto"/>
          </w:tcPr>
          <w:p w14:paraId="180E73DD" w14:textId="77777777" w:rsidR="00070295" w:rsidRDefault="00070295">
            <w:pPr>
              <w:pStyle w:val="Compact"/>
              <w:jc w:val="right"/>
            </w:pPr>
            <w:r>
              <w:rPr>
                <w:sz w:val="14"/>
                <w:szCs w:val="14"/>
              </w:rPr>
              <w:t>7,58</w:t>
            </w:r>
          </w:p>
        </w:tc>
        <w:tc>
          <w:tcPr>
            <w:tcW w:w="0" w:type="auto"/>
          </w:tcPr>
          <w:p w14:paraId="7D7FAC3D" w14:textId="77777777" w:rsidR="00070295" w:rsidRDefault="00070295">
            <w:pPr>
              <w:pStyle w:val="Compact"/>
              <w:jc w:val="right"/>
            </w:pPr>
            <w:r>
              <w:rPr>
                <w:sz w:val="14"/>
                <w:szCs w:val="14"/>
              </w:rPr>
              <w:t>0,781</w:t>
            </w:r>
          </w:p>
        </w:tc>
        <w:tc>
          <w:tcPr>
            <w:tcW w:w="0" w:type="auto"/>
          </w:tcPr>
          <w:p w14:paraId="25FFA0E4" w14:textId="77777777" w:rsidR="00070295" w:rsidRDefault="00070295">
            <w:pPr>
              <w:pStyle w:val="Compact"/>
              <w:jc w:val="right"/>
            </w:pPr>
            <w:r>
              <w:rPr>
                <w:sz w:val="14"/>
                <w:szCs w:val="14"/>
              </w:rPr>
              <w:t>0,889</w:t>
            </w:r>
          </w:p>
        </w:tc>
        <w:tc>
          <w:tcPr>
            <w:tcW w:w="0" w:type="auto"/>
          </w:tcPr>
          <w:p w14:paraId="5ACC00B3" w14:textId="77777777" w:rsidR="00070295" w:rsidRDefault="00070295">
            <w:pPr>
              <w:pStyle w:val="Compact"/>
              <w:jc w:val="right"/>
            </w:pPr>
            <w:r>
              <w:rPr>
                <w:sz w:val="14"/>
                <w:szCs w:val="14"/>
              </w:rPr>
              <w:t>0,889</w:t>
            </w:r>
          </w:p>
        </w:tc>
      </w:tr>
      <w:tr w:rsidR="00070295" w14:paraId="2570C3D5" w14:textId="77777777">
        <w:tc>
          <w:tcPr>
            <w:tcW w:w="0" w:type="auto"/>
          </w:tcPr>
          <w:p w14:paraId="45BE0A9E" w14:textId="77777777" w:rsidR="00070295" w:rsidRDefault="00070295">
            <w:pPr>
              <w:pStyle w:val="Compact"/>
            </w:pPr>
          </w:p>
        </w:tc>
        <w:tc>
          <w:tcPr>
            <w:tcW w:w="0" w:type="auto"/>
          </w:tcPr>
          <w:p w14:paraId="26AA299D" w14:textId="77777777" w:rsidR="00070295" w:rsidRDefault="00070295">
            <w:pPr>
              <w:pStyle w:val="Compact"/>
              <w:jc w:val="right"/>
            </w:pPr>
            <w:r>
              <w:rPr>
                <w:sz w:val="14"/>
                <w:szCs w:val="14"/>
              </w:rPr>
              <w:t>1512</w:t>
            </w:r>
          </w:p>
        </w:tc>
        <w:tc>
          <w:tcPr>
            <w:tcW w:w="0" w:type="auto"/>
          </w:tcPr>
          <w:p w14:paraId="690B3A2F" w14:textId="77777777" w:rsidR="00070295" w:rsidRDefault="00070295">
            <w:pPr>
              <w:pStyle w:val="Compact"/>
              <w:jc w:val="right"/>
            </w:pPr>
            <w:r>
              <w:rPr>
                <w:sz w:val="14"/>
                <w:szCs w:val="14"/>
              </w:rPr>
              <w:t>20</w:t>
            </w:r>
          </w:p>
        </w:tc>
        <w:tc>
          <w:tcPr>
            <w:tcW w:w="0" w:type="auto"/>
          </w:tcPr>
          <w:p w14:paraId="6EC40838" w14:textId="77777777" w:rsidR="00070295" w:rsidRDefault="00070295">
            <w:pPr>
              <w:pStyle w:val="Compact"/>
              <w:jc w:val="right"/>
            </w:pPr>
            <w:r>
              <w:rPr>
                <w:sz w:val="14"/>
                <w:szCs w:val="14"/>
              </w:rPr>
              <w:t>-155,0</w:t>
            </w:r>
          </w:p>
        </w:tc>
        <w:tc>
          <w:tcPr>
            <w:tcW w:w="0" w:type="auto"/>
          </w:tcPr>
          <w:p w14:paraId="717C42CD" w14:textId="77777777" w:rsidR="00070295" w:rsidRDefault="00070295">
            <w:pPr>
              <w:pStyle w:val="Compact"/>
              <w:jc w:val="right"/>
            </w:pPr>
            <w:r>
              <w:rPr>
                <w:sz w:val="14"/>
                <w:szCs w:val="14"/>
              </w:rPr>
              <w:t>-157,8</w:t>
            </w:r>
          </w:p>
        </w:tc>
        <w:tc>
          <w:tcPr>
            <w:tcW w:w="0" w:type="auto"/>
          </w:tcPr>
          <w:p w14:paraId="471BB96B" w14:textId="77777777" w:rsidR="00070295" w:rsidRDefault="00070295">
            <w:pPr>
              <w:pStyle w:val="Compact"/>
              <w:jc w:val="right"/>
            </w:pPr>
            <w:r>
              <w:rPr>
                <w:sz w:val="14"/>
                <w:szCs w:val="14"/>
              </w:rPr>
              <w:t>-157,8</w:t>
            </w:r>
          </w:p>
        </w:tc>
        <w:tc>
          <w:tcPr>
            <w:tcW w:w="0" w:type="auto"/>
          </w:tcPr>
          <w:p w14:paraId="0DA51CF5" w14:textId="77777777" w:rsidR="00070295" w:rsidRDefault="00070295">
            <w:pPr>
              <w:pStyle w:val="Compact"/>
              <w:jc w:val="right"/>
            </w:pPr>
            <w:r>
              <w:rPr>
                <w:sz w:val="14"/>
                <w:szCs w:val="14"/>
              </w:rPr>
              <w:t>6,81</w:t>
            </w:r>
          </w:p>
        </w:tc>
        <w:tc>
          <w:tcPr>
            <w:tcW w:w="0" w:type="auto"/>
          </w:tcPr>
          <w:p w14:paraId="1254A9BD" w14:textId="77777777" w:rsidR="00070295" w:rsidRDefault="00070295">
            <w:pPr>
              <w:pStyle w:val="Compact"/>
              <w:jc w:val="right"/>
            </w:pPr>
            <w:r>
              <w:rPr>
                <w:sz w:val="14"/>
                <w:szCs w:val="14"/>
              </w:rPr>
              <w:t>6,64</w:t>
            </w:r>
          </w:p>
        </w:tc>
        <w:tc>
          <w:tcPr>
            <w:tcW w:w="0" w:type="auto"/>
          </w:tcPr>
          <w:p w14:paraId="55007D1E" w14:textId="77777777" w:rsidR="00070295" w:rsidRDefault="00070295">
            <w:pPr>
              <w:pStyle w:val="Compact"/>
              <w:jc w:val="right"/>
            </w:pPr>
            <w:r>
              <w:rPr>
                <w:sz w:val="14"/>
                <w:szCs w:val="14"/>
              </w:rPr>
              <w:t>6,64</w:t>
            </w:r>
          </w:p>
        </w:tc>
        <w:tc>
          <w:tcPr>
            <w:tcW w:w="0" w:type="auto"/>
          </w:tcPr>
          <w:p w14:paraId="0ECCD05A" w14:textId="77777777" w:rsidR="00070295" w:rsidRDefault="00070295">
            <w:pPr>
              <w:pStyle w:val="Compact"/>
              <w:jc w:val="right"/>
            </w:pPr>
            <w:r>
              <w:rPr>
                <w:sz w:val="14"/>
                <w:szCs w:val="14"/>
              </w:rPr>
              <w:t>0,713</w:t>
            </w:r>
          </w:p>
        </w:tc>
        <w:tc>
          <w:tcPr>
            <w:tcW w:w="0" w:type="auto"/>
          </w:tcPr>
          <w:p w14:paraId="6261C81D" w14:textId="77777777" w:rsidR="00070295" w:rsidRDefault="00070295">
            <w:pPr>
              <w:pStyle w:val="Compact"/>
              <w:jc w:val="right"/>
            </w:pPr>
            <w:r>
              <w:rPr>
                <w:sz w:val="14"/>
                <w:szCs w:val="14"/>
              </w:rPr>
              <w:t>0,801</w:t>
            </w:r>
          </w:p>
        </w:tc>
        <w:tc>
          <w:tcPr>
            <w:tcW w:w="0" w:type="auto"/>
          </w:tcPr>
          <w:p w14:paraId="5C46DBF2" w14:textId="77777777" w:rsidR="00070295" w:rsidRDefault="00070295">
            <w:pPr>
              <w:pStyle w:val="Compact"/>
              <w:jc w:val="right"/>
            </w:pPr>
            <w:r>
              <w:rPr>
                <w:sz w:val="14"/>
                <w:szCs w:val="14"/>
              </w:rPr>
              <w:t>0,801</w:t>
            </w:r>
          </w:p>
        </w:tc>
      </w:tr>
      <w:tr w:rsidR="00070295" w14:paraId="3125740E" w14:textId="77777777">
        <w:tc>
          <w:tcPr>
            <w:tcW w:w="0" w:type="auto"/>
          </w:tcPr>
          <w:p w14:paraId="721591F3" w14:textId="77777777" w:rsidR="00070295" w:rsidRDefault="00070295">
            <w:pPr>
              <w:pStyle w:val="Compact"/>
            </w:pPr>
          </w:p>
        </w:tc>
        <w:tc>
          <w:tcPr>
            <w:tcW w:w="0" w:type="auto"/>
          </w:tcPr>
          <w:p w14:paraId="408D13BC" w14:textId="77777777" w:rsidR="00070295" w:rsidRDefault="00070295">
            <w:pPr>
              <w:pStyle w:val="Compact"/>
              <w:jc w:val="right"/>
            </w:pPr>
            <w:r>
              <w:rPr>
                <w:sz w:val="14"/>
                <w:szCs w:val="14"/>
              </w:rPr>
              <w:t>1764</w:t>
            </w:r>
          </w:p>
        </w:tc>
        <w:tc>
          <w:tcPr>
            <w:tcW w:w="0" w:type="auto"/>
          </w:tcPr>
          <w:p w14:paraId="7F3AE1E5" w14:textId="77777777" w:rsidR="00070295" w:rsidRDefault="00070295">
            <w:pPr>
              <w:pStyle w:val="Compact"/>
              <w:jc w:val="right"/>
            </w:pPr>
            <w:r>
              <w:rPr>
                <w:sz w:val="14"/>
                <w:szCs w:val="14"/>
              </w:rPr>
              <w:t>20</w:t>
            </w:r>
          </w:p>
        </w:tc>
        <w:tc>
          <w:tcPr>
            <w:tcW w:w="0" w:type="auto"/>
          </w:tcPr>
          <w:p w14:paraId="10F8FCCA" w14:textId="77777777" w:rsidR="00070295" w:rsidRDefault="00070295">
            <w:pPr>
              <w:pStyle w:val="Compact"/>
              <w:jc w:val="right"/>
            </w:pPr>
            <w:r>
              <w:rPr>
                <w:sz w:val="14"/>
                <w:szCs w:val="14"/>
              </w:rPr>
              <w:t>-154,8</w:t>
            </w:r>
          </w:p>
        </w:tc>
        <w:tc>
          <w:tcPr>
            <w:tcW w:w="0" w:type="auto"/>
          </w:tcPr>
          <w:p w14:paraId="3B0688C1" w14:textId="77777777" w:rsidR="00070295" w:rsidRDefault="00070295">
            <w:pPr>
              <w:pStyle w:val="Compact"/>
              <w:jc w:val="right"/>
            </w:pPr>
            <w:r>
              <w:rPr>
                <w:sz w:val="14"/>
                <w:szCs w:val="14"/>
              </w:rPr>
              <w:t>-157,6</w:t>
            </w:r>
          </w:p>
        </w:tc>
        <w:tc>
          <w:tcPr>
            <w:tcW w:w="0" w:type="auto"/>
          </w:tcPr>
          <w:p w14:paraId="04B936DF" w14:textId="77777777" w:rsidR="00070295" w:rsidRDefault="00070295">
            <w:pPr>
              <w:pStyle w:val="Compact"/>
              <w:jc w:val="right"/>
            </w:pPr>
            <w:r>
              <w:rPr>
                <w:sz w:val="14"/>
                <w:szCs w:val="14"/>
              </w:rPr>
              <w:t>-157,6</w:t>
            </w:r>
          </w:p>
        </w:tc>
        <w:tc>
          <w:tcPr>
            <w:tcW w:w="0" w:type="auto"/>
          </w:tcPr>
          <w:p w14:paraId="507ACBEC" w14:textId="77777777" w:rsidR="00070295" w:rsidRDefault="00070295">
            <w:pPr>
              <w:pStyle w:val="Compact"/>
              <w:jc w:val="right"/>
            </w:pPr>
            <w:r>
              <w:rPr>
                <w:sz w:val="14"/>
                <w:szCs w:val="14"/>
              </w:rPr>
              <w:t>7,00</w:t>
            </w:r>
          </w:p>
        </w:tc>
        <w:tc>
          <w:tcPr>
            <w:tcW w:w="0" w:type="auto"/>
          </w:tcPr>
          <w:p w14:paraId="11EDFE72" w14:textId="77777777" w:rsidR="00070295" w:rsidRDefault="00070295">
            <w:pPr>
              <w:pStyle w:val="Compact"/>
              <w:jc w:val="right"/>
            </w:pPr>
            <w:r>
              <w:rPr>
                <w:sz w:val="14"/>
                <w:szCs w:val="14"/>
              </w:rPr>
              <w:t>6,84</w:t>
            </w:r>
          </w:p>
        </w:tc>
        <w:tc>
          <w:tcPr>
            <w:tcW w:w="0" w:type="auto"/>
          </w:tcPr>
          <w:p w14:paraId="7247097E" w14:textId="77777777" w:rsidR="00070295" w:rsidRDefault="00070295">
            <w:pPr>
              <w:pStyle w:val="Compact"/>
              <w:jc w:val="right"/>
            </w:pPr>
            <w:r>
              <w:rPr>
                <w:sz w:val="14"/>
                <w:szCs w:val="14"/>
              </w:rPr>
              <w:t>6,84</w:t>
            </w:r>
          </w:p>
        </w:tc>
        <w:tc>
          <w:tcPr>
            <w:tcW w:w="0" w:type="auto"/>
          </w:tcPr>
          <w:p w14:paraId="2A441BD0" w14:textId="77777777" w:rsidR="00070295" w:rsidRDefault="00070295">
            <w:pPr>
              <w:pStyle w:val="Compact"/>
              <w:jc w:val="right"/>
            </w:pPr>
            <w:r>
              <w:rPr>
                <w:sz w:val="14"/>
                <w:szCs w:val="14"/>
              </w:rPr>
              <w:t>0,706</w:t>
            </w:r>
          </w:p>
        </w:tc>
        <w:tc>
          <w:tcPr>
            <w:tcW w:w="0" w:type="auto"/>
          </w:tcPr>
          <w:p w14:paraId="11EBC9EA" w14:textId="77777777" w:rsidR="00070295" w:rsidRDefault="00070295">
            <w:pPr>
              <w:pStyle w:val="Compact"/>
              <w:jc w:val="right"/>
            </w:pPr>
            <w:r>
              <w:rPr>
                <w:sz w:val="14"/>
                <w:szCs w:val="14"/>
              </w:rPr>
              <w:t>0,826</w:t>
            </w:r>
          </w:p>
        </w:tc>
        <w:tc>
          <w:tcPr>
            <w:tcW w:w="0" w:type="auto"/>
          </w:tcPr>
          <w:p w14:paraId="1DADD733" w14:textId="77777777" w:rsidR="00070295" w:rsidRDefault="00070295">
            <w:pPr>
              <w:pStyle w:val="Compact"/>
              <w:jc w:val="right"/>
            </w:pPr>
            <w:r>
              <w:rPr>
                <w:sz w:val="14"/>
                <w:szCs w:val="14"/>
              </w:rPr>
              <w:t>0,826</w:t>
            </w:r>
          </w:p>
        </w:tc>
      </w:tr>
      <w:tr w:rsidR="00070295" w14:paraId="63E7AC9F" w14:textId="77777777">
        <w:tc>
          <w:tcPr>
            <w:tcW w:w="0" w:type="auto"/>
          </w:tcPr>
          <w:p w14:paraId="04E1FD3A" w14:textId="77777777" w:rsidR="00070295" w:rsidRDefault="00070295">
            <w:pPr>
              <w:pStyle w:val="Compact"/>
            </w:pPr>
          </w:p>
        </w:tc>
        <w:tc>
          <w:tcPr>
            <w:tcW w:w="0" w:type="auto"/>
          </w:tcPr>
          <w:p w14:paraId="6CBC6020" w14:textId="77777777" w:rsidR="00070295" w:rsidRDefault="00070295">
            <w:pPr>
              <w:pStyle w:val="Compact"/>
              <w:jc w:val="right"/>
            </w:pPr>
            <w:r>
              <w:rPr>
                <w:sz w:val="14"/>
                <w:szCs w:val="14"/>
              </w:rPr>
              <w:t>2016</w:t>
            </w:r>
          </w:p>
        </w:tc>
        <w:tc>
          <w:tcPr>
            <w:tcW w:w="0" w:type="auto"/>
          </w:tcPr>
          <w:p w14:paraId="11C0A576" w14:textId="77777777" w:rsidR="00070295" w:rsidRDefault="00070295">
            <w:pPr>
              <w:pStyle w:val="Compact"/>
              <w:jc w:val="right"/>
            </w:pPr>
            <w:r>
              <w:rPr>
                <w:sz w:val="14"/>
                <w:szCs w:val="14"/>
              </w:rPr>
              <w:t>20</w:t>
            </w:r>
          </w:p>
        </w:tc>
        <w:tc>
          <w:tcPr>
            <w:tcW w:w="0" w:type="auto"/>
          </w:tcPr>
          <w:p w14:paraId="269860D5" w14:textId="77777777" w:rsidR="00070295" w:rsidRDefault="00070295">
            <w:pPr>
              <w:pStyle w:val="Compact"/>
              <w:jc w:val="right"/>
            </w:pPr>
            <w:r>
              <w:rPr>
                <w:sz w:val="14"/>
                <w:szCs w:val="14"/>
              </w:rPr>
              <w:t>-154,7</w:t>
            </w:r>
          </w:p>
        </w:tc>
        <w:tc>
          <w:tcPr>
            <w:tcW w:w="0" w:type="auto"/>
          </w:tcPr>
          <w:p w14:paraId="3EC7915D" w14:textId="77777777" w:rsidR="00070295" w:rsidRDefault="00070295">
            <w:pPr>
              <w:pStyle w:val="Compact"/>
              <w:jc w:val="right"/>
            </w:pPr>
            <w:r>
              <w:rPr>
                <w:sz w:val="14"/>
                <w:szCs w:val="14"/>
              </w:rPr>
              <w:t>-157,7</w:t>
            </w:r>
          </w:p>
        </w:tc>
        <w:tc>
          <w:tcPr>
            <w:tcW w:w="0" w:type="auto"/>
          </w:tcPr>
          <w:p w14:paraId="0920694A" w14:textId="77777777" w:rsidR="00070295" w:rsidRDefault="00070295">
            <w:pPr>
              <w:pStyle w:val="Compact"/>
              <w:jc w:val="right"/>
            </w:pPr>
            <w:r>
              <w:rPr>
                <w:sz w:val="14"/>
                <w:szCs w:val="14"/>
              </w:rPr>
              <w:t>-157,7</w:t>
            </w:r>
          </w:p>
        </w:tc>
        <w:tc>
          <w:tcPr>
            <w:tcW w:w="0" w:type="auto"/>
          </w:tcPr>
          <w:p w14:paraId="3B7400D1" w14:textId="77777777" w:rsidR="00070295" w:rsidRDefault="00070295">
            <w:pPr>
              <w:pStyle w:val="Compact"/>
              <w:jc w:val="right"/>
            </w:pPr>
            <w:r>
              <w:rPr>
                <w:sz w:val="14"/>
                <w:szCs w:val="14"/>
              </w:rPr>
              <w:t>7,01</w:t>
            </w:r>
          </w:p>
        </w:tc>
        <w:tc>
          <w:tcPr>
            <w:tcW w:w="0" w:type="auto"/>
          </w:tcPr>
          <w:p w14:paraId="6C502FF5" w14:textId="77777777" w:rsidR="00070295" w:rsidRDefault="00070295">
            <w:pPr>
              <w:pStyle w:val="Compact"/>
              <w:jc w:val="right"/>
            </w:pPr>
            <w:r>
              <w:rPr>
                <w:sz w:val="14"/>
                <w:szCs w:val="14"/>
              </w:rPr>
              <w:t>6,84</w:t>
            </w:r>
          </w:p>
        </w:tc>
        <w:tc>
          <w:tcPr>
            <w:tcW w:w="0" w:type="auto"/>
          </w:tcPr>
          <w:p w14:paraId="5B4CC8A2" w14:textId="77777777" w:rsidR="00070295" w:rsidRDefault="00070295">
            <w:pPr>
              <w:pStyle w:val="Compact"/>
              <w:jc w:val="right"/>
            </w:pPr>
            <w:r>
              <w:rPr>
                <w:sz w:val="14"/>
                <w:szCs w:val="14"/>
              </w:rPr>
              <w:t>6,84</w:t>
            </w:r>
          </w:p>
        </w:tc>
        <w:tc>
          <w:tcPr>
            <w:tcW w:w="0" w:type="auto"/>
          </w:tcPr>
          <w:p w14:paraId="2BB9C7CB" w14:textId="77777777" w:rsidR="00070295" w:rsidRDefault="00070295">
            <w:pPr>
              <w:pStyle w:val="Compact"/>
              <w:jc w:val="right"/>
            </w:pPr>
            <w:r>
              <w:rPr>
                <w:sz w:val="14"/>
                <w:szCs w:val="14"/>
              </w:rPr>
              <w:t>0,780</w:t>
            </w:r>
          </w:p>
        </w:tc>
        <w:tc>
          <w:tcPr>
            <w:tcW w:w="0" w:type="auto"/>
          </w:tcPr>
          <w:p w14:paraId="11328187" w14:textId="77777777" w:rsidR="00070295" w:rsidRDefault="00070295">
            <w:pPr>
              <w:pStyle w:val="Compact"/>
              <w:jc w:val="right"/>
            </w:pPr>
            <w:r>
              <w:rPr>
                <w:sz w:val="14"/>
                <w:szCs w:val="14"/>
              </w:rPr>
              <w:t>0,878</w:t>
            </w:r>
          </w:p>
        </w:tc>
        <w:tc>
          <w:tcPr>
            <w:tcW w:w="0" w:type="auto"/>
          </w:tcPr>
          <w:p w14:paraId="599FD628" w14:textId="77777777" w:rsidR="00070295" w:rsidRDefault="00070295">
            <w:pPr>
              <w:pStyle w:val="Compact"/>
              <w:jc w:val="right"/>
            </w:pPr>
            <w:r>
              <w:rPr>
                <w:sz w:val="14"/>
                <w:szCs w:val="14"/>
              </w:rPr>
              <w:t>0,878</w:t>
            </w:r>
          </w:p>
        </w:tc>
      </w:tr>
      <w:tr w:rsidR="00070295" w14:paraId="3151D9C3" w14:textId="77777777">
        <w:tc>
          <w:tcPr>
            <w:tcW w:w="0" w:type="auto"/>
          </w:tcPr>
          <w:p w14:paraId="49D645C6" w14:textId="77777777" w:rsidR="00070295" w:rsidRDefault="00070295">
            <w:pPr>
              <w:pStyle w:val="Compact"/>
            </w:pPr>
          </w:p>
        </w:tc>
        <w:tc>
          <w:tcPr>
            <w:tcW w:w="0" w:type="auto"/>
          </w:tcPr>
          <w:p w14:paraId="3C3F99FE" w14:textId="77777777" w:rsidR="00070295" w:rsidRDefault="00070295">
            <w:pPr>
              <w:pStyle w:val="Compact"/>
              <w:jc w:val="right"/>
            </w:pPr>
            <w:r>
              <w:rPr>
                <w:sz w:val="14"/>
                <w:szCs w:val="14"/>
              </w:rPr>
              <w:t>2268</w:t>
            </w:r>
          </w:p>
        </w:tc>
        <w:tc>
          <w:tcPr>
            <w:tcW w:w="0" w:type="auto"/>
          </w:tcPr>
          <w:p w14:paraId="6F036FAD" w14:textId="77777777" w:rsidR="00070295" w:rsidRDefault="00070295">
            <w:pPr>
              <w:pStyle w:val="Compact"/>
              <w:jc w:val="right"/>
            </w:pPr>
            <w:r>
              <w:rPr>
                <w:sz w:val="14"/>
                <w:szCs w:val="14"/>
              </w:rPr>
              <w:t>20</w:t>
            </w:r>
          </w:p>
        </w:tc>
        <w:tc>
          <w:tcPr>
            <w:tcW w:w="0" w:type="auto"/>
          </w:tcPr>
          <w:p w14:paraId="71E027D8" w14:textId="77777777" w:rsidR="00070295" w:rsidRDefault="00070295">
            <w:pPr>
              <w:pStyle w:val="Compact"/>
              <w:jc w:val="right"/>
            </w:pPr>
            <w:r>
              <w:rPr>
                <w:sz w:val="14"/>
                <w:szCs w:val="14"/>
              </w:rPr>
              <w:t>-154,7</w:t>
            </w:r>
          </w:p>
        </w:tc>
        <w:tc>
          <w:tcPr>
            <w:tcW w:w="0" w:type="auto"/>
          </w:tcPr>
          <w:p w14:paraId="3F658E2B" w14:textId="77777777" w:rsidR="00070295" w:rsidRDefault="00070295">
            <w:pPr>
              <w:pStyle w:val="Compact"/>
              <w:jc w:val="right"/>
            </w:pPr>
            <w:r>
              <w:rPr>
                <w:sz w:val="14"/>
                <w:szCs w:val="14"/>
              </w:rPr>
              <w:t>-157,6</w:t>
            </w:r>
          </w:p>
        </w:tc>
        <w:tc>
          <w:tcPr>
            <w:tcW w:w="0" w:type="auto"/>
          </w:tcPr>
          <w:p w14:paraId="360BD579" w14:textId="77777777" w:rsidR="00070295" w:rsidRDefault="00070295">
            <w:pPr>
              <w:pStyle w:val="Compact"/>
              <w:jc w:val="right"/>
            </w:pPr>
            <w:r>
              <w:rPr>
                <w:sz w:val="14"/>
                <w:szCs w:val="14"/>
              </w:rPr>
              <w:t>-157,6</w:t>
            </w:r>
          </w:p>
        </w:tc>
        <w:tc>
          <w:tcPr>
            <w:tcW w:w="0" w:type="auto"/>
          </w:tcPr>
          <w:p w14:paraId="7F09523A" w14:textId="77777777" w:rsidR="00070295" w:rsidRDefault="00070295">
            <w:pPr>
              <w:pStyle w:val="Compact"/>
              <w:jc w:val="right"/>
            </w:pPr>
            <w:r>
              <w:rPr>
                <w:sz w:val="14"/>
                <w:szCs w:val="14"/>
              </w:rPr>
              <w:t>7,07</w:t>
            </w:r>
          </w:p>
        </w:tc>
        <w:tc>
          <w:tcPr>
            <w:tcW w:w="0" w:type="auto"/>
          </w:tcPr>
          <w:p w14:paraId="23A48205" w14:textId="77777777" w:rsidR="00070295" w:rsidRDefault="00070295">
            <w:pPr>
              <w:pStyle w:val="Compact"/>
              <w:jc w:val="right"/>
            </w:pPr>
            <w:r>
              <w:rPr>
                <w:sz w:val="14"/>
                <w:szCs w:val="14"/>
              </w:rPr>
              <w:t>6,89</w:t>
            </w:r>
          </w:p>
        </w:tc>
        <w:tc>
          <w:tcPr>
            <w:tcW w:w="0" w:type="auto"/>
          </w:tcPr>
          <w:p w14:paraId="791CB289" w14:textId="77777777" w:rsidR="00070295" w:rsidRDefault="00070295">
            <w:pPr>
              <w:pStyle w:val="Compact"/>
              <w:jc w:val="right"/>
            </w:pPr>
            <w:r>
              <w:rPr>
                <w:sz w:val="14"/>
                <w:szCs w:val="14"/>
              </w:rPr>
              <w:t>6,89</w:t>
            </w:r>
          </w:p>
        </w:tc>
        <w:tc>
          <w:tcPr>
            <w:tcW w:w="0" w:type="auto"/>
          </w:tcPr>
          <w:p w14:paraId="5CFA1EDD" w14:textId="77777777" w:rsidR="00070295" w:rsidRDefault="00070295">
            <w:pPr>
              <w:pStyle w:val="Compact"/>
              <w:jc w:val="right"/>
            </w:pPr>
            <w:r>
              <w:rPr>
                <w:sz w:val="14"/>
                <w:szCs w:val="14"/>
              </w:rPr>
              <w:t>0,816</w:t>
            </w:r>
          </w:p>
        </w:tc>
        <w:tc>
          <w:tcPr>
            <w:tcW w:w="0" w:type="auto"/>
          </w:tcPr>
          <w:p w14:paraId="027EF01C" w14:textId="77777777" w:rsidR="00070295" w:rsidRDefault="00070295">
            <w:pPr>
              <w:pStyle w:val="Compact"/>
              <w:jc w:val="right"/>
            </w:pPr>
            <w:r>
              <w:rPr>
                <w:sz w:val="14"/>
                <w:szCs w:val="14"/>
              </w:rPr>
              <w:t>0,900</w:t>
            </w:r>
          </w:p>
        </w:tc>
        <w:tc>
          <w:tcPr>
            <w:tcW w:w="0" w:type="auto"/>
          </w:tcPr>
          <w:p w14:paraId="5ACE2442" w14:textId="77777777" w:rsidR="00070295" w:rsidRDefault="00070295">
            <w:pPr>
              <w:pStyle w:val="Compact"/>
              <w:jc w:val="right"/>
            </w:pPr>
            <w:r>
              <w:rPr>
                <w:sz w:val="14"/>
                <w:szCs w:val="14"/>
              </w:rPr>
              <w:t>0,900</w:t>
            </w:r>
          </w:p>
        </w:tc>
      </w:tr>
      <w:tr w:rsidR="00070295" w14:paraId="1AB35045" w14:textId="77777777">
        <w:tc>
          <w:tcPr>
            <w:tcW w:w="0" w:type="auto"/>
          </w:tcPr>
          <w:p w14:paraId="2C1BD9E5" w14:textId="77777777" w:rsidR="00070295" w:rsidRDefault="00070295">
            <w:pPr>
              <w:pStyle w:val="Compact"/>
            </w:pPr>
          </w:p>
        </w:tc>
        <w:tc>
          <w:tcPr>
            <w:tcW w:w="0" w:type="auto"/>
          </w:tcPr>
          <w:p w14:paraId="4382E7AE" w14:textId="77777777" w:rsidR="00070295" w:rsidRDefault="00070295">
            <w:pPr>
              <w:pStyle w:val="Compact"/>
              <w:jc w:val="right"/>
            </w:pPr>
            <w:r>
              <w:rPr>
                <w:sz w:val="14"/>
                <w:szCs w:val="14"/>
              </w:rPr>
              <w:t>2520</w:t>
            </w:r>
          </w:p>
        </w:tc>
        <w:tc>
          <w:tcPr>
            <w:tcW w:w="0" w:type="auto"/>
          </w:tcPr>
          <w:p w14:paraId="0FFECE9D" w14:textId="77777777" w:rsidR="00070295" w:rsidRDefault="00070295">
            <w:pPr>
              <w:pStyle w:val="Compact"/>
              <w:jc w:val="right"/>
            </w:pPr>
            <w:r>
              <w:rPr>
                <w:sz w:val="14"/>
                <w:szCs w:val="14"/>
              </w:rPr>
              <w:t>20</w:t>
            </w:r>
          </w:p>
        </w:tc>
        <w:tc>
          <w:tcPr>
            <w:tcW w:w="0" w:type="auto"/>
          </w:tcPr>
          <w:p w14:paraId="3D490CB1" w14:textId="77777777" w:rsidR="00070295" w:rsidRDefault="00070295">
            <w:pPr>
              <w:pStyle w:val="Compact"/>
              <w:jc w:val="right"/>
            </w:pPr>
            <w:r>
              <w:rPr>
                <w:sz w:val="14"/>
                <w:szCs w:val="14"/>
              </w:rPr>
              <w:t>-154,7</w:t>
            </w:r>
          </w:p>
        </w:tc>
        <w:tc>
          <w:tcPr>
            <w:tcW w:w="0" w:type="auto"/>
          </w:tcPr>
          <w:p w14:paraId="3678A9DC" w14:textId="77777777" w:rsidR="00070295" w:rsidRDefault="00070295">
            <w:pPr>
              <w:pStyle w:val="Compact"/>
              <w:jc w:val="right"/>
            </w:pPr>
            <w:r>
              <w:rPr>
                <w:sz w:val="14"/>
                <w:szCs w:val="14"/>
              </w:rPr>
              <w:t>-157,5</w:t>
            </w:r>
          </w:p>
        </w:tc>
        <w:tc>
          <w:tcPr>
            <w:tcW w:w="0" w:type="auto"/>
          </w:tcPr>
          <w:p w14:paraId="4E19224E" w14:textId="77777777" w:rsidR="00070295" w:rsidRDefault="00070295">
            <w:pPr>
              <w:pStyle w:val="Compact"/>
              <w:jc w:val="right"/>
            </w:pPr>
            <w:r>
              <w:rPr>
                <w:sz w:val="14"/>
                <w:szCs w:val="14"/>
              </w:rPr>
              <w:t>-157,5</w:t>
            </w:r>
          </w:p>
        </w:tc>
        <w:tc>
          <w:tcPr>
            <w:tcW w:w="0" w:type="auto"/>
          </w:tcPr>
          <w:p w14:paraId="3545EBD2" w14:textId="77777777" w:rsidR="00070295" w:rsidRDefault="00070295">
            <w:pPr>
              <w:pStyle w:val="Compact"/>
              <w:jc w:val="right"/>
            </w:pPr>
            <w:r>
              <w:rPr>
                <w:sz w:val="14"/>
                <w:szCs w:val="14"/>
              </w:rPr>
              <w:t>7,00</w:t>
            </w:r>
          </w:p>
        </w:tc>
        <w:tc>
          <w:tcPr>
            <w:tcW w:w="0" w:type="auto"/>
          </w:tcPr>
          <w:p w14:paraId="567496D4" w14:textId="77777777" w:rsidR="00070295" w:rsidRDefault="00070295">
            <w:pPr>
              <w:pStyle w:val="Compact"/>
              <w:jc w:val="right"/>
            </w:pPr>
            <w:r>
              <w:rPr>
                <w:sz w:val="14"/>
                <w:szCs w:val="14"/>
              </w:rPr>
              <w:t>6,84</w:t>
            </w:r>
          </w:p>
        </w:tc>
        <w:tc>
          <w:tcPr>
            <w:tcW w:w="0" w:type="auto"/>
          </w:tcPr>
          <w:p w14:paraId="51CB1E0E" w14:textId="77777777" w:rsidR="00070295" w:rsidRDefault="00070295">
            <w:pPr>
              <w:pStyle w:val="Compact"/>
              <w:jc w:val="right"/>
            </w:pPr>
            <w:r>
              <w:rPr>
                <w:sz w:val="14"/>
                <w:szCs w:val="14"/>
              </w:rPr>
              <w:t>6,84</w:t>
            </w:r>
          </w:p>
        </w:tc>
        <w:tc>
          <w:tcPr>
            <w:tcW w:w="0" w:type="auto"/>
          </w:tcPr>
          <w:p w14:paraId="784CCD28" w14:textId="77777777" w:rsidR="00070295" w:rsidRDefault="00070295">
            <w:pPr>
              <w:pStyle w:val="Compact"/>
              <w:jc w:val="right"/>
            </w:pPr>
            <w:r>
              <w:rPr>
                <w:sz w:val="14"/>
                <w:szCs w:val="14"/>
              </w:rPr>
              <w:t>0,744</w:t>
            </w:r>
          </w:p>
        </w:tc>
        <w:tc>
          <w:tcPr>
            <w:tcW w:w="0" w:type="auto"/>
          </w:tcPr>
          <w:p w14:paraId="35678213" w14:textId="77777777" w:rsidR="00070295" w:rsidRDefault="00070295">
            <w:pPr>
              <w:pStyle w:val="Compact"/>
              <w:jc w:val="right"/>
            </w:pPr>
            <w:r>
              <w:rPr>
                <w:sz w:val="14"/>
                <w:szCs w:val="14"/>
              </w:rPr>
              <w:t>0,823</w:t>
            </w:r>
          </w:p>
        </w:tc>
        <w:tc>
          <w:tcPr>
            <w:tcW w:w="0" w:type="auto"/>
          </w:tcPr>
          <w:p w14:paraId="5EF5E732" w14:textId="77777777" w:rsidR="00070295" w:rsidRDefault="00070295">
            <w:pPr>
              <w:pStyle w:val="Compact"/>
              <w:jc w:val="right"/>
            </w:pPr>
            <w:r>
              <w:rPr>
                <w:sz w:val="14"/>
                <w:szCs w:val="14"/>
              </w:rPr>
              <w:t>0,823</w:t>
            </w:r>
          </w:p>
        </w:tc>
      </w:tr>
      <w:tr w:rsidR="00070295" w14:paraId="0792838E" w14:textId="77777777">
        <w:tc>
          <w:tcPr>
            <w:tcW w:w="0" w:type="auto"/>
          </w:tcPr>
          <w:p w14:paraId="6C1B1824" w14:textId="77777777" w:rsidR="00070295" w:rsidRDefault="00070295">
            <w:pPr>
              <w:pStyle w:val="Compact"/>
            </w:pPr>
            <w:r>
              <w:rPr>
                <w:sz w:val="14"/>
                <w:szCs w:val="14"/>
              </w:rPr>
              <w:t>DCC-Sim.</w:t>
            </w:r>
          </w:p>
        </w:tc>
        <w:tc>
          <w:tcPr>
            <w:tcW w:w="0" w:type="auto"/>
          </w:tcPr>
          <w:p w14:paraId="667A1C4E" w14:textId="77777777" w:rsidR="00070295" w:rsidRDefault="00070295">
            <w:pPr>
              <w:pStyle w:val="Compact"/>
              <w:jc w:val="right"/>
            </w:pPr>
            <w:r>
              <w:rPr>
                <w:sz w:val="14"/>
                <w:szCs w:val="14"/>
              </w:rPr>
              <w:t>252</w:t>
            </w:r>
          </w:p>
        </w:tc>
        <w:tc>
          <w:tcPr>
            <w:tcW w:w="0" w:type="auto"/>
          </w:tcPr>
          <w:p w14:paraId="759CC6A8" w14:textId="77777777" w:rsidR="00070295" w:rsidRDefault="00070295">
            <w:pPr>
              <w:pStyle w:val="Compact"/>
              <w:jc w:val="right"/>
            </w:pPr>
            <w:r>
              <w:rPr>
                <w:sz w:val="14"/>
                <w:szCs w:val="14"/>
              </w:rPr>
              <w:t>20</w:t>
            </w:r>
          </w:p>
        </w:tc>
        <w:tc>
          <w:tcPr>
            <w:tcW w:w="0" w:type="auto"/>
          </w:tcPr>
          <w:p w14:paraId="1A7E1192" w14:textId="77777777" w:rsidR="00070295" w:rsidRDefault="00070295">
            <w:pPr>
              <w:pStyle w:val="Compact"/>
              <w:jc w:val="right"/>
            </w:pPr>
            <w:r>
              <w:rPr>
                <w:sz w:val="14"/>
                <w:szCs w:val="14"/>
              </w:rPr>
              <w:t>-156,3</w:t>
            </w:r>
          </w:p>
        </w:tc>
        <w:tc>
          <w:tcPr>
            <w:tcW w:w="0" w:type="auto"/>
          </w:tcPr>
          <w:p w14:paraId="7174CF4D" w14:textId="77777777" w:rsidR="00070295" w:rsidRDefault="00070295">
            <w:pPr>
              <w:pStyle w:val="Compact"/>
              <w:jc w:val="right"/>
            </w:pPr>
            <w:r>
              <w:rPr>
                <w:sz w:val="14"/>
                <w:szCs w:val="14"/>
              </w:rPr>
              <w:t>-158,0</w:t>
            </w:r>
          </w:p>
        </w:tc>
        <w:tc>
          <w:tcPr>
            <w:tcW w:w="0" w:type="auto"/>
          </w:tcPr>
          <w:p w14:paraId="29419ED5" w14:textId="77777777" w:rsidR="00070295" w:rsidRDefault="00070295">
            <w:pPr>
              <w:pStyle w:val="Compact"/>
              <w:jc w:val="right"/>
            </w:pPr>
            <w:r>
              <w:rPr>
                <w:sz w:val="14"/>
                <w:szCs w:val="14"/>
              </w:rPr>
              <w:t>-160,4</w:t>
            </w:r>
          </w:p>
        </w:tc>
        <w:tc>
          <w:tcPr>
            <w:tcW w:w="0" w:type="auto"/>
          </w:tcPr>
          <w:p w14:paraId="55770D8C" w14:textId="77777777" w:rsidR="00070295" w:rsidRDefault="00070295">
            <w:pPr>
              <w:pStyle w:val="Compact"/>
              <w:jc w:val="right"/>
            </w:pPr>
            <w:r>
              <w:rPr>
                <w:sz w:val="14"/>
                <w:szCs w:val="14"/>
              </w:rPr>
              <w:t>9,56</w:t>
            </w:r>
          </w:p>
        </w:tc>
        <w:tc>
          <w:tcPr>
            <w:tcW w:w="0" w:type="auto"/>
          </w:tcPr>
          <w:p w14:paraId="534F883A" w14:textId="77777777" w:rsidR="00070295" w:rsidRDefault="00070295">
            <w:pPr>
              <w:pStyle w:val="Compact"/>
              <w:jc w:val="right"/>
            </w:pPr>
            <w:r>
              <w:rPr>
                <w:sz w:val="14"/>
                <w:szCs w:val="14"/>
              </w:rPr>
              <w:t>8,96</w:t>
            </w:r>
          </w:p>
        </w:tc>
        <w:tc>
          <w:tcPr>
            <w:tcW w:w="0" w:type="auto"/>
          </w:tcPr>
          <w:p w14:paraId="2D2A0724" w14:textId="77777777" w:rsidR="00070295" w:rsidRDefault="00070295">
            <w:pPr>
              <w:pStyle w:val="Compact"/>
              <w:jc w:val="right"/>
            </w:pPr>
            <w:r>
              <w:rPr>
                <w:sz w:val="14"/>
                <w:szCs w:val="14"/>
              </w:rPr>
              <w:t>8,86</w:t>
            </w:r>
          </w:p>
        </w:tc>
        <w:tc>
          <w:tcPr>
            <w:tcW w:w="0" w:type="auto"/>
          </w:tcPr>
          <w:p w14:paraId="4060C366" w14:textId="77777777" w:rsidR="00070295" w:rsidRDefault="00070295">
            <w:pPr>
              <w:pStyle w:val="Compact"/>
              <w:jc w:val="right"/>
            </w:pPr>
            <w:r>
              <w:rPr>
                <w:sz w:val="14"/>
                <w:szCs w:val="14"/>
              </w:rPr>
              <w:t>0,525</w:t>
            </w:r>
          </w:p>
        </w:tc>
        <w:tc>
          <w:tcPr>
            <w:tcW w:w="0" w:type="auto"/>
          </w:tcPr>
          <w:p w14:paraId="5B34F94B" w14:textId="77777777" w:rsidR="00070295" w:rsidRDefault="00070295">
            <w:pPr>
              <w:pStyle w:val="Compact"/>
              <w:jc w:val="right"/>
            </w:pPr>
            <w:r>
              <w:rPr>
                <w:sz w:val="14"/>
                <w:szCs w:val="14"/>
              </w:rPr>
              <w:t>0,707</w:t>
            </w:r>
          </w:p>
        </w:tc>
        <w:tc>
          <w:tcPr>
            <w:tcW w:w="0" w:type="auto"/>
          </w:tcPr>
          <w:p w14:paraId="1A4C98E7" w14:textId="77777777" w:rsidR="00070295" w:rsidRDefault="00070295">
            <w:pPr>
              <w:pStyle w:val="Compact"/>
              <w:jc w:val="right"/>
            </w:pPr>
            <w:r>
              <w:rPr>
                <w:sz w:val="14"/>
                <w:szCs w:val="14"/>
              </w:rPr>
              <w:t>0,726</w:t>
            </w:r>
          </w:p>
        </w:tc>
      </w:tr>
      <w:tr w:rsidR="00070295" w14:paraId="4533F7B9" w14:textId="77777777">
        <w:tc>
          <w:tcPr>
            <w:tcW w:w="0" w:type="auto"/>
          </w:tcPr>
          <w:p w14:paraId="1ACD8374" w14:textId="77777777" w:rsidR="00070295" w:rsidRDefault="00070295">
            <w:pPr>
              <w:pStyle w:val="Compact"/>
            </w:pPr>
          </w:p>
        </w:tc>
        <w:tc>
          <w:tcPr>
            <w:tcW w:w="0" w:type="auto"/>
          </w:tcPr>
          <w:p w14:paraId="5938BAB4" w14:textId="77777777" w:rsidR="00070295" w:rsidRDefault="00070295">
            <w:pPr>
              <w:pStyle w:val="Compact"/>
              <w:jc w:val="right"/>
            </w:pPr>
            <w:r>
              <w:rPr>
                <w:sz w:val="14"/>
                <w:szCs w:val="14"/>
              </w:rPr>
              <w:t>504</w:t>
            </w:r>
          </w:p>
        </w:tc>
        <w:tc>
          <w:tcPr>
            <w:tcW w:w="0" w:type="auto"/>
          </w:tcPr>
          <w:p w14:paraId="705F62C1" w14:textId="77777777" w:rsidR="00070295" w:rsidRDefault="00070295">
            <w:pPr>
              <w:pStyle w:val="Compact"/>
              <w:jc w:val="right"/>
            </w:pPr>
            <w:r>
              <w:rPr>
                <w:sz w:val="14"/>
                <w:szCs w:val="14"/>
              </w:rPr>
              <w:t>20</w:t>
            </w:r>
          </w:p>
        </w:tc>
        <w:tc>
          <w:tcPr>
            <w:tcW w:w="0" w:type="auto"/>
          </w:tcPr>
          <w:p w14:paraId="165C7E60" w14:textId="77777777" w:rsidR="00070295" w:rsidRDefault="00070295">
            <w:pPr>
              <w:pStyle w:val="Compact"/>
              <w:jc w:val="right"/>
            </w:pPr>
            <w:r>
              <w:rPr>
                <w:sz w:val="14"/>
                <w:szCs w:val="14"/>
              </w:rPr>
              <w:t>-155,0</w:t>
            </w:r>
          </w:p>
        </w:tc>
        <w:tc>
          <w:tcPr>
            <w:tcW w:w="0" w:type="auto"/>
          </w:tcPr>
          <w:p w14:paraId="7568F0E1" w14:textId="77777777" w:rsidR="00070295" w:rsidRDefault="00070295">
            <w:pPr>
              <w:pStyle w:val="Compact"/>
              <w:jc w:val="right"/>
            </w:pPr>
            <w:r>
              <w:rPr>
                <w:sz w:val="14"/>
                <w:szCs w:val="14"/>
              </w:rPr>
              <w:t>-157,5</w:t>
            </w:r>
          </w:p>
        </w:tc>
        <w:tc>
          <w:tcPr>
            <w:tcW w:w="0" w:type="auto"/>
          </w:tcPr>
          <w:p w14:paraId="55EDD6EE" w14:textId="77777777" w:rsidR="00070295" w:rsidRDefault="00070295">
            <w:pPr>
              <w:pStyle w:val="Compact"/>
              <w:jc w:val="right"/>
            </w:pPr>
            <w:r>
              <w:rPr>
                <w:sz w:val="14"/>
                <w:szCs w:val="14"/>
              </w:rPr>
              <w:t>-161,7</w:t>
            </w:r>
          </w:p>
        </w:tc>
        <w:tc>
          <w:tcPr>
            <w:tcW w:w="0" w:type="auto"/>
          </w:tcPr>
          <w:p w14:paraId="205B5795" w14:textId="77777777" w:rsidR="00070295" w:rsidRDefault="00070295">
            <w:pPr>
              <w:pStyle w:val="Compact"/>
              <w:jc w:val="right"/>
            </w:pPr>
            <w:r>
              <w:rPr>
                <w:sz w:val="14"/>
                <w:szCs w:val="14"/>
              </w:rPr>
              <w:t>9,84</w:t>
            </w:r>
          </w:p>
        </w:tc>
        <w:tc>
          <w:tcPr>
            <w:tcW w:w="0" w:type="auto"/>
          </w:tcPr>
          <w:p w14:paraId="6B3BB0EA" w14:textId="77777777" w:rsidR="00070295" w:rsidRDefault="00070295">
            <w:pPr>
              <w:pStyle w:val="Compact"/>
              <w:jc w:val="right"/>
            </w:pPr>
            <w:r>
              <w:rPr>
                <w:sz w:val="14"/>
                <w:szCs w:val="14"/>
              </w:rPr>
              <w:t>9,18</w:t>
            </w:r>
          </w:p>
        </w:tc>
        <w:tc>
          <w:tcPr>
            <w:tcW w:w="0" w:type="auto"/>
          </w:tcPr>
          <w:p w14:paraId="6BFEED47" w14:textId="77777777" w:rsidR="00070295" w:rsidRDefault="00070295">
            <w:pPr>
              <w:pStyle w:val="Compact"/>
              <w:jc w:val="right"/>
            </w:pPr>
            <w:r>
              <w:rPr>
                <w:sz w:val="14"/>
                <w:szCs w:val="14"/>
              </w:rPr>
              <w:t>9,02</w:t>
            </w:r>
          </w:p>
        </w:tc>
        <w:tc>
          <w:tcPr>
            <w:tcW w:w="0" w:type="auto"/>
          </w:tcPr>
          <w:p w14:paraId="2DE1A8C4" w14:textId="77777777" w:rsidR="00070295" w:rsidRDefault="00070295">
            <w:pPr>
              <w:pStyle w:val="Compact"/>
              <w:jc w:val="right"/>
            </w:pPr>
            <w:r>
              <w:rPr>
                <w:sz w:val="14"/>
                <w:szCs w:val="14"/>
              </w:rPr>
              <w:t>0,645</w:t>
            </w:r>
          </w:p>
        </w:tc>
        <w:tc>
          <w:tcPr>
            <w:tcW w:w="0" w:type="auto"/>
          </w:tcPr>
          <w:p w14:paraId="4514374D" w14:textId="77777777" w:rsidR="00070295" w:rsidRDefault="00070295">
            <w:pPr>
              <w:pStyle w:val="Compact"/>
              <w:jc w:val="right"/>
            </w:pPr>
            <w:r>
              <w:rPr>
                <w:sz w:val="14"/>
                <w:szCs w:val="14"/>
              </w:rPr>
              <w:t>0,817</w:t>
            </w:r>
          </w:p>
        </w:tc>
        <w:tc>
          <w:tcPr>
            <w:tcW w:w="0" w:type="auto"/>
          </w:tcPr>
          <w:p w14:paraId="339A657B" w14:textId="77777777" w:rsidR="00070295" w:rsidRDefault="00070295">
            <w:pPr>
              <w:pStyle w:val="Compact"/>
              <w:jc w:val="right"/>
            </w:pPr>
            <w:r>
              <w:rPr>
                <w:sz w:val="14"/>
                <w:szCs w:val="14"/>
              </w:rPr>
              <w:t>0,789</w:t>
            </w:r>
          </w:p>
        </w:tc>
      </w:tr>
      <w:tr w:rsidR="00070295" w14:paraId="3D7F8DAD" w14:textId="77777777">
        <w:tc>
          <w:tcPr>
            <w:tcW w:w="0" w:type="auto"/>
          </w:tcPr>
          <w:p w14:paraId="75B35E74" w14:textId="77777777" w:rsidR="00070295" w:rsidRDefault="00070295">
            <w:pPr>
              <w:pStyle w:val="Compact"/>
            </w:pPr>
          </w:p>
        </w:tc>
        <w:tc>
          <w:tcPr>
            <w:tcW w:w="0" w:type="auto"/>
          </w:tcPr>
          <w:p w14:paraId="7D3B77B5" w14:textId="77777777" w:rsidR="00070295" w:rsidRDefault="00070295">
            <w:pPr>
              <w:pStyle w:val="Compact"/>
              <w:jc w:val="right"/>
            </w:pPr>
            <w:r>
              <w:rPr>
                <w:sz w:val="14"/>
                <w:szCs w:val="14"/>
              </w:rPr>
              <w:t>756</w:t>
            </w:r>
          </w:p>
        </w:tc>
        <w:tc>
          <w:tcPr>
            <w:tcW w:w="0" w:type="auto"/>
          </w:tcPr>
          <w:p w14:paraId="6D6C466C" w14:textId="77777777" w:rsidR="00070295" w:rsidRDefault="00070295">
            <w:pPr>
              <w:pStyle w:val="Compact"/>
              <w:jc w:val="right"/>
            </w:pPr>
            <w:r>
              <w:rPr>
                <w:sz w:val="14"/>
                <w:szCs w:val="14"/>
              </w:rPr>
              <w:t>20</w:t>
            </w:r>
          </w:p>
        </w:tc>
        <w:tc>
          <w:tcPr>
            <w:tcW w:w="0" w:type="auto"/>
          </w:tcPr>
          <w:p w14:paraId="6DD69E2F" w14:textId="77777777" w:rsidR="00070295" w:rsidRDefault="00070295">
            <w:pPr>
              <w:pStyle w:val="Compact"/>
              <w:jc w:val="right"/>
            </w:pPr>
            <w:r>
              <w:rPr>
                <w:sz w:val="14"/>
                <w:szCs w:val="14"/>
              </w:rPr>
              <w:t>-154,6</w:t>
            </w:r>
          </w:p>
        </w:tc>
        <w:tc>
          <w:tcPr>
            <w:tcW w:w="0" w:type="auto"/>
          </w:tcPr>
          <w:p w14:paraId="5D7F6224" w14:textId="77777777" w:rsidR="00070295" w:rsidRDefault="00070295">
            <w:pPr>
              <w:pStyle w:val="Compact"/>
              <w:jc w:val="right"/>
            </w:pPr>
            <w:r>
              <w:rPr>
                <w:sz w:val="14"/>
                <w:szCs w:val="14"/>
              </w:rPr>
              <w:t>-157,3</w:t>
            </w:r>
          </w:p>
        </w:tc>
        <w:tc>
          <w:tcPr>
            <w:tcW w:w="0" w:type="auto"/>
          </w:tcPr>
          <w:p w14:paraId="7AE4DCA9" w14:textId="77777777" w:rsidR="00070295" w:rsidRDefault="00070295">
            <w:pPr>
              <w:pStyle w:val="Compact"/>
              <w:jc w:val="right"/>
            </w:pPr>
            <w:r>
              <w:rPr>
                <w:sz w:val="14"/>
                <w:szCs w:val="14"/>
              </w:rPr>
              <w:t>-162,1</w:t>
            </w:r>
          </w:p>
        </w:tc>
        <w:tc>
          <w:tcPr>
            <w:tcW w:w="0" w:type="auto"/>
          </w:tcPr>
          <w:p w14:paraId="38F23A94" w14:textId="77777777" w:rsidR="00070295" w:rsidRDefault="00070295">
            <w:pPr>
              <w:pStyle w:val="Compact"/>
              <w:jc w:val="right"/>
            </w:pPr>
            <w:r>
              <w:rPr>
                <w:sz w:val="14"/>
                <w:szCs w:val="14"/>
              </w:rPr>
              <w:t>9,64</w:t>
            </w:r>
          </w:p>
        </w:tc>
        <w:tc>
          <w:tcPr>
            <w:tcW w:w="0" w:type="auto"/>
          </w:tcPr>
          <w:p w14:paraId="3FBE0AEB" w14:textId="77777777" w:rsidR="00070295" w:rsidRDefault="00070295">
            <w:pPr>
              <w:pStyle w:val="Compact"/>
              <w:jc w:val="right"/>
            </w:pPr>
            <w:r>
              <w:rPr>
                <w:sz w:val="14"/>
                <w:szCs w:val="14"/>
              </w:rPr>
              <w:t>8,99</w:t>
            </w:r>
          </w:p>
        </w:tc>
        <w:tc>
          <w:tcPr>
            <w:tcW w:w="0" w:type="auto"/>
          </w:tcPr>
          <w:p w14:paraId="78B5BA53" w14:textId="77777777" w:rsidR="00070295" w:rsidRDefault="00070295">
            <w:pPr>
              <w:pStyle w:val="Compact"/>
              <w:jc w:val="right"/>
            </w:pPr>
            <w:r>
              <w:rPr>
                <w:sz w:val="14"/>
                <w:szCs w:val="14"/>
              </w:rPr>
              <w:t>8,80</w:t>
            </w:r>
          </w:p>
        </w:tc>
        <w:tc>
          <w:tcPr>
            <w:tcW w:w="0" w:type="auto"/>
          </w:tcPr>
          <w:p w14:paraId="6EBA0400" w14:textId="77777777" w:rsidR="00070295" w:rsidRDefault="00070295">
            <w:pPr>
              <w:pStyle w:val="Compact"/>
              <w:jc w:val="right"/>
            </w:pPr>
            <w:r>
              <w:rPr>
                <w:sz w:val="14"/>
                <w:szCs w:val="14"/>
              </w:rPr>
              <w:t>0,621</w:t>
            </w:r>
          </w:p>
        </w:tc>
        <w:tc>
          <w:tcPr>
            <w:tcW w:w="0" w:type="auto"/>
          </w:tcPr>
          <w:p w14:paraId="71386BF5" w14:textId="77777777" w:rsidR="00070295" w:rsidRDefault="00070295">
            <w:pPr>
              <w:pStyle w:val="Compact"/>
              <w:jc w:val="right"/>
            </w:pPr>
            <w:r>
              <w:rPr>
                <w:sz w:val="14"/>
                <w:szCs w:val="14"/>
              </w:rPr>
              <w:t>0,814</w:t>
            </w:r>
          </w:p>
        </w:tc>
        <w:tc>
          <w:tcPr>
            <w:tcW w:w="0" w:type="auto"/>
          </w:tcPr>
          <w:p w14:paraId="1C928EDE" w14:textId="77777777" w:rsidR="00070295" w:rsidRDefault="00070295">
            <w:pPr>
              <w:pStyle w:val="Compact"/>
              <w:jc w:val="right"/>
            </w:pPr>
            <w:r>
              <w:rPr>
                <w:sz w:val="14"/>
                <w:szCs w:val="14"/>
              </w:rPr>
              <w:t>0,794</w:t>
            </w:r>
          </w:p>
        </w:tc>
      </w:tr>
      <w:tr w:rsidR="00070295" w14:paraId="32D37718" w14:textId="77777777">
        <w:tc>
          <w:tcPr>
            <w:tcW w:w="0" w:type="auto"/>
          </w:tcPr>
          <w:p w14:paraId="616AF412" w14:textId="77777777" w:rsidR="00070295" w:rsidRDefault="00070295">
            <w:pPr>
              <w:pStyle w:val="Compact"/>
            </w:pPr>
          </w:p>
        </w:tc>
        <w:tc>
          <w:tcPr>
            <w:tcW w:w="0" w:type="auto"/>
          </w:tcPr>
          <w:p w14:paraId="5F2248A7" w14:textId="77777777" w:rsidR="00070295" w:rsidRDefault="00070295">
            <w:pPr>
              <w:pStyle w:val="Compact"/>
              <w:jc w:val="right"/>
            </w:pPr>
            <w:r>
              <w:rPr>
                <w:sz w:val="14"/>
                <w:szCs w:val="14"/>
              </w:rPr>
              <w:t>1008</w:t>
            </w:r>
          </w:p>
        </w:tc>
        <w:tc>
          <w:tcPr>
            <w:tcW w:w="0" w:type="auto"/>
          </w:tcPr>
          <w:p w14:paraId="414A2102" w14:textId="77777777" w:rsidR="00070295" w:rsidRDefault="00070295">
            <w:pPr>
              <w:pStyle w:val="Compact"/>
              <w:jc w:val="right"/>
            </w:pPr>
            <w:r>
              <w:rPr>
                <w:sz w:val="14"/>
                <w:szCs w:val="14"/>
              </w:rPr>
              <w:t>20</w:t>
            </w:r>
          </w:p>
        </w:tc>
        <w:tc>
          <w:tcPr>
            <w:tcW w:w="0" w:type="auto"/>
          </w:tcPr>
          <w:p w14:paraId="53E12A9C" w14:textId="77777777" w:rsidR="00070295" w:rsidRDefault="00070295">
            <w:pPr>
              <w:pStyle w:val="Compact"/>
              <w:jc w:val="right"/>
            </w:pPr>
            <w:r>
              <w:rPr>
                <w:sz w:val="14"/>
                <w:szCs w:val="14"/>
              </w:rPr>
              <w:t>-154,1</w:t>
            </w:r>
          </w:p>
        </w:tc>
        <w:tc>
          <w:tcPr>
            <w:tcW w:w="0" w:type="auto"/>
          </w:tcPr>
          <w:p w14:paraId="002C7732" w14:textId="77777777" w:rsidR="00070295" w:rsidRDefault="00070295">
            <w:pPr>
              <w:pStyle w:val="Compact"/>
              <w:jc w:val="right"/>
            </w:pPr>
            <w:r>
              <w:rPr>
                <w:sz w:val="14"/>
                <w:szCs w:val="14"/>
              </w:rPr>
              <w:t>-157,0</w:t>
            </w:r>
          </w:p>
        </w:tc>
        <w:tc>
          <w:tcPr>
            <w:tcW w:w="0" w:type="auto"/>
          </w:tcPr>
          <w:p w14:paraId="44E56872" w14:textId="77777777" w:rsidR="00070295" w:rsidRDefault="00070295">
            <w:pPr>
              <w:pStyle w:val="Compact"/>
              <w:jc w:val="right"/>
            </w:pPr>
            <w:r>
              <w:rPr>
                <w:sz w:val="14"/>
                <w:szCs w:val="14"/>
              </w:rPr>
              <w:t>-162,1</w:t>
            </w:r>
          </w:p>
        </w:tc>
        <w:tc>
          <w:tcPr>
            <w:tcW w:w="0" w:type="auto"/>
          </w:tcPr>
          <w:p w14:paraId="2FE4A87F" w14:textId="77777777" w:rsidR="00070295" w:rsidRDefault="00070295">
            <w:pPr>
              <w:pStyle w:val="Compact"/>
              <w:jc w:val="right"/>
            </w:pPr>
            <w:r>
              <w:rPr>
                <w:sz w:val="14"/>
                <w:szCs w:val="14"/>
              </w:rPr>
              <w:t>9,86</w:t>
            </w:r>
          </w:p>
        </w:tc>
        <w:tc>
          <w:tcPr>
            <w:tcW w:w="0" w:type="auto"/>
          </w:tcPr>
          <w:p w14:paraId="7220D225" w14:textId="77777777" w:rsidR="00070295" w:rsidRDefault="00070295">
            <w:pPr>
              <w:pStyle w:val="Compact"/>
              <w:jc w:val="right"/>
            </w:pPr>
            <w:r>
              <w:rPr>
                <w:sz w:val="14"/>
                <w:szCs w:val="14"/>
              </w:rPr>
              <w:t>9,19</w:t>
            </w:r>
          </w:p>
        </w:tc>
        <w:tc>
          <w:tcPr>
            <w:tcW w:w="0" w:type="auto"/>
          </w:tcPr>
          <w:p w14:paraId="702AD69D" w14:textId="77777777" w:rsidR="00070295" w:rsidRDefault="00070295">
            <w:pPr>
              <w:pStyle w:val="Compact"/>
              <w:jc w:val="right"/>
            </w:pPr>
            <w:r>
              <w:rPr>
                <w:sz w:val="14"/>
                <w:szCs w:val="14"/>
              </w:rPr>
              <w:t>8,98</w:t>
            </w:r>
          </w:p>
        </w:tc>
        <w:tc>
          <w:tcPr>
            <w:tcW w:w="0" w:type="auto"/>
          </w:tcPr>
          <w:p w14:paraId="36784AEF" w14:textId="77777777" w:rsidR="00070295" w:rsidRDefault="00070295">
            <w:pPr>
              <w:pStyle w:val="Compact"/>
              <w:jc w:val="right"/>
            </w:pPr>
            <w:r>
              <w:rPr>
                <w:sz w:val="14"/>
                <w:szCs w:val="14"/>
              </w:rPr>
              <w:t>0,561</w:t>
            </w:r>
          </w:p>
        </w:tc>
        <w:tc>
          <w:tcPr>
            <w:tcW w:w="0" w:type="auto"/>
          </w:tcPr>
          <w:p w14:paraId="3FDF7D14" w14:textId="77777777" w:rsidR="00070295" w:rsidRDefault="00070295">
            <w:pPr>
              <w:pStyle w:val="Compact"/>
              <w:jc w:val="right"/>
            </w:pPr>
            <w:r>
              <w:rPr>
                <w:sz w:val="14"/>
                <w:szCs w:val="14"/>
              </w:rPr>
              <w:t>0,774</w:t>
            </w:r>
          </w:p>
        </w:tc>
        <w:tc>
          <w:tcPr>
            <w:tcW w:w="0" w:type="auto"/>
          </w:tcPr>
          <w:p w14:paraId="7BCE4253" w14:textId="77777777" w:rsidR="00070295" w:rsidRDefault="00070295">
            <w:pPr>
              <w:pStyle w:val="Compact"/>
              <w:jc w:val="right"/>
            </w:pPr>
            <w:r>
              <w:rPr>
                <w:sz w:val="14"/>
                <w:szCs w:val="14"/>
              </w:rPr>
              <w:t>0,783</w:t>
            </w:r>
          </w:p>
        </w:tc>
      </w:tr>
      <w:tr w:rsidR="00070295" w14:paraId="46700735" w14:textId="77777777">
        <w:tc>
          <w:tcPr>
            <w:tcW w:w="0" w:type="auto"/>
          </w:tcPr>
          <w:p w14:paraId="758CA0D1" w14:textId="77777777" w:rsidR="00070295" w:rsidRDefault="00070295">
            <w:pPr>
              <w:pStyle w:val="Compact"/>
            </w:pPr>
          </w:p>
        </w:tc>
        <w:tc>
          <w:tcPr>
            <w:tcW w:w="0" w:type="auto"/>
          </w:tcPr>
          <w:p w14:paraId="2F026E9C" w14:textId="77777777" w:rsidR="00070295" w:rsidRDefault="00070295">
            <w:pPr>
              <w:pStyle w:val="Compact"/>
              <w:jc w:val="right"/>
            </w:pPr>
            <w:r>
              <w:rPr>
                <w:sz w:val="14"/>
                <w:szCs w:val="14"/>
              </w:rPr>
              <w:t>1260</w:t>
            </w:r>
          </w:p>
        </w:tc>
        <w:tc>
          <w:tcPr>
            <w:tcW w:w="0" w:type="auto"/>
          </w:tcPr>
          <w:p w14:paraId="0B5A13BE" w14:textId="77777777" w:rsidR="00070295" w:rsidRDefault="00070295">
            <w:pPr>
              <w:pStyle w:val="Compact"/>
              <w:jc w:val="right"/>
            </w:pPr>
            <w:r>
              <w:rPr>
                <w:sz w:val="14"/>
                <w:szCs w:val="14"/>
              </w:rPr>
              <w:t>20</w:t>
            </w:r>
          </w:p>
        </w:tc>
        <w:tc>
          <w:tcPr>
            <w:tcW w:w="0" w:type="auto"/>
          </w:tcPr>
          <w:p w14:paraId="19B414ED" w14:textId="77777777" w:rsidR="00070295" w:rsidRDefault="00070295">
            <w:pPr>
              <w:pStyle w:val="Compact"/>
              <w:jc w:val="right"/>
            </w:pPr>
            <w:r>
              <w:rPr>
                <w:sz w:val="14"/>
                <w:szCs w:val="14"/>
              </w:rPr>
              <w:t>-154,4</w:t>
            </w:r>
          </w:p>
        </w:tc>
        <w:tc>
          <w:tcPr>
            <w:tcW w:w="0" w:type="auto"/>
          </w:tcPr>
          <w:p w14:paraId="2C9384B7" w14:textId="77777777" w:rsidR="00070295" w:rsidRDefault="00070295">
            <w:pPr>
              <w:pStyle w:val="Compact"/>
              <w:jc w:val="right"/>
            </w:pPr>
            <w:r>
              <w:rPr>
                <w:sz w:val="14"/>
                <w:szCs w:val="14"/>
              </w:rPr>
              <w:t>-157,1</w:t>
            </w:r>
          </w:p>
        </w:tc>
        <w:tc>
          <w:tcPr>
            <w:tcW w:w="0" w:type="auto"/>
          </w:tcPr>
          <w:p w14:paraId="3257384C" w14:textId="77777777" w:rsidR="00070295" w:rsidRDefault="00070295">
            <w:pPr>
              <w:pStyle w:val="Compact"/>
              <w:jc w:val="right"/>
            </w:pPr>
            <w:r>
              <w:rPr>
                <w:sz w:val="14"/>
                <w:szCs w:val="14"/>
              </w:rPr>
              <w:t>-162,4</w:t>
            </w:r>
          </w:p>
        </w:tc>
        <w:tc>
          <w:tcPr>
            <w:tcW w:w="0" w:type="auto"/>
          </w:tcPr>
          <w:p w14:paraId="571790F4" w14:textId="77777777" w:rsidR="00070295" w:rsidRDefault="00070295">
            <w:pPr>
              <w:pStyle w:val="Compact"/>
              <w:jc w:val="right"/>
            </w:pPr>
            <w:r>
              <w:rPr>
                <w:sz w:val="14"/>
                <w:szCs w:val="14"/>
              </w:rPr>
              <w:t>9,32</w:t>
            </w:r>
          </w:p>
        </w:tc>
        <w:tc>
          <w:tcPr>
            <w:tcW w:w="0" w:type="auto"/>
          </w:tcPr>
          <w:p w14:paraId="3E20B636" w14:textId="77777777" w:rsidR="00070295" w:rsidRDefault="00070295">
            <w:pPr>
              <w:pStyle w:val="Compact"/>
              <w:jc w:val="right"/>
            </w:pPr>
            <w:r>
              <w:rPr>
                <w:sz w:val="14"/>
                <w:szCs w:val="14"/>
              </w:rPr>
              <w:t>8,67</w:t>
            </w:r>
          </w:p>
        </w:tc>
        <w:tc>
          <w:tcPr>
            <w:tcW w:w="0" w:type="auto"/>
          </w:tcPr>
          <w:p w14:paraId="07FAF9BB" w14:textId="77777777" w:rsidR="00070295" w:rsidRDefault="00070295">
            <w:pPr>
              <w:pStyle w:val="Compact"/>
              <w:jc w:val="right"/>
            </w:pPr>
            <w:r>
              <w:rPr>
                <w:sz w:val="14"/>
                <w:szCs w:val="14"/>
              </w:rPr>
              <w:t>8,48</w:t>
            </w:r>
          </w:p>
        </w:tc>
        <w:tc>
          <w:tcPr>
            <w:tcW w:w="0" w:type="auto"/>
          </w:tcPr>
          <w:p w14:paraId="424B32AE" w14:textId="77777777" w:rsidR="00070295" w:rsidRDefault="00070295">
            <w:pPr>
              <w:pStyle w:val="Compact"/>
              <w:jc w:val="right"/>
            </w:pPr>
            <w:r>
              <w:rPr>
                <w:sz w:val="14"/>
                <w:szCs w:val="14"/>
              </w:rPr>
              <w:t>0,553</w:t>
            </w:r>
          </w:p>
        </w:tc>
        <w:tc>
          <w:tcPr>
            <w:tcW w:w="0" w:type="auto"/>
          </w:tcPr>
          <w:p w14:paraId="59E41C72" w14:textId="77777777" w:rsidR="00070295" w:rsidRDefault="00070295">
            <w:pPr>
              <w:pStyle w:val="Compact"/>
              <w:jc w:val="right"/>
            </w:pPr>
            <w:r>
              <w:rPr>
                <w:sz w:val="14"/>
                <w:szCs w:val="14"/>
              </w:rPr>
              <w:t>0,779</w:t>
            </w:r>
          </w:p>
        </w:tc>
        <w:tc>
          <w:tcPr>
            <w:tcW w:w="0" w:type="auto"/>
          </w:tcPr>
          <w:p w14:paraId="1F241616" w14:textId="77777777" w:rsidR="00070295" w:rsidRDefault="00070295">
            <w:pPr>
              <w:pStyle w:val="Compact"/>
              <w:jc w:val="right"/>
            </w:pPr>
            <w:r>
              <w:rPr>
                <w:sz w:val="14"/>
                <w:szCs w:val="14"/>
              </w:rPr>
              <w:t>0,787</w:t>
            </w:r>
          </w:p>
        </w:tc>
      </w:tr>
      <w:tr w:rsidR="00070295" w14:paraId="692ABA3B" w14:textId="77777777">
        <w:tc>
          <w:tcPr>
            <w:tcW w:w="0" w:type="auto"/>
          </w:tcPr>
          <w:p w14:paraId="52D16574" w14:textId="77777777" w:rsidR="00070295" w:rsidRDefault="00070295">
            <w:pPr>
              <w:pStyle w:val="Compact"/>
            </w:pPr>
          </w:p>
        </w:tc>
        <w:tc>
          <w:tcPr>
            <w:tcW w:w="0" w:type="auto"/>
          </w:tcPr>
          <w:p w14:paraId="462DEDE1" w14:textId="77777777" w:rsidR="00070295" w:rsidRDefault="00070295">
            <w:pPr>
              <w:pStyle w:val="Compact"/>
              <w:jc w:val="right"/>
            </w:pPr>
            <w:r>
              <w:rPr>
                <w:sz w:val="14"/>
                <w:szCs w:val="14"/>
              </w:rPr>
              <w:t>1512</w:t>
            </w:r>
          </w:p>
        </w:tc>
        <w:tc>
          <w:tcPr>
            <w:tcW w:w="0" w:type="auto"/>
          </w:tcPr>
          <w:p w14:paraId="6B0BA94D" w14:textId="77777777" w:rsidR="00070295" w:rsidRDefault="00070295">
            <w:pPr>
              <w:pStyle w:val="Compact"/>
              <w:jc w:val="right"/>
            </w:pPr>
            <w:r>
              <w:rPr>
                <w:sz w:val="14"/>
                <w:szCs w:val="14"/>
              </w:rPr>
              <w:t>20</w:t>
            </w:r>
          </w:p>
        </w:tc>
        <w:tc>
          <w:tcPr>
            <w:tcW w:w="0" w:type="auto"/>
          </w:tcPr>
          <w:p w14:paraId="396AE3A3" w14:textId="77777777" w:rsidR="00070295" w:rsidRDefault="00070295">
            <w:pPr>
              <w:pStyle w:val="Compact"/>
              <w:jc w:val="right"/>
            </w:pPr>
            <w:r>
              <w:rPr>
                <w:sz w:val="14"/>
                <w:szCs w:val="14"/>
              </w:rPr>
              <w:t>-154,3</w:t>
            </w:r>
          </w:p>
        </w:tc>
        <w:tc>
          <w:tcPr>
            <w:tcW w:w="0" w:type="auto"/>
          </w:tcPr>
          <w:p w14:paraId="54ABB702" w14:textId="77777777" w:rsidR="00070295" w:rsidRDefault="00070295">
            <w:pPr>
              <w:pStyle w:val="Compact"/>
              <w:jc w:val="right"/>
            </w:pPr>
            <w:r>
              <w:rPr>
                <w:sz w:val="14"/>
                <w:szCs w:val="14"/>
              </w:rPr>
              <w:t>-157,0</w:t>
            </w:r>
          </w:p>
        </w:tc>
        <w:tc>
          <w:tcPr>
            <w:tcW w:w="0" w:type="auto"/>
          </w:tcPr>
          <w:p w14:paraId="5A98BCEA" w14:textId="77777777" w:rsidR="00070295" w:rsidRDefault="00070295">
            <w:pPr>
              <w:pStyle w:val="Compact"/>
              <w:jc w:val="right"/>
            </w:pPr>
            <w:r>
              <w:rPr>
                <w:sz w:val="14"/>
                <w:szCs w:val="14"/>
              </w:rPr>
              <w:t>-162,4</w:t>
            </w:r>
          </w:p>
        </w:tc>
        <w:tc>
          <w:tcPr>
            <w:tcW w:w="0" w:type="auto"/>
          </w:tcPr>
          <w:p w14:paraId="30943A25" w14:textId="77777777" w:rsidR="00070295" w:rsidRDefault="00070295">
            <w:pPr>
              <w:pStyle w:val="Compact"/>
              <w:jc w:val="right"/>
            </w:pPr>
            <w:r>
              <w:rPr>
                <w:sz w:val="14"/>
                <w:szCs w:val="14"/>
              </w:rPr>
              <w:t>9,51</w:t>
            </w:r>
          </w:p>
        </w:tc>
        <w:tc>
          <w:tcPr>
            <w:tcW w:w="0" w:type="auto"/>
          </w:tcPr>
          <w:p w14:paraId="41876ED0" w14:textId="77777777" w:rsidR="00070295" w:rsidRDefault="00070295">
            <w:pPr>
              <w:pStyle w:val="Compact"/>
              <w:jc w:val="right"/>
            </w:pPr>
            <w:r>
              <w:rPr>
                <w:sz w:val="14"/>
                <w:szCs w:val="14"/>
              </w:rPr>
              <w:t>8,84</w:t>
            </w:r>
          </w:p>
        </w:tc>
        <w:tc>
          <w:tcPr>
            <w:tcW w:w="0" w:type="auto"/>
          </w:tcPr>
          <w:p w14:paraId="03B30572" w14:textId="77777777" w:rsidR="00070295" w:rsidRDefault="00070295">
            <w:pPr>
              <w:pStyle w:val="Compact"/>
              <w:jc w:val="right"/>
            </w:pPr>
            <w:r>
              <w:rPr>
                <w:sz w:val="14"/>
                <w:szCs w:val="14"/>
              </w:rPr>
              <w:t>8,64</w:t>
            </w:r>
          </w:p>
        </w:tc>
        <w:tc>
          <w:tcPr>
            <w:tcW w:w="0" w:type="auto"/>
          </w:tcPr>
          <w:p w14:paraId="05E49EC4" w14:textId="77777777" w:rsidR="00070295" w:rsidRDefault="00070295">
            <w:pPr>
              <w:pStyle w:val="Compact"/>
              <w:jc w:val="right"/>
            </w:pPr>
            <w:r>
              <w:rPr>
                <w:sz w:val="14"/>
                <w:szCs w:val="14"/>
              </w:rPr>
              <w:t>0,648</w:t>
            </w:r>
          </w:p>
        </w:tc>
        <w:tc>
          <w:tcPr>
            <w:tcW w:w="0" w:type="auto"/>
          </w:tcPr>
          <w:p w14:paraId="2EAB6918" w14:textId="77777777" w:rsidR="00070295" w:rsidRDefault="00070295">
            <w:pPr>
              <w:pStyle w:val="Compact"/>
              <w:jc w:val="right"/>
            </w:pPr>
            <w:r>
              <w:rPr>
                <w:sz w:val="14"/>
                <w:szCs w:val="14"/>
              </w:rPr>
              <w:t>0,861</w:t>
            </w:r>
          </w:p>
        </w:tc>
        <w:tc>
          <w:tcPr>
            <w:tcW w:w="0" w:type="auto"/>
          </w:tcPr>
          <w:p w14:paraId="00EB97C9" w14:textId="77777777" w:rsidR="00070295" w:rsidRDefault="00070295">
            <w:pPr>
              <w:pStyle w:val="Compact"/>
              <w:jc w:val="right"/>
            </w:pPr>
            <w:r>
              <w:rPr>
                <w:sz w:val="14"/>
                <w:szCs w:val="14"/>
              </w:rPr>
              <w:t>0,889</w:t>
            </w:r>
          </w:p>
        </w:tc>
      </w:tr>
      <w:tr w:rsidR="00070295" w14:paraId="34D5B4B0" w14:textId="77777777">
        <w:tc>
          <w:tcPr>
            <w:tcW w:w="0" w:type="auto"/>
          </w:tcPr>
          <w:p w14:paraId="27375CD3" w14:textId="77777777" w:rsidR="00070295" w:rsidRDefault="00070295">
            <w:pPr>
              <w:pStyle w:val="Compact"/>
            </w:pPr>
          </w:p>
        </w:tc>
        <w:tc>
          <w:tcPr>
            <w:tcW w:w="0" w:type="auto"/>
          </w:tcPr>
          <w:p w14:paraId="11F0E578" w14:textId="77777777" w:rsidR="00070295" w:rsidRDefault="00070295">
            <w:pPr>
              <w:pStyle w:val="Compact"/>
              <w:jc w:val="right"/>
            </w:pPr>
            <w:r>
              <w:rPr>
                <w:sz w:val="14"/>
                <w:szCs w:val="14"/>
              </w:rPr>
              <w:t>1764</w:t>
            </w:r>
          </w:p>
        </w:tc>
        <w:tc>
          <w:tcPr>
            <w:tcW w:w="0" w:type="auto"/>
          </w:tcPr>
          <w:p w14:paraId="619FE5C3" w14:textId="77777777" w:rsidR="00070295" w:rsidRDefault="00070295">
            <w:pPr>
              <w:pStyle w:val="Compact"/>
              <w:jc w:val="right"/>
            </w:pPr>
            <w:r>
              <w:rPr>
                <w:sz w:val="14"/>
                <w:szCs w:val="14"/>
              </w:rPr>
              <w:t>20</w:t>
            </w:r>
          </w:p>
        </w:tc>
        <w:tc>
          <w:tcPr>
            <w:tcW w:w="0" w:type="auto"/>
          </w:tcPr>
          <w:p w14:paraId="4E3E5A62" w14:textId="77777777" w:rsidR="00070295" w:rsidRDefault="00070295">
            <w:pPr>
              <w:pStyle w:val="Compact"/>
              <w:jc w:val="right"/>
            </w:pPr>
            <w:r>
              <w:rPr>
                <w:sz w:val="14"/>
                <w:szCs w:val="14"/>
              </w:rPr>
              <w:t>-154,1</w:t>
            </w:r>
          </w:p>
        </w:tc>
        <w:tc>
          <w:tcPr>
            <w:tcW w:w="0" w:type="auto"/>
          </w:tcPr>
          <w:p w14:paraId="491E34B2" w14:textId="77777777" w:rsidR="00070295" w:rsidRDefault="00070295">
            <w:pPr>
              <w:pStyle w:val="Compact"/>
              <w:jc w:val="right"/>
            </w:pPr>
            <w:r>
              <w:rPr>
                <w:sz w:val="14"/>
                <w:szCs w:val="14"/>
              </w:rPr>
              <w:t>-156,9</w:t>
            </w:r>
          </w:p>
        </w:tc>
        <w:tc>
          <w:tcPr>
            <w:tcW w:w="0" w:type="auto"/>
          </w:tcPr>
          <w:p w14:paraId="26D87B5D" w14:textId="77777777" w:rsidR="00070295" w:rsidRDefault="00070295">
            <w:pPr>
              <w:pStyle w:val="Compact"/>
              <w:jc w:val="right"/>
            </w:pPr>
            <w:r>
              <w:rPr>
                <w:sz w:val="14"/>
                <w:szCs w:val="14"/>
              </w:rPr>
              <w:t>-162,3</w:t>
            </w:r>
          </w:p>
        </w:tc>
        <w:tc>
          <w:tcPr>
            <w:tcW w:w="0" w:type="auto"/>
          </w:tcPr>
          <w:p w14:paraId="5A016B6F" w14:textId="77777777" w:rsidR="00070295" w:rsidRDefault="00070295">
            <w:pPr>
              <w:pStyle w:val="Compact"/>
              <w:jc w:val="right"/>
            </w:pPr>
            <w:r>
              <w:rPr>
                <w:sz w:val="14"/>
                <w:szCs w:val="14"/>
              </w:rPr>
              <w:t>9,72</w:t>
            </w:r>
          </w:p>
        </w:tc>
        <w:tc>
          <w:tcPr>
            <w:tcW w:w="0" w:type="auto"/>
          </w:tcPr>
          <w:p w14:paraId="03837A90" w14:textId="77777777" w:rsidR="00070295" w:rsidRDefault="00070295">
            <w:pPr>
              <w:pStyle w:val="Compact"/>
              <w:jc w:val="right"/>
            </w:pPr>
            <w:r>
              <w:rPr>
                <w:sz w:val="14"/>
                <w:szCs w:val="14"/>
              </w:rPr>
              <w:t>9,03</w:t>
            </w:r>
          </w:p>
        </w:tc>
        <w:tc>
          <w:tcPr>
            <w:tcW w:w="0" w:type="auto"/>
          </w:tcPr>
          <w:p w14:paraId="660195BD" w14:textId="77777777" w:rsidR="00070295" w:rsidRDefault="00070295">
            <w:pPr>
              <w:pStyle w:val="Compact"/>
              <w:jc w:val="right"/>
            </w:pPr>
            <w:r>
              <w:rPr>
                <w:sz w:val="14"/>
                <w:szCs w:val="14"/>
              </w:rPr>
              <w:t>8,82</w:t>
            </w:r>
          </w:p>
        </w:tc>
        <w:tc>
          <w:tcPr>
            <w:tcW w:w="0" w:type="auto"/>
          </w:tcPr>
          <w:p w14:paraId="65DA7309" w14:textId="77777777" w:rsidR="00070295" w:rsidRDefault="00070295">
            <w:pPr>
              <w:pStyle w:val="Compact"/>
              <w:jc w:val="right"/>
            </w:pPr>
            <w:r>
              <w:rPr>
                <w:sz w:val="14"/>
                <w:szCs w:val="14"/>
              </w:rPr>
              <w:t>0,681</w:t>
            </w:r>
          </w:p>
        </w:tc>
        <w:tc>
          <w:tcPr>
            <w:tcW w:w="0" w:type="auto"/>
          </w:tcPr>
          <w:p w14:paraId="087C1862" w14:textId="77777777" w:rsidR="00070295" w:rsidRDefault="00070295">
            <w:pPr>
              <w:pStyle w:val="Compact"/>
              <w:jc w:val="right"/>
            </w:pPr>
            <w:r>
              <w:rPr>
                <w:sz w:val="14"/>
                <w:szCs w:val="14"/>
              </w:rPr>
              <w:t>0,807</w:t>
            </w:r>
          </w:p>
        </w:tc>
        <w:tc>
          <w:tcPr>
            <w:tcW w:w="0" w:type="auto"/>
          </w:tcPr>
          <w:p w14:paraId="1BC02199" w14:textId="77777777" w:rsidR="00070295" w:rsidRDefault="00070295">
            <w:pPr>
              <w:pStyle w:val="Compact"/>
              <w:jc w:val="right"/>
            </w:pPr>
            <w:r>
              <w:rPr>
                <w:sz w:val="14"/>
                <w:szCs w:val="14"/>
              </w:rPr>
              <w:t>0,868</w:t>
            </w:r>
          </w:p>
        </w:tc>
      </w:tr>
      <w:tr w:rsidR="00070295" w14:paraId="00337C54" w14:textId="77777777">
        <w:tc>
          <w:tcPr>
            <w:tcW w:w="0" w:type="auto"/>
          </w:tcPr>
          <w:p w14:paraId="05819012" w14:textId="77777777" w:rsidR="00070295" w:rsidRDefault="00070295">
            <w:pPr>
              <w:pStyle w:val="Compact"/>
            </w:pPr>
          </w:p>
        </w:tc>
        <w:tc>
          <w:tcPr>
            <w:tcW w:w="0" w:type="auto"/>
          </w:tcPr>
          <w:p w14:paraId="5680A4A1" w14:textId="77777777" w:rsidR="00070295" w:rsidRDefault="00070295">
            <w:pPr>
              <w:pStyle w:val="Compact"/>
              <w:jc w:val="right"/>
            </w:pPr>
            <w:r>
              <w:rPr>
                <w:sz w:val="14"/>
                <w:szCs w:val="14"/>
              </w:rPr>
              <w:t>2016</w:t>
            </w:r>
          </w:p>
        </w:tc>
        <w:tc>
          <w:tcPr>
            <w:tcW w:w="0" w:type="auto"/>
          </w:tcPr>
          <w:p w14:paraId="2038A721" w14:textId="77777777" w:rsidR="00070295" w:rsidRDefault="00070295">
            <w:pPr>
              <w:pStyle w:val="Compact"/>
              <w:jc w:val="right"/>
            </w:pPr>
            <w:r>
              <w:rPr>
                <w:sz w:val="14"/>
                <w:szCs w:val="14"/>
              </w:rPr>
              <w:t>20</w:t>
            </w:r>
          </w:p>
        </w:tc>
        <w:tc>
          <w:tcPr>
            <w:tcW w:w="0" w:type="auto"/>
          </w:tcPr>
          <w:p w14:paraId="38707362" w14:textId="77777777" w:rsidR="00070295" w:rsidRDefault="00070295">
            <w:pPr>
              <w:pStyle w:val="Compact"/>
              <w:jc w:val="right"/>
            </w:pPr>
            <w:r>
              <w:rPr>
                <w:sz w:val="14"/>
                <w:szCs w:val="14"/>
              </w:rPr>
              <w:t>-154,0</w:t>
            </w:r>
          </w:p>
        </w:tc>
        <w:tc>
          <w:tcPr>
            <w:tcW w:w="0" w:type="auto"/>
          </w:tcPr>
          <w:p w14:paraId="4D073AA3" w14:textId="77777777" w:rsidR="00070295" w:rsidRDefault="00070295">
            <w:pPr>
              <w:pStyle w:val="Compact"/>
              <w:jc w:val="right"/>
            </w:pPr>
            <w:r>
              <w:rPr>
                <w:sz w:val="14"/>
                <w:szCs w:val="14"/>
              </w:rPr>
              <w:t>-156,9</w:t>
            </w:r>
          </w:p>
        </w:tc>
        <w:tc>
          <w:tcPr>
            <w:tcW w:w="0" w:type="auto"/>
          </w:tcPr>
          <w:p w14:paraId="2961565C" w14:textId="77777777" w:rsidR="00070295" w:rsidRDefault="00070295">
            <w:pPr>
              <w:pStyle w:val="Compact"/>
              <w:jc w:val="right"/>
            </w:pPr>
            <w:r>
              <w:rPr>
                <w:sz w:val="14"/>
                <w:szCs w:val="14"/>
              </w:rPr>
              <w:t>-162,4</w:t>
            </w:r>
          </w:p>
        </w:tc>
        <w:tc>
          <w:tcPr>
            <w:tcW w:w="0" w:type="auto"/>
          </w:tcPr>
          <w:p w14:paraId="163AC46B" w14:textId="77777777" w:rsidR="00070295" w:rsidRDefault="00070295">
            <w:pPr>
              <w:pStyle w:val="Compact"/>
              <w:jc w:val="right"/>
            </w:pPr>
            <w:r>
              <w:rPr>
                <w:sz w:val="14"/>
                <w:szCs w:val="14"/>
              </w:rPr>
              <w:t>9,92</w:t>
            </w:r>
          </w:p>
        </w:tc>
        <w:tc>
          <w:tcPr>
            <w:tcW w:w="0" w:type="auto"/>
          </w:tcPr>
          <w:p w14:paraId="678DEACD" w14:textId="77777777" w:rsidR="00070295" w:rsidRDefault="00070295">
            <w:pPr>
              <w:pStyle w:val="Compact"/>
              <w:jc w:val="right"/>
            </w:pPr>
            <w:r>
              <w:rPr>
                <w:sz w:val="14"/>
                <w:szCs w:val="14"/>
              </w:rPr>
              <w:t>9,18</w:t>
            </w:r>
          </w:p>
        </w:tc>
        <w:tc>
          <w:tcPr>
            <w:tcW w:w="0" w:type="auto"/>
          </w:tcPr>
          <w:p w14:paraId="4A75A193" w14:textId="77777777" w:rsidR="00070295" w:rsidRDefault="00070295">
            <w:pPr>
              <w:pStyle w:val="Compact"/>
              <w:jc w:val="right"/>
            </w:pPr>
            <w:r>
              <w:rPr>
                <w:sz w:val="14"/>
                <w:szCs w:val="14"/>
              </w:rPr>
              <w:t>8,97</w:t>
            </w:r>
          </w:p>
        </w:tc>
        <w:tc>
          <w:tcPr>
            <w:tcW w:w="0" w:type="auto"/>
          </w:tcPr>
          <w:p w14:paraId="1DC45BD9" w14:textId="77777777" w:rsidR="00070295" w:rsidRDefault="00070295">
            <w:pPr>
              <w:pStyle w:val="Compact"/>
              <w:jc w:val="right"/>
            </w:pPr>
            <w:r>
              <w:rPr>
                <w:sz w:val="14"/>
                <w:szCs w:val="14"/>
              </w:rPr>
              <w:t>0,713</w:t>
            </w:r>
          </w:p>
        </w:tc>
        <w:tc>
          <w:tcPr>
            <w:tcW w:w="0" w:type="auto"/>
          </w:tcPr>
          <w:p w14:paraId="11044656" w14:textId="77777777" w:rsidR="00070295" w:rsidRDefault="00070295">
            <w:pPr>
              <w:pStyle w:val="Compact"/>
              <w:jc w:val="right"/>
            </w:pPr>
            <w:r>
              <w:rPr>
                <w:sz w:val="14"/>
                <w:szCs w:val="14"/>
              </w:rPr>
              <w:t>0,780</w:t>
            </w:r>
          </w:p>
        </w:tc>
        <w:tc>
          <w:tcPr>
            <w:tcW w:w="0" w:type="auto"/>
          </w:tcPr>
          <w:p w14:paraId="6C0B150D" w14:textId="77777777" w:rsidR="00070295" w:rsidRDefault="00070295">
            <w:pPr>
              <w:pStyle w:val="Compact"/>
              <w:jc w:val="right"/>
            </w:pPr>
            <w:r>
              <w:rPr>
                <w:sz w:val="14"/>
                <w:szCs w:val="14"/>
              </w:rPr>
              <w:t>0,816</w:t>
            </w:r>
          </w:p>
        </w:tc>
      </w:tr>
      <w:tr w:rsidR="00070295" w14:paraId="7EA102BF" w14:textId="77777777">
        <w:tc>
          <w:tcPr>
            <w:tcW w:w="0" w:type="auto"/>
          </w:tcPr>
          <w:p w14:paraId="52354582" w14:textId="77777777" w:rsidR="00070295" w:rsidRDefault="00070295">
            <w:pPr>
              <w:pStyle w:val="Compact"/>
            </w:pPr>
          </w:p>
        </w:tc>
        <w:tc>
          <w:tcPr>
            <w:tcW w:w="0" w:type="auto"/>
          </w:tcPr>
          <w:p w14:paraId="60B85F66" w14:textId="77777777" w:rsidR="00070295" w:rsidRDefault="00070295">
            <w:pPr>
              <w:pStyle w:val="Compact"/>
              <w:jc w:val="right"/>
            </w:pPr>
            <w:r>
              <w:rPr>
                <w:sz w:val="14"/>
                <w:szCs w:val="14"/>
              </w:rPr>
              <w:t>2268</w:t>
            </w:r>
          </w:p>
        </w:tc>
        <w:tc>
          <w:tcPr>
            <w:tcW w:w="0" w:type="auto"/>
          </w:tcPr>
          <w:p w14:paraId="1C30A5BF" w14:textId="77777777" w:rsidR="00070295" w:rsidRDefault="00070295">
            <w:pPr>
              <w:pStyle w:val="Compact"/>
              <w:jc w:val="right"/>
            </w:pPr>
            <w:r>
              <w:rPr>
                <w:sz w:val="14"/>
                <w:szCs w:val="14"/>
              </w:rPr>
              <w:t>20</w:t>
            </w:r>
          </w:p>
        </w:tc>
        <w:tc>
          <w:tcPr>
            <w:tcW w:w="0" w:type="auto"/>
          </w:tcPr>
          <w:p w14:paraId="11535420" w14:textId="77777777" w:rsidR="00070295" w:rsidRDefault="00070295">
            <w:pPr>
              <w:pStyle w:val="Compact"/>
              <w:jc w:val="right"/>
            </w:pPr>
            <w:r>
              <w:rPr>
                <w:sz w:val="14"/>
                <w:szCs w:val="14"/>
              </w:rPr>
              <w:t>-153,8</w:t>
            </w:r>
          </w:p>
        </w:tc>
        <w:tc>
          <w:tcPr>
            <w:tcW w:w="0" w:type="auto"/>
          </w:tcPr>
          <w:p w14:paraId="44CF0AE5" w14:textId="77777777" w:rsidR="00070295" w:rsidRDefault="00070295">
            <w:pPr>
              <w:pStyle w:val="Compact"/>
              <w:jc w:val="right"/>
            </w:pPr>
            <w:r>
              <w:rPr>
                <w:sz w:val="14"/>
                <w:szCs w:val="14"/>
              </w:rPr>
              <w:t>-156,8</w:t>
            </w:r>
          </w:p>
        </w:tc>
        <w:tc>
          <w:tcPr>
            <w:tcW w:w="0" w:type="auto"/>
          </w:tcPr>
          <w:p w14:paraId="55E1C0AB" w14:textId="77777777" w:rsidR="00070295" w:rsidRDefault="00070295">
            <w:pPr>
              <w:pStyle w:val="Compact"/>
              <w:jc w:val="right"/>
            </w:pPr>
            <w:r>
              <w:rPr>
                <w:sz w:val="14"/>
                <w:szCs w:val="14"/>
              </w:rPr>
              <w:t>-162,4</w:t>
            </w:r>
          </w:p>
        </w:tc>
        <w:tc>
          <w:tcPr>
            <w:tcW w:w="0" w:type="auto"/>
          </w:tcPr>
          <w:p w14:paraId="50A932EB" w14:textId="77777777" w:rsidR="00070295" w:rsidRDefault="00070295">
            <w:pPr>
              <w:pStyle w:val="Compact"/>
              <w:jc w:val="right"/>
            </w:pPr>
            <w:r>
              <w:rPr>
                <w:sz w:val="14"/>
                <w:szCs w:val="14"/>
              </w:rPr>
              <w:t>10,13</w:t>
            </w:r>
          </w:p>
        </w:tc>
        <w:tc>
          <w:tcPr>
            <w:tcW w:w="0" w:type="auto"/>
          </w:tcPr>
          <w:p w14:paraId="06133033" w14:textId="77777777" w:rsidR="00070295" w:rsidRDefault="00070295">
            <w:pPr>
              <w:pStyle w:val="Compact"/>
              <w:jc w:val="right"/>
            </w:pPr>
            <w:r>
              <w:rPr>
                <w:sz w:val="14"/>
                <w:szCs w:val="14"/>
              </w:rPr>
              <w:t>9,37</w:t>
            </w:r>
          </w:p>
        </w:tc>
        <w:tc>
          <w:tcPr>
            <w:tcW w:w="0" w:type="auto"/>
          </w:tcPr>
          <w:p w14:paraId="292CCB4D" w14:textId="77777777" w:rsidR="00070295" w:rsidRDefault="00070295">
            <w:pPr>
              <w:pStyle w:val="Compact"/>
              <w:jc w:val="right"/>
            </w:pPr>
            <w:r>
              <w:rPr>
                <w:sz w:val="14"/>
                <w:szCs w:val="14"/>
              </w:rPr>
              <w:t>9,15</w:t>
            </w:r>
          </w:p>
        </w:tc>
        <w:tc>
          <w:tcPr>
            <w:tcW w:w="0" w:type="auto"/>
          </w:tcPr>
          <w:p w14:paraId="36801A58" w14:textId="77777777" w:rsidR="00070295" w:rsidRDefault="00070295">
            <w:pPr>
              <w:pStyle w:val="Compact"/>
              <w:jc w:val="right"/>
            </w:pPr>
            <w:r>
              <w:rPr>
                <w:sz w:val="14"/>
                <w:szCs w:val="14"/>
              </w:rPr>
              <w:t>0,815</w:t>
            </w:r>
          </w:p>
        </w:tc>
        <w:tc>
          <w:tcPr>
            <w:tcW w:w="0" w:type="auto"/>
          </w:tcPr>
          <w:p w14:paraId="6B7F85D9" w14:textId="77777777" w:rsidR="00070295" w:rsidRDefault="00070295">
            <w:pPr>
              <w:pStyle w:val="Compact"/>
              <w:jc w:val="right"/>
            </w:pPr>
            <w:r>
              <w:rPr>
                <w:sz w:val="14"/>
                <w:szCs w:val="14"/>
              </w:rPr>
              <w:t>0,824</w:t>
            </w:r>
          </w:p>
        </w:tc>
        <w:tc>
          <w:tcPr>
            <w:tcW w:w="0" w:type="auto"/>
          </w:tcPr>
          <w:p w14:paraId="163EB48B" w14:textId="77777777" w:rsidR="00070295" w:rsidRDefault="00070295">
            <w:pPr>
              <w:pStyle w:val="Compact"/>
              <w:jc w:val="right"/>
            </w:pPr>
            <w:r>
              <w:rPr>
                <w:sz w:val="14"/>
                <w:szCs w:val="14"/>
              </w:rPr>
              <w:t>0,830</w:t>
            </w:r>
          </w:p>
        </w:tc>
      </w:tr>
      <w:tr w:rsidR="00070295" w14:paraId="79357578" w14:textId="77777777">
        <w:tc>
          <w:tcPr>
            <w:tcW w:w="0" w:type="auto"/>
          </w:tcPr>
          <w:p w14:paraId="01F359D1" w14:textId="77777777" w:rsidR="00070295" w:rsidRDefault="00070295">
            <w:pPr>
              <w:pStyle w:val="Compact"/>
            </w:pPr>
          </w:p>
        </w:tc>
        <w:tc>
          <w:tcPr>
            <w:tcW w:w="0" w:type="auto"/>
          </w:tcPr>
          <w:p w14:paraId="6FC96749" w14:textId="77777777" w:rsidR="00070295" w:rsidRDefault="00070295">
            <w:pPr>
              <w:pStyle w:val="Compact"/>
              <w:jc w:val="right"/>
            </w:pPr>
            <w:r>
              <w:rPr>
                <w:sz w:val="14"/>
                <w:szCs w:val="14"/>
              </w:rPr>
              <w:t>2520</w:t>
            </w:r>
          </w:p>
        </w:tc>
        <w:tc>
          <w:tcPr>
            <w:tcW w:w="0" w:type="auto"/>
          </w:tcPr>
          <w:p w14:paraId="1C8C5CDA" w14:textId="77777777" w:rsidR="00070295" w:rsidRDefault="00070295">
            <w:pPr>
              <w:pStyle w:val="Compact"/>
              <w:jc w:val="right"/>
            </w:pPr>
            <w:r>
              <w:rPr>
                <w:sz w:val="14"/>
                <w:szCs w:val="14"/>
              </w:rPr>
              <w:t>20</w:t>
            </w:r>
          </w:p>
        </w:tc>
        <w:tc>
          <w:tcPr>
            <w:tcW w:w="0" w:type="auto"/>
          </w:tcPr>
          <w:p w14:paraId="4FD2CF04" w14:textId="77777777" w:rsidR="00070295" w:rsidRDefault="00070295">
            <w:pPr>
              <w:pStyle w:val="Compact"/>
              <w:jc w:val="right"/>
            </w:pPr>
            <w:r>
              <w:rPr>
                <w:sz w:val="14"/>
                <w:szCs w:val="14"/>
              </w:rPr>
              <w:t>-154,0</w:t>
            </w:r>
          </w:p>
        </w:tc>
        <w:tc>
          <w:tcPr>
            <w:tcW w:w="0" w:type="auto"/>
          </w:tcPr>
          <w:p w14:paraId="655CB2A7" w14:textId="77777777" w:rsidR="00070295" w:rsidRDefault="00070295">
            <w:pPr>
              <w:pStyle w:val="Compact"/>
              <w:jc w:val="right"/>
            </w:pPr>
            <w:r>
              <w:rPr>
                <w:sz w:val="14"/>
                <w:szCs w:val="14"/>
              </w:rPr>
              <w:t>-157,0</w:t>
            </w:r>
          </w:p>
        </w:tc>
        <w:tc>
          <w:tcPr>
            <w:tcW w:w="0" w:type="auto"/>
          </w:tcPr>
          <w:p w14:paraId="303EA795" w14:textId="77777777" w:rsidR="00070295" w:rsidRDefault="00070295">
            <w:pPr>
              <w:pStyle w:val="Compact"/>
              <w:jc w:val="right"/>
            </w:pPr>
            <w:r>
              <w:rPr>
                <w:sz w:val="14"/>
                <w:szCs w:val="14"/>
              </w:rPr>
              <w:t>-162,5</w:t>
            </w:r>
          </w:p>
        </w:tc>
        <w:tc>
          <w:tcPr>
            <w:tcW w:w="0" w:type="auto"/>
          </w:tcPr>
          <w:p w14:paraId="6EAFBCB8" w14:textId="77777777" w:rsidR="00070295" w:rsidRDefault="00070295">
            <w:pPr>
              <w:pStyle w:val="Compact"/>
              <w:jc w:val="right"/>
            </w:pPr>
            <w:r>
              <w:rPr>
                <w:sz w:val="14"/>
                <w:szCs w:val="14"/>
              </w:rPr>
              <w:t>10,04</w:t>
            </w:r>
          </w:p>
        </w:tc>
        <w:tc>
          <w:tcPr>
            <w:tcW w:w="0" w:type="auto"/>
          </w:tcPr>
          <w:p w14:paraId="66E7C485" w14:textId="77777777" w:rsidR="00070295" w:rsidRDefault="00070295">
            <w:pPr>
              <w:pStyle w:val="Compact"/>
              <w:jc w:val="right"/>
            </w:pPr>
            <w:r>
              <w:rPr>
                <w:sz w:val="14"/>
                <w:szCs w:val="14"/>
              </w:rPr>
              <w:t>9,28</w:t>
            </w:r>
          </w:p>
        </w:tc>
        <w:tc>
          <w:tcPr>
            <w:tcW w:w="0" w:type="auto"/>
          </w:tcPr>
          <w:p w14:paraId="646B0EE3" w14:textId="77777777" w:rsidR="00070295" w:rsidRDefault="00070295">
            <w:pPr>
              <w:pStyle w:val="Compact"/>
              <w:jc w:val="right"/>
            </w:pPr>
            <w:r>
              <w:rPr>
                <w:sz w:val="14"/>
                <w:szCs w:val="14"/>
              </w:rPr>
              <w:t>9,06</w:t>
            </w:r>
          </w:p>
        </w:tc>
        <w:tc>
          <w:tcPr>
            <w:tcW w:w="0" w:type="auto"/>
          </w:tcPr>
          <w:p w14:paraId="7A26FBDE" w14:textId="77777777" w:rsidR="00070295" w:rsidRDefault="00070295">
            <w:pPr>
              <w:pStyle w:val="Compact"/>
              <w:jc w:val="right"/>
            </w:pPr>
            <w:r>
              <w:rPr>
                <w:sz w:val="14"/>
                <w:szCs w:val="14"/>
              </w:rPr>
              <w:t>0,977</w:t>
            </w:r>
          </w:p>
        </w:tc>
        <w:tc>
          <w:tcPr>
            <w:tcW w:w="0" w:type="auto"/>
          </w:tcPr>
          <w:p w14:paraId="449978F2" w14:textId="77777777" w:rsidR="00070295" w:rsidRDefault="00070295">
            <w:pPr>
              <w:pStyle w:val="Compact"/>
              <w:jc w:val="right"/>
            </w:pPr>
            <w:r>
              <w:rPr>
                <w:sz w:val="14"/>
                <w:szCs w:val="14"/>
              </w:rPr>
              <w:t>0,982</w:t>
            </w:r>
          </w:p>
        </w:tc>
        <w:tc>
          <w:tcPr>
            <w:tcW w:w="0" w:type="auto"/>
          </w:tcPr>
          <w:p w14:paraId="4EC1BB26" w14:textId="77777777" w:rsidR="00070295" w:rsidRDefault="00070295">
            <w:pPr>
              <w:pStyle w:val="Compact"/>
              <w:jc w:val="right"/>
            </w:pPr>
            <w:r>
              <w:rPr>
                <w:sz w:val="14"/>
                <w:szCs w:val="14"/>
              </w:rPr>
              <w:t>0,964</w:t>
            </w:r>
          </w:p>
        </w:tc>
      </w:tr>
    </w:tbl>
    <w:bookmarkEnd w:id="39"/>
    <w:p w14:paraId="12E8868A" w14:textId="77777777" w:rsidR="00070295" w:rsidRDefault="00070295">
      <w:pPr>
        <w:pStyle w:val="Blocktext"/>
      </w:pPr>
      <w:r>
        <w:t>Bewertet über die volle simulierte Stichprobe, da das Universum mit 20 Anlagen konstant ist und die Parameter des Prozesses über die gesamte Reihe unverändert bleiben.</w:t>
      </w:r>
    </w:p>
    <w:p w14:paraId="7D7E1F0A" w14:textId="77777777" w:rsidR="00070295" w:rsidRPr="00824897" w:rsidRDefault="00070295" w:rsidP="00824897">
      <w:pPr>
        <w:pStyle w:val="FirstParagraph"/>
        <w:spacing w:line="360" w:lineRule="auto"/>
        <w:jc w:val="both"/>
        <w:rPr>
          <w:rFonts w:ascii="Times New Roman" w:hAnsi="Times New Roman" w:cs="Times New Roman"/>
        </w:rPr>
      </w:pPr>
      <w:r w:rsidRPr="00824897">
        <w:rPr>
          <w:rFonts w:ascii="Times New Roman" w:hAnsi="Times New Roman" w:cs="Times New Roman"/>
        </w:rPr>
        <w:t>Die ökonomischen Kennzahlen schwanken dagegen auch hier spürbar, obwohl der Prozess vollkommen stabil ist. Im GARCH-Datensatz erzielt die falsch spezifizierte historische Matrix in den beiden kürzesten Fenstern eine höhere Sharpe Ratio als der DCC-Schätzer. Im DCC-Datensatz liefert der korrekt spezifizierte DCC-Schätzer in allen zehn Fenstern den besseren QLIKE-Verlust und die niedrigere realisierte Volatilität, beim MVP-Sharpe liegt er jedoch nur in sieben Fenstern vorn und unterliegt in den übrigen dem falsch spezifizierten GARCH-Modell. Selbst bei bekanntem datengenerierendem Prozess ist die Sharpe Ratio damit zu verrauscht, um Kovarianzschätzer zuverlässig zu ordnen, während die Prognosekennzahlen ein klares und über alle Fenster stabiles Signal liefern.</w:t>
      </w:r>
    </w:p>
    <w:p w14:paraId="6A79CAB3" w14:textId="77777777" w:rsidR="00070295" w:rsidRDefault="00070295">
      <w:pPr>
        <w:pStyle w:val="Literaturverzeichnis"/>
      </w:pPr>
      <w:bookmarkStart w:id="40" w:name="ref-diebold1995"/>
      <w:bookmarkStart w:id="41" w:name="refs"/>
      <w:r>
        <w:t xml:space="preserve">Diebold, Francis X., and Roberto S. Mariano. 1995. “Comparing Predictive Accuracy.” </w:t>
      </w:r>
      <w:r>
        <w:rPr>
          <w:i/>
          <w:iCs/>
        </w:rPr>
        <w:t>Journal of Business and Economic Statistics</w:t>
      </w:r>
      <w:r>
        <w:t xml:space="preserve"> 13 (3): 253–63. </w:t>
      </w:r>
      <w:hyperlink r:id="rId20">
        <w:r>
          <w:rPr>
            <w:rStyle w:val="Hyperlink"/>
          </w:rPr>
          <w:t>https://doi.org/10.1080/07350015.1995.10524599</w:t>
        </w:r>
      </w:hyperlink>
      <w:r>
        <w:t>.</w:t>
      </w:r>
    </w:p>
    <w:p w14:paraId="5D622FD5" w14:textId="77777777" w:rsidR="00070295" w:rsidRDefault="00070295">
      <w:pPr>
        <w:pStyle w:val="Literaturverzeichnis"/>
      </w:pPr>
      <w:bookmarkStart w:id="42" w:name="ref-engle2006"/>
      <w:bookmarkEnd w:id="40"/>
      <w:r>
        <w:t xml:space="preserve">Engle, Robert F., and Riccardo Colacito. 2006. “Testing and Valuing Dynamic Correlations for Asset Allocation.” </w:t>
      </w:r>
      <w:r>
        <w:rPr>
          <w:i/>
          <w:iCs/>
        </w:rPr>
        <w:t>Journal of Business and Economic Statistics</w:t>
      </w:r>
      <w:r>
        <w:t xml:space="preserve"> 24 (2): 238–53. </w:t>
      </w:r>
      <w:hyperlink r:id="rId21">
        <w:r>
          <w:rPr>
            <w:rStyle w:val="Hyperlink"/>
          </w:rPr>
          <w:t>https://doi.org/10.1198/073500106000000017</w:t>
        </w:r>
      </w:hyperlink>
      <w:r>
        <w:t>.</w:t>
      </w:r>
    </w:p>
    <w:p w14:paraId="1AD1F36B" w14:textId="77777777" w:rsidR="00070295" w:rsidRDefault="00070295">
      <w:pPr>
        <w:pStyle w:val="Literaturverzeichnis"/>
      </w:pPr>
      <w:bookmarkStart w:id="43" w:name="ref-jobson1981"/>
      <w:bookmarkEnd w:id="42"/>
      <w:r>
        <w:t xml:space="preserve">Jobson, J. D., and Bob M. Korkie. 1981. “Performance Hypothesis Testing with the Sharpe and Treynor Measures.” </w:t>
      </w:r>
      <w:r>
        <w:rPr>
          <w:i/>
          <w:iCs/>
        </w:rPr>
        <w:t>The Journal of Finance</w:t>
      </w:r>
      <w:r>
        <w:t xml:space="preserve"> 36 (4): 889–908. </w:t>
      </w:r>
      <w:hyperlink r:id="rId22">
        <w:r>
          <w:rPr>
            <w:rStyle w:val="Hyperlink"/>
          </w:rPr>
          <w:t>https://doi.org/10.1111/j.1540-6261.1981.tb04891.x</w:t>
        </w:r>
      </w:hyperlink>
      <w:r>
        <w:t>.</w:t>
      </w:r>
    </w:p>
    <w:p w14:paraId="03741F13" w14:textId="77777777" w:rsidR="00070295" w:rsidRDefault="00070295">
      <w:pPr>
        <w:pStyle w:val="Literaturverzeichnis"/>
      </w:pPr>
      <w:bookmarkStart w:id="44" w:name="ref-laurent2013"/>
      <w:bookmarkEnd w:id="43"/>
      <w:r>
        <w:t xml:space="preserve">Laurent, Sébastien, Jeroen V. K. Rombouts, and Francesco Violante. 2013. “On Loss Functions and Ranking Forecasting Performances of Multivariate Volatility Models.” </w:t>
      </w:r>
      <w:r>
        <w:rPr>
          <w:i/>
          <w:iCs/>
        </w:rPr>
        <w:t>Journal of Econometrics</w:t>
      </w:r>
      <w:r>
        <w:t xml:space="preserve"> 173 (1): 1–10. </w:t>
      </w:r>
      <w:hyperlink r:id="rId23">
        <w:r>
          <w:rPr>
            <w:rStyle w:val="Hyperlink"/>
          </w:rPr>
          <w:t>https://doi.org/10.1016/j.jeconom.2012.08.004</w:t>
        </w:r>
      </w:hyperlink>
      <w:r>
        <w:t>.</w:t>
      </w:r>
    </w:p>
    <w:p w14:paraId="18D8CF28" w14:textId="77777777" w:rsidR="00070295" w:rsidRDefault="00070295">
      <w:pPr>
        <w:pStyle w:val="Literaturverzeichnis"/>
      </w:pPr>
      <w:bookmarkStart w:id="45" w:name="ref-deprado2019nco"/>
      <w:bookmarkEnd w:id="44"/>
      <w:r>
        <w:t xml:space="preserve">López de Prado, Marcos. 2019. </w:t>
      </w:r>
      <w:r>
        <w:rPr>
          <w:i/>
          <w:iCs/>
        </w:rPr>
        <w:t>A Robust Estimator of the Efficient Frontier</w:t>
      </w:r>
      <w:r>
        <w:t xml:space="preserve">. SSRN Working Paper. </w:t>
      </w:r>
      <w:hyperlink r:id="rId24">
        <w:r>
          <w:rPr>
            <w:rStyle w:val="Hyperlink"/>
          </w:rPr>
          <w:t>https://doi.org/10.2139/ssrn.3469961</w:t>
        </w:r>
      </w:hyperlink>
      <w:r>
        <w:t>.</w:t>
      </w:r>
    </w:p>
    <w:p w14:paraId="508FEE4C" w14:textId="77777777" w:rsidR="00070295" w:rsidRDefault="00070295">
      <w:pPr>
        <w:pStyle w:val="Literaturverzeichnis"/>
      </w:pPr>
      <w:bookmarkStart w:id="46" w:name="ref-memmel2003"/>
      <w:bookmarkEnd w:id="45"/>
      <w:r>
        <w:t xml:space="preserve">Memmel, Christoph. 2003. “Performance Hypothesis Testing with the Sharpe Ratio.” </w:t>
      </w:r>
      <w:r>
        <w:rPr>
          <w:i/>
          <w:iCs/>
        </w:rPr>
        <w:t>Finance Letters</w:t>
      </w:r>
      <w:r>
        <w:t xml:space="preserve"> 1 (1): 21–23.</w:t>
      </w:r>
    </w:p>
    <w:p w14:paraId="3CB5BF5D" w14:textId="77777777" w:rsidR="00070295" w:rsidRDefault="00070295">
      <w:pPr>
        <w:pStyle w:val="Literaturverzeichnis"/>
      </w:pPr>
      <w:bookmarkStart w:id="47" w:name="ref-patton2011"/>
      <w:bookmarkEnd w:id="46"/>
      <w:r>
        <w:t xml:space="preserve">Patton, Andrew J. 2011. “Volatility Forecast Comparison Using Imperfect Volatility Proxies.” </w:t>
      </w:r>
      <w:r>
        <w:rPr>
          <w:i/>
          <w:iCs/>
        </w:rPr>
        <w:t>Journal of Econometrics</w:t>
      </w:r>
      <w:r>
        <w:t xml:space="preserve"> 160 (1): 246–56. </w:t>
      </w:r>
      <w:hyperlink r:id="rId25">
        <w:r>
          <w:rPr>
            <w:rStyle w:val="Hyperlink"/>
          </w:rPr>
          <w:t>https://doi.org/10.1016/j.jeconom.2010.03.034</w:t>
        </w:r>
      </w:hyperlink>
      <w:r>
        <w:t>.</w:t>
      </w:r>
    </w:p>
    <w:p w14:paraId="237B1FE3" w14:textId="77777777" w:rsidR="00070295" w:rsidRDefault="00070295">
      <w:pPr>
        <w:pStyle w:val="Literaturverzeichnis"/>
      </w:pPr>
      <w:bookmarkStart w:id="48" w:name="ref-raffinot2018herc"/>
      <w:bookmarkEnd w:id="47"/>
      <w:r>
        <w:t xml:space="preserve">Raffinot, Thomas. 2018. </w:t>
      </w:r>
      <w:r>
        <w:rPr>
          <w:i/>
          <w:iCs/>
        </w:rPr>
        <w:t>The Hierarchical Equal Risk Contribution Portfolio</w:t>
      </w:r>
      <w:r>
        <w:t xml:space="preserve">. SSRN Working Paper. </w:t>
      </w:r>
      <w:hyperlink r:id="rId26">
        <w:r>
          <w:rPr>
            <w:rStyle w:val="Hyperlink"/>
          </w:rPr>
          <w:t>https://doi.org/10.2139/ssrn.3237540</w:t>
        </w:r>
      </w:hyperlink>
      <w:r>
        <w:t>.</w:t>
      </w:r>
    </w:p>
    <w:p w14:paraId="45831DC8" w14:textId="77777777" w:rsidR="00070295" w:rsidRDefault="00070295">
      <w:pPr>
        <w:pStyle w:val="Literaturverzeichnis"/>
      </w:pPr>
      <w:bookmarkStart w:id="49" w:name="ref-west1996"/>
      <w:bookmarkEnd w:id="48"/>
      <w:r>
        <w:t xml:space="preserve">West, Kenneth D. 1996. “Asymptotic Inference about Predictive Ability.” </w:t>
      </w:r>
      <w:r>
        <w:rPr>
          <w:i/>
          <w:iCs/>
        </w:rPr>
        <w:t>Econometrica</w:t>
      </w:r>
      <w:r>
        <w:t xml:space="preserve"> 64 (5): 1067–84. </w:t>
      </w:r>
      <w:hyperlink r:id="rId27">
        <w:r>
          <w:rPr>
            <w:rStyle w:val="Hyperlink"/>
          </w:rPr>
          <w:t>https://doi.org/10.2307/2171956</w:t>
        </w:r>
      </w:hyperlink>
      <w:r>
        <w:t>.</w:t>
      </w:r>
      <w:bookmarkEnd w:id="36"/>
      <w:bookmarkEnd w:id="41"/>
      <w:bookmarkEnd w:id="49"/>
    </w:p>
    <w:p w14:paraId="7C6AF97C" w14:textId="7745A685" w:rsidR="00CE6D02" w:rsidRPr="00AF0910" w:rsidRDefault="00CE6D02" w:rsidP="00AF0910">
      <w:pPr>
        <w:spacing w:line="360" w:lineRule="auto"/>
        <w:jc w:val="both"/>
        <w:rPr>
          <w:rFonts w:ascii="Times New Roman" w:eastAsia="Times New Roman" w:hAnsi="Times New Roman" w:cs="Times New Roman"/>
          <w:sz w:val="24"/>
          <w:szCs w:val="24"/>
        </w:rPr>
        <w:sectPr w:rsidR="00CE6D02" w:rsidRPr="00AF0910" w:rsidSect="00434E25">
          <w:pgSz w:w="11906" w:h="16838"/>
          <w:pgMar w:top="1134" w:right="1418" w:bottom="1134" w:left="1418" w:header="709" w:footer="709" w:gutter="0"/>
          <w:pgNumType w:start="1"/>
          <w:cols w:space="708"/>
          <w:docGrid w:linePitch="360"/>
        </w:sectPr>
      </w:pPr>
    </w:p>
    <w:bookmarkStart w:id="50" w:name="_Toc162179996" w:displacedByCustomXml="next"/>
    <w:sdt>
      <w:sdtPr>
        <w:rPr>
          <w:rFonts w:asciiTheme="minorHAnsi" w:eastAsiaTheme="minorEastAsia" w:hAnsiTheme="minorHAnsi" w:cstheme="minorBidi"/>
          <w:b w:val="0"/>
          <w:color w:val="auto"/>
          <w:kern w:val="0"/>
          <w:sz w:val="22"/>
          <w:szCs w:val="22"/>
          <w:lang w:eastAsia="ja-JP"/>
          <w14:ligatures w14:val="none"/>
        </w:rPr>
        <w:id w:val="-1065568420"/>
        <w:docPartObj>
          <w:docPartGallery w:val="Bibliographies"/>
          <w:docPartUnique/>
        </w:docPartObj>
      </w:sdtPr>
      <w:sdtEndPr>
        <w:rPr>
          <w:sz w:val="24"/>
          <w:szCs w:val="24"/>
        </w:rPr>
      </w:sdtEndPr>
      <w:sdtContent>
        <w:p w14:paraId="5CD10CF2" w14:textId="70E36FA2" w:rsidR="007C1674" w:rsidRDefault="007C1674">
          <w:pPr>
            <w:pStyle w:val="berschrift1"/>
          </w:pPr>
          <w:r>
            <w:t>Literaturverzeichnis</w:t>
          </w:r>
          <w:bookmarkEnd w:id="50"/>
        </w:p>
        <w:sdt>
          <w:sdtPr>
            <w:id w:val="111145805"/>
            <w:bibliography/>
          </w:sdtPr>
          <w:sdtContent>
            <w:p w14:paraId="6143D65F" w14:textId="56877E9C" w:rsidR="007C1674" w:rsidRPr="003706DD" w:rsidRDefault="007C1674" w:rsidP="00E241AF">
              <w:pPr>
                <w:pStyle w:val="StandardWeb"/>
                <w:spacing w:before="120" w:beforeAutospacing="0" w:after="0" w:afterAutospacing="0" w:line="360" w:lineRule="auto"/>
              </w:pPr>
              <w:r w:rsidRPr="003706DD">
                <w:fldChar w:fldCharType="begin"/>
              </w:r>
              <w:r w:rsidRPr="007C1674">
                <w:instrText>BIBLIOGRAPHY</w:instrText>
              </w:r>
              <w:r w:rsidRPr="003706DD">
                <w:fldChar w:fldCharType="separate"/>
              </w:r>
              <w:r w:rsidRPr="003706DD">
                <w:t>Baitinger, E. (2013). Neue Ansätze für das quantitative Asset Management. Bremen: Universität Bremen.</w:t>
              </w:r>
            </w:p>
            <w:p w14:paraId="0283F5FF" w14:textId="77777777" w:rsidR="007C1674" w:rsidRPr="003706DD" w:rsidRDefault="007C1674" w:rsidP="00E241AF">
              <w:pPr>
                <w:pStyle w:val="StandardWeb"/>
                <w:spacing w:before="120" w:beforeAutospacing="0" w:after="0" w:afterAutospacing="0" w:line="360" w:lineRule="auto"/>
              </w:pPr>
              <w:r w:rsidRPr="003706DD">
                <w:t xml:space="preserve">Behr , P., Güttler, A., &amp; Miebs, F. (Oktober 2008). </w:t>
              </w:r>
              <w:r w:rsidRPr="00B64DED">
                <w:rPr>
                  <w:lang w:val="en-US"/>
                </w:rPr>
                <w:t xml:space="preserve">Is minimum-variance investing really worth the while? An analysis with robust performance inference. Research Gate , 1-41. Abgerufen am 20. </w:t>
              </w:r>
              <w:r w:rsidRPr="003706DD">
                <w:t>Januar 2024 von https://www.researchgate.net/publication/228739414_Is_minimum-variance_investing_really_worth_the_while_An_analysis_with_robust_performance_inference</w:t>
              </w:r>
            </w:p>
            <w:p w14:paraId="1B80F84D" w14:textId="77777777" w:rsidR="007C1674" w:rsidRPr="003706DD" w:rsidRDefault="007C1674" w:rsidP="00E241AF">
              <w:pPr>
                <w:pStyle w:val="StandardWeb"/>
                <w:spacing w:before="120" w:beforeAutospacing="0" w:after="0" w:afterAutospacing="0" w:line="360" w:lineRule="auto"/>
              </w:pPr>
              <w:r w:rsidRPr="00B64DED">
                <w:rPr>
                  <w:lang w:val="en-US"/>
                </w:rPr>
                <w:t xml:space="preserve">Chaves, D., Hsu, J., Li, F., &amp; Shakernia,, O. (27. August 2011). Risk Parity Portfolio vs. Other Asset Allocation Heuristic Portfolios. </w:t>
              </w:r>
              <w:r w:rsidRPr="003706DD">
                <w:t>Journal of Investing,, 108-118. Abgerufen am 20. Januar 2024 von https://papers.ssrn.com/sol3/papers.cfm?abstract_id=1917064</w:t>
              </w:r>
            </w:p>
            <w:p w14:paraId="3DC27273" w14:textId="77777777" w:rsidR="007C1674" w:rsidRPr="00B64DED" w:rsidRDefault="007C1674" w:rsidP="00E241AF">
              <w:pPr>
                <w:pStyle w:val="StandardWeb"/>
                <w:spacing w:before="120" w:beforeAutospacing="0" w:after="0" w:afterAutospacing="0" w:line="360" w:lineRule="auto"/>
                <w:rPr>
                  <w:lang w:val="en-US"/>
                </w:rPr>
              </w:pPr>
              <w:r w:rsidRPr="003706DD">
                <w:t xml:space="preserve">Escobar, M., Zagst, R., Mitterreiter, M., Saunders, D., &amp; Seco, L. (2013). </w:t>
              </w:r>
              <w:r w:rsidRPr="00B64DED">
                <w:rPr>
                  <w:lang w:val="en-US"/>
                </w:rPr>
                <w:t>Market Crises and the 1/N Asset-Allocation Strategy. Journal of Investment Strategy, 1-23. doi:10.21314/JOIS.2013.025</w:t>
              </w:r>
            </w:p>
            <w:p w14:paraId="5C015A4B" w14:textId="05F0CD50" w:rsidR="007C1674" w:rsidRPr="00B64DED" w:rsidRDefault="007C1674" w:rsidP="00B90DB8">
              <w:pPr>
                <w:pStyle w:val="StandardWeb"/>
                <w:spacing w:before="120" w:beforeAutospacing="0" w:after="0" w:afterAutospacing="0" w:line="360" w:lineRule="auto"/>
                <w:rPr>
                  <w:lang w:val="en-US"/>
                </w:rPr>
              </w:pPr>
              <w:r w:rsidRPr="00B64DED">
                <w:rPr>
                  <w:lang w:val="en-US"/>
                </w:rPr>
                <w:t xml:space="preserve">Frahm, Gabriel/Christoph Memmel (2009): Dominating estimators for the global minimum variance portfolio, in: Discussion Paper Series 2: Banking And Financial Studies No 01/2009, [online] </w:t>
              </w:r>
              <w:hyperlink r:id="rId28">
                <w:r w:rsidRPr="00B64DED">
                  <w:rPr>
                    <w:lang w:val="en-US"/>
                  </w:rPr>
                  <w:t>https://www.econstor.eu/bitstream/10419/27684/1/593850955.PDF</w:t>
                </w:r>
              </w:hyperlink>
              <w:r w:rsidRPr="00B64DED">
                <w:rPr>
                  <w:lang w:val="en-US"/>
                </w:rPr>
                <w:t>.</w:t>
              </w:r>
            </w:p>
            <w:p w14:paraId="525AB4D3" w14:textId="77777777" w:rsidR="007C1674" w:rsidRPr="00B64DED" w:rsidRDefault="007C1674" w:rsidP="00B90DB8">
              <w:pPr>
                <w:pStyle w:val="StandardWeb"/>
                <w:spacing w:before="120" w:beforeAutospacing="0" w:after="0" w:afterAutospacing="0" w:line="360" w:lineRule="auto"/>
                <w:rPr>
                  <w:lang w:val="en-US"/>
                </w:rPr>
              </w:pPr>
              <w:r w:rsidRPr="007C1674">
                <w:t xml:space="preserve">Fröhlich, J. &amp; Schöning, S. (2015). Das Minimum-Varianz-Portfolio – Nutzenanalyse für das Management von Aktienportfolios. </w:t>
              </w:r>
              <w:r w:rsidRPr="00B64DED">
                <w:rPr>
                  <w:lang w:val="en-US"/>
                </w:rPr>
                <w:t>Kreditwesen.</w:t>
              </w:r>
            </w:p>
            <w:p w14:paraId="52FEEE48" w14:textId="6095B990" w:rsidR="007C1674" w:rsidRPr="007C1674" w:rsidRDefault="007C1674" w:rsidP="003706DD">
              <w:pPr>
                <w:pStyle w:val="StandardWeb"/>
                <w:spacing w:before="120" w:beforeAutospacing="0" w:after="0" w:afterAutospacing="0" w:line="360" w:lineRule="auto"/>
              </w:pPr>
              <w:r w:rsidRPr="00B64DED">
                <w:rPr>
                  <w:lang w:val="en-US"/>
                </w:rPr>
                <w:t xml:space="preserve">Guobuzaite , R., &amp; Martellini, L. (May 2012). The Benefits of Volatility Derivatives in Equity Portfolio Management. </w:t>
              </w:r>
              <w:r w:rsidRPr="007C1674">
                <w:t>1-76. Von</w:t>
              </w:r>
              <w:r w:rsidR="00B90DB8">
                <w:t xml:space="preserve"> </w:t>
              </w:r>
              <w:r w:rsidRPr="007C1674">
                <w:t>https://www.eurex.com/resource/blob/36566/3b798a792a720ff4d89290eb060ddfac/data/study_edhec_benefits-of-volatility-derivatives-in-equity-portfolio-management.pdf</w:t>
              </w:r>
            </w:p>
            <w:p w14:paraId="3BCBBCCC" w14:textId="77777777" w:rsidR="007C1674" w:rsidRPr="007C1674" w:rsidRDefault="007C1674" w:rsidP="00B90DB8">
              <w:pPr>
                <w:pStyle w:val="StandardWeb"/>
                <w:spacing w:before="120" w:beforeAutospacing="0" w:after="0" w:afterAutospacing="0" w:line="360" w:lineRule="auto"/>
              </w:pPr>
              <w:r w:rsidRPr="007C1674">
                <w:t xml:space="preserve">Hagemeister, Meike Martina (2010): Portfoliooptimierung unter Verwendung implizit erwarteter Renditen, in: </w:t>
              </w:r>
              <w:r w:rsidRPr="003706DD">
                <w:t>Gabler eBooks</w:t>
              </w:r>
              <w:r w:rsidRPr="007C1674">
                <w:t>, S. 55–133, [online] doi:10.1007/978-3-8349-8497-5_3.</w:t>
              </w:r>
            </w:p>
            <w:p w14:paraId="4907F82B" w14:textId="77777777" w:rsidR="007C1674" w:rsidRPr="007C1674" w:rsidRDefault="007C1674" w:rsidP="003706DD">
              <w:pPr>
                <w:pStyle w:val="StandardWeb"/>
                <w:spacing w:before="120" w:beforeAutospacing="0" w:after="0" w:afterAutospacing="0" w:line="360" w:lineRule="auto"/>
              </w:pPr>
              <w:r w:rsidRPr="007C1674">
                <w:t>Herold, U.: Asset Allocation und Prognoseunsicherheit, Dissertation, Johann-Wolfgang-Goethe Universität, Frankfurt am Main, 2004.</w:t>
              </w:r>
            </w:p>
            <w:p w14:paraId="67AD7367" w14:textId="77777777" w:rsidR="007C1674" w:rsidRPr="00B64DED" w:rsidRDefault="007C1674" w:rsidP="003706DD">
              <w:pPr>
                <w:pStyle w:val="StandardWeb"/>
                <w:spacing w:before="120" w:beforeAutospacing="0" w:after="0" w:afterAutospacing="0" w:line="360" w:lineRule="auto"/>
                <w:rPr>
                  <w:lang w:val="en-US"/>
                </w:rPr>
              </w:pPr>
              <w:r w:rsidRPr="00B64DED">
                <w:rPr>
                  <w:lang w:val="en-US"/>
                </w:rPr>
                <w:t>Ma, R. J. (2003). Risk Reduction in Large Portfolios: Why Imposing the Wrong Constraints Help. Wiley for the American Finance Association, 1651-1683. Von https://www.jstor.org/stable/3648224 abgerufen</w:t>
              </w:r>
            </w:p>
            <w:p w14:paraId="04311728" w14:textId="77777777" w:rsidR="007C1674" w:rsidRPr="00B64DED" w:rsidRDefault="007C1674" w:rsidP="003706DD">
              <w:pPr>
                <w:pStyle w:val="StandardWeb"/>
                <w:spacing w:before="120" w:beforeAutospacing="0" w:after="0" w:afterAutospacing="0" w:line="360" w:lineRule="auto"/>
                <w:rPr>
                  <w:lang w:val="en-US"/>
                </w:rPr>
              </w:pPr>
              <w:r w:rsidRPr="00B64DED">
                <w:rPr>
                  <w:lang w:val="en-US"/>
                </w:rPr>
                <w:lastRenderedPageBreak/>
                <w:t>Maciej J. Capiński Krakow, &amp; Kopp, E. (2014). Portfolio Theory and Risk Management. Cambridge: Cambridge University Press. doi:https://doi.org/10.1017/CBO9781139017398</w:t>
              </w:r>
            </w:p>
            <w:p w14:paraId="6A51F9C0" w14:textId="77777777" w:rsidR="007C1674" w:rsidRPr="00B64DED" w:rsidRDefault="007C1674" w:rsidP="003706DD">
              <w:pPr>
                <w:pStyle w:val="StandardWeb"/>
                <w:spacing w:before="120" w:beforeAutospacing="0" w:after="0" w:afterAutospacing="0" w:line="360" w:lineRule="auto"/>
                <w:rPr>
                  <w:lang w:val="en-US"/>
                </w:rPr>
              </w:pPr>
              <w:r w:rsidRPr="00B64DED">
                <w:rPr>
                  <w:lang w:val="en-US"/>
                </w:rPr>
                <w:t>Maillard, S., Roncalli, T., &amp; Teïletche, J. (2010). The Properties of Equally Weighted Risk Contribution Portfolios. The Journal of Portfolio Management, 60-70. doi:10.3905/jpm.2010.36.4.060</w:t>
              </w:r>
            </w:p>
            <w:p w14:paraId="584B90F9" w14:textId="40BBD6A5" w:rsidR="007C1674" w:rsidRPr="00B64DED" w:rsidRDefault="007C1674" w:rsidP="00B90DB8">
              <w:pPr>
                <w:pStyle w:val="StandardWeb"/>
                <w:spacing w:before="120" w:beforeAutospacing="0" w:after="0" w:afterAutospacing="0" w:line="360" w:lineRule="auto"/>
                <w:rPr>
                  <w:lang w:val="en-US"/>
                </w:rPr>
              </w:pPr>
              <w:r w:rsidRPr="00B64DED">
                <w:rPr>
                  <w:lang w:val="en-US"/>
                </w:rPr>
                <w:t>Poddig, Thorsten/Albina Unger (2012): On the robustness of risk-based asset allocations, in: Financial Markets And Portfolio Management, Bd. 26, Nr. 3, S. 369–401, [online] doi:10.1007/s11408-012-0190-5.</w:t>
              </w:r>
            </w:p>
            <w:p w14:paraId="65E718A2" w14:textId="77777777" w:rsidR="007C1674" w:rsidRPr="003706DD" w:rsidRDefault="007C1674" w:rsidP="003706DD">
              <w:pPr>
                <w:pStyle w:val="StandardWeb"/>
                <w:spacing w:before="120" w:beforeAutospacing="0" w:after="0" w:afterAutospacing="0" w:line="360" w:lineRule="auto"/>
              </w:pPr>
              <w:r w:rsidRPr="00B64DED">
                <w:rPr>
                  <w:lang w:val="en-US"/>
                </w:rPr>
                <w:t xml:space="preserve">Savona, R., &amp; Orsini, C. (2019). Taking the right course navigating the ERC universe. </w:t>
              </w:r>
              <w:r w:rsidRPr="003706DD">
                <w:t>Journal of Asset Management , 157-174.</w:t>
              </w:r>
            </w:p>
            <w:p w14:paraId="40FC8B8D" w14:textId="77777777" w:rsidR="007C1674" w:rsidRPr="007C1674" w:rsidRDefault="007C1674" w:rsidP="00B90DB8">
              <w:pPr>
                <w:pStyle w:val="StandardWeb"/>
                <w:spacing w:before="120" w:beforeAutospacing="0" w:after="0" w:afterAutospacing="0" w:line="360" w:lineRule="auto"/>
              </w:pPr>
              <w:r w:rsidRPr="007C1674">
                <w:t xml:space="preserve">Söhnholz, Dirk et al. (2010): Portfolio-Optimierung, in: </w:t>
              </w:r>
              <w:r w:rsidRPr="003706DD">
                <w:t>Springer eBooks</w:t>
              </w:r>
              <w:r w:rsidRPr="007C1674">
                <w:t xml:space="preserve">, S. 73–98, [online] </w:t>
              </w:r>
            </w:p>
            <w:p w14:paraId="50073EAE" w14:textId="012641BE" w:rsidR="007C1674" w:rsidRPr="003706DD" w:rsidRDefault="007C1674" w:rsidP="00B90DB8">
              <w:pPr>
                <w:pStyle w:val="StandardWeb"/>
                <w:spacing w:before="120" w:beforeAutospacing="0" w:after="0" w:afterAutospacing="0" w:line="360" w:lineRule="auto"/>
              </w:pPr>
              <w:r w:rsidRPr="003706DD">
                <w:t>doi:10.1007/978-3-8349-6315-4_3.</w:t>
              </w:r>
            </w:p>
            <w:p w14:paraId="18D3A3E8" w14:textId="33B4B6FE" w:rsidR="007C1674" w:rsidRPr="007C1674" w:rsidRDefault="007C1674" w:rsidP="00B90DB8">
              <w:pPr>
                <w:pStyle w:val="StandardWeb"/>
                <w:spacing w:before="120" w:beforeAutospacing="0" w:after="0" w:afterAutospacing="0" w:line="360" w:lineRule="auto"/>
              </w:pPr>
              <w:r w:rsidRPr="007C1674">
                <w:t xml:space="preserve">Tlmo Reinschmidt (2007): Dynamische Steuerung von Portfoliorisiken  in: </w:t>
              </w:r>
              <w:r w:rsidRPr="003706DD">
                <w:t>DUV eBooks</w:t>
              </w:r>
              <w:r w:rsidRPr="007C1674">
                <w:t>, S. 5–35, [online] doi:10.1007/978-3-8350-9071-2_2.</w:t>
              </w:r>
            </w:p>
            <w:p w14:paraId="6DA8EF8B" w14:textId="77777777" w:rsidR="007C1674" w:rsidRPr="007C1674" w:rsidRDefault="007C1674" w:rsidP="003706DD">
              <w:pPr>
                <w:pStyle w:val="StandardWeb"/>
                <w:spacing w:before="120" w:beforeAutospacing="0" w:after="0" w:afterAutospacing="0" w:line="360" w:lineRule="auto"/>
              </w:pPr>
              <w:r w:rsidRPr="00B64DED">
                <w:rPr>
                  <w:lang w:val="en-US"/>
                </w:rPr>
                <w:t xml:space="preserve">Wai, L. (2011). Risk-Based Asset Allocation: A New Answer to an Old Question? </w:t>
              </w:r>
              <w:r w:rsidRPr="003706DD">
                <w:t>THE JOURNAL SUMMER 2011 OF PORTFOLIO MANAGEMENT</w:t>
              </w:r>
              <w:r w:rsidRPr="007C1674">
                <w:t>, 11-28. doi:10.3905/jpm.2011.37.4.011</w:t>
              </w:r>
            </w:p>
            <w:p w14:paraId="516004C9" w14:textId="6AFCA446" w:rsidR="00AD1D04" w:rsidRPr="00AD1D04" w:rsidRDefault="007C1674" w:rsidP="003706DD">
              <w:pPr>
                <w:pStyle w:val="StandardWeb"/>
                <w:spacing w:before="120" w:beforeAutospacing="0" w:after="0" w:afterAutospacing="0" w:line="360" w:lineRule="auto"/>
              </w:pPr>
              <w:r w:rsidRPr="003706DD">
                <w:fldChar w:fldCharType="end"/>
              </w:r>
            </w:p>
          </w:sdtContent>
        </w:sdt>
      </w:sdtContent>
    </w:sdt>
    <w:sectPr w:rsidR="00AD1D04" w:rsidRPr="00AD1D04" w:rsidSect="00434E25">
      <w:pgSz w:w="11906" w:h="16838"/>
      <w:pgMar w:top="1134" w:right="1418" w:bottom="1134" w:left="1418" w:header="709" w:footer="709" w:gutter="0"/>
      <w:pgNumType w:fmt="upperRoman"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0035C" w14:textId="77777777" w:rsidR="00CF3E5F" w:rsidRDefault="00CF3E5F" w:rsidP="00042E06">
      <w:r>
        <w:separator/>
      </w:r>
    </w:p>
  </w:endnote>
  <w:endnote w:type="continuationSeparator" w:id="0">
    <w:p w14:paraId="4483EE87" w14:textId="77777777" w:rsidR="00CF3E5F" w:rsidRDefault="00CF3E5F" w:rsidP="00042E06">
      <w:r>
        <w:continuationSeparator/>
      </w:r>
    </w:p>
  </w:endnote>
  <w:endnote w:type="continuationNotice" w:id="1">
    <w:p w14:paraId="25DDF619" w14:textId="77777777" w:rsidR="00CF3E5F" w:rsidRDefault="00CF3E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pleSystemUIFont">
    <w:altName w:val="Cambria"/>
    <w:charset w:val="00"/>
    <w:family w:val="roman"/>
    <w:pitch w:val="default"/>
  </w:font>
  <w:font w:name="UICTFontTextStyleBody">
    <w:altName w:val="Cambria"/>
    <w:charset w:val="00"/>
    <w:family w:val="roman"/>
    <w:pitch w:val="default"/>
  </w:font>
  <w:font w:name="UICTFontTextStyleEmphasizedBody">
    <w:altName w:val="Cambria"/>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915AF" w14:textId="77777777" w:rsidR="00DD2EE1" w:rsidRDefault="00DD2EE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4636437"/>
      <w:docPartObj>
        <w:docPartGallery w:val="Page Numbers (Bottom of Page)"/>
        <w:docPartUnique/>
      </w:docPartObj>
    </w:sdtPr>
    <w:sdtContent>
      <w:p w14:paraId="49BEB363" w14:textId="31865663" w:rsidR="00771EB0" w:rsidRDefault="00771EB0">
        <w:pPr>
          <w:pStyle w:val="Fuzeile"/>
          <w:jc w:val="center"/>
        </w:pPr>
        <w:r>
          <w:fldChar w:fldCharType="begin"/>
        </w:r>
        <w:r>
          <w:instrText>PAGE   \* MERGEFORMAT</w:instrText>
        </w:r>
        <w:r>
          <w:fldChar w:fldCharType="separate"/>
        </w:r>
        <w:r>
          <w:t>2</w:t>
        </w:r>
        <w:r>
          <w:fldChar w:fldCharType="end"/>
        </w:r>
      </w:p>
    </w:sdtContent>
  </w:sdt>
  <w:p w14:paraId="2F91FF5D" w14:textId="77777777" w:rsidR="000E2544" w:rsidRDefault="000E2544">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E2D2C" w14:textId="77777777" w:rsidR="00DD2EE1" w:rsidRDefault="00DD2EE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9C3C5" w14:textId="77777777" w:rsidR="00CF3E5F" w:rsidRDefault="00CF3E5F" w:rsidP="00042E06">
      <w:r>
        <w:separator/>
      </w:r>
    </w:p>
  </w:footnote>
  <w:footnote w:type="continuationSeparator" w:id="0">
    <w:p w14:paraId="6DE0F61F" w14:textId="77777777" w:rsidR="00CF3E5F" w:rsidRDefault="00CF3E5F" w:rsidP="00042E06">
      <w:r>
        <w:continuationSeparator/>
      </w:r>
    </w:p>
  </w:footnote>
  <w:footnote w:type="continuationNotice" w:id="1">
    <w:p w14:paraId="6FBE5205" w14:textId="77777777" w:rsidR="00CF3E5F" w:rsidRDefault="00CF3E5F"/>
  </w:footnote>
  <w:footnote w:id="2">
    <w:p w14:paraId="4D373EFD" w14:textId="4900FA7E" w:rsidR="00015C44" w:rsidRPr="000C2BD0" w:rsidRDefault="00015C44" w:rsidP="00015C44">
      <w:pPr>
        <w:pStyle w:val="Funotentext"/>
        <w:rPr>
          <w:rFonts w:ascii="Times New Roman" w:hAnsi="Times New Roman" w:cs="Times New Roman"/>
        </w:rPr>
      </w:pPr>
      <w:r>
        <w:rPr>
          <w:rStyle w:val="Funotenzeichen"/>
        </w:rPr>
        <w:footnoteRef/>
      </w:r>
      <w:r>
        <w:t xml:space="preserve"> Vgl.</w:t>
      </w:r>
      <w:r w:rsidR="00CD2558">
        <w:rPr>
          <w:rFonts w:ascii="Times New Roman" w:hAnsi="Times New Roman" w:cs="Times New Roman"/>
        </w:rPr>
        <w:t xml:space="preserve"> </w:t>
      </w:r>
      <w:proofErr w:type="spellStart"/>
      <w:r w:rsidR="002F267B" w:rsidRPr="00453729">
        <w:rPr>
          <w:rFonts w:ascii="Times New Roman" w:hAnsi="Times New Roman" w:cs="Times New Roman"/>
        </w:rPr>
        <w:t>Söhnholz</w:t>
      </w:r>
      <w:proofErr w:type="spellEnd"/>
      <w:r w:rsidR="002F267B" w:rsidRPr="00453729">
        <w:rPr>
          <w:rFonts w:ascii="Times New Roman" w:hAnsi="Times New Roman" w:cs="Times New Roman"/>
        </w:rPr>
        <w:t xml:space="preserve"> et al. 2010, </w:t>
      </w:r>
      <w:r w:rsidRPr="00453729">
        <w:rPr>
          <w:rFonts w:ascii="Times New Roman" w:hAnsi="Times New Roman" w:cs="Times New Roman"/>
        </w:rPr>
        <w:t>S.</w:t>
      </w:r>
      <w:r>
        <w:rPr>
          <w:rFonts w:ascii="Times New Roman" w:hAnsi="Times New Roman" w:cs="Times New Roman"/>
        </w:rPr>
        <w:t>73.</w:t>
      </w:r>
    </w:p>
  </w:footnote>
  <w:footnote w:id="3">
    <w:p w14:paraId="16B2C01F" w14:textId="6616283A" w:rsidR="009B7A61" w:rsidRPr="00045639" w:rsidRDefault="009B7A61" w:rsidP="009B7A61">
      <w:pPr>
        <w:pStyle w:val="Funotentext"/>
        <w:rPr>
          <w:rFonts w:ascii="Times New Roman" w:hAnsi="Times New Roman" w:cs="Times New Roman"/>
        </w:rPr>
      </w:pPr>
      <w:r>
        <w:rPr>
          <w:rStyle w:val="Funotenzeichen"/>
        </w:rPr>
        <w:footnoteRef/>
      </w:r>
      <w:r>
        <w:t xml:space="preserve"> Vgl. </w:t>
      </w:r>
      <w:r w:rsidR="00E56571">
        <w:rPr>
          <w:rFonts w:ascii="Times New Roman" w:hAnsi="Times New Roman" w:cs="Times New Roman"/>
        </w:rPr>
        <w:t>ebd.</w:t>
      </w:r>
      <w:r w:rsidRPr="00453729">
        <w:rPr>
          <w:rFonts w:ascii="Times New Roman" w:hAnsi="Times New Roman" w:cs="Times New Roman"/>
        </w:rPr>
        <w:t>, S.</w:t>
      </w:r>
      <w:r>
        <w:rPr>
          <w:rFonts w:ascii="Times New Roman" w:hAnsi="Times New Roman" w:cs="Times New Roman"/>
        </w:rPr>
        <w:t>74.</w:t>
      </w:r>
    </w:p>
  </w:footnote>
  <w:footnote w:id="4">
    <w:p w14:paraId="0FA54036" w14:textId="7DB0CD3A" w:rsidR="00343596" w:rsidRPr="00045639" w:rsidRDefault="00343596" w:rsidP="00343596">
      <w:pPr>
        <w:pStyle w:val="Funotentext"/>
        <w:rPr>
          <w:rFonts w:ascii="Times New Roman" w:hAnsi="Times New Roman" w:cs="Times New Roman"/>
        </w:rPr>
      </w:pPr>
      <w:r>
        <w:rPr>
          <w:rStyle w:val="Funotenzeichen"/>
        </w:rPr>
        <w:footnoteRef/>
      </w:r>
      <w:r>
        <w:t xml:space="preserve"> Vgl. </w:t>
      </w:r>
      <w:r w:rsidR="00E56571">
        <w:rPr>
          <w:rFonts w:ascii="Times New Roman" w:hAnsi="Times New Roman" w:cs="Times New Roman"/>
        </w:rPr>
        <w:t>ebd.,</w:t>
      </w:r>
      <w:r w:rsidRPr="00453729">
        <w:rPr>
          <w:rFonts w:ascii="Times New Roman" w:hAnsi="Times New Roman" w:cs="Times New Roman"/>
        </w:rPr>
        <w:t xml:space="preserve"> S.</w:t>
      </w:r>
      <w:r>
        <w:rPr>
          <w:rFonts w:ascii="Times New Roman" w:hAnsi="Times New Roman" w:cs="Times New Roman"/>
        </w:rPr>
        <w:t>74.</w:t>
      </w:r>
    </w:p>
  </w:footnote>
  <w:footnote w:id="5">
    <w:p w14:paraId="5DD42EA5" w14:textId="1E43E389" w:rsidR="00737E5F" w:rsidRPr="00DE312E" w:rsidRDefault="00737E5F" w:rsidP="002F6865">
      <w:pPr>
        <w:pStyle w:val="Funotentext"/>
        <w:rPr>
          <w:rFonts w:ascii="Times New Roman" w:hAnsi="Times New Roman" w:cs="Times New Roman"/>
        </w:rPr>
      </w:pPr>
      <w:r>
        <w:rPr>
          <w:rStyle w:val="Funotenzeichen"/>
        </w:rPr>
        <w:footnoteRef/>
      </w:r>
      <w:r>
        <w:t xml:space="preserve"> </w:t>
      </w:r>
      <w:r w:rsidRPr="00361115">
        <w:rPr>
          <w:rFonts w:ascii="Times New Roman" w:hAnsi="Times New Roman" w:cs="Times New Roman"/>
        </w:rPr>
        <w:t xml:space="preserve">Vgl. </w:t>
      </w:r>
      <w:r w:rsidR="00502289" w:rsidRPr="000C5D8B">
        <w:rPr>
          <w:rFonts w:ascii="Times New Roman" w:hAnsi="Times New Roman" w:cs="Times New Roman"/>
        </w:rPr>
        <w:t xml:space="preserve">Reinschmidt </w:t>
      </w:r>
      <w:r w:rsidRPr="00361115">
        <w:rPr>
          <w:rFonts w:ascii="Times New Roman" w:hAnsi="Times New Roman" w:cs="Times New Roman"/>
        </w:rPr>
        <w:t>2007, S. 5 ff.</w:t>
      </w:r>
      <w:r>
        <w:rPr>
          <w:rFonts w:ascii="Times New Roman" w:hAnsi="Times New Roman" w:cs="Times New Roman"/>
        </w:rPr>
        <w:t>;</w:t>
      </w:r>
      <w:r w:rsidRPr="00453729">
        <w:rPr>
          <w:rFonts w:ascii="Times New Roman" w:hAnsi="Times New Roman" w:cs="Times New Roman"/>
        </w:rPr>
        <w:t xml:space="preserve"> </w:t>
      </w:r>
      <w:proofErr w:type="spellStart"/>
      <w:r w:rsidRPr="00453729">
        <w:rPr>
          <w:rFonts w:ascii="Times New Roman" w:hAnsi="Times New Roman" w:cs="Times New Roman"/>
        </w:rPr>
        <w:t>Söhnholz</w:t>
      </w:r>
      <w:proofErr w:type="spellEnd"/>
      <w:r w:rsidRPr="00453729">
        <w:rPr>
          <w:rFonts w:ascii="Times New Roman" w:hAnsi="Times New Roman" w:cs="Times New Roman"/>
        </w:rPr>
        <w:t xml:space="preserve"> et al. 2010, S.</w:t>
      </w:r>
      <w:r>
        <w:rPr>
          <w:rFonts w:ascii="Times New Roman" w:hAnsi="Times New Roman" w:cs="Times New Roman"/>
        </w:rPr>
        <w:t>73f.</w:t>
      </w:r>
    </w:p>
  </w:footnote>
  <w:footnote w:id="6">
    <w:p w14:paraId="300E602F" w14:textId="77777777" w:rsidR="00737E5F" w:rsidRDefault="00737E5F" w:rsidP="002F6865">
      <w:pPr>
        <w:pStyle w:val="Funotentext"/>
      </w:pPr>
      <w:r w:rsidRPr="00361115">
        <w:rPr>
          <w:rStyle w:val="Funotenzeichen"/>
          <w:rFonts w:ascii="Times New Roman" w:hAnsi="Times New Roman" w:cs="Times New Roman"/>
        </w:rPr>
        <w:footnoteRef/>
      </w:r>
      <w:r w:rsidRPr="00361115">
        <w:rPr>
          <w:rFonts w:ascii="Times New Roman" w:hAnsi="Times New Roman" w:cs="Times New Roman"/>
        </w:rPr>
        <w:t xml:space="preserve"> </w:t>
      </w:r>
      <w:r>
        <w:rPr>
          <w:rFonts w:ascii="Times New Roman" w:hAnsi="Times New Roman" w:cs="Times New Roman"/>
        </w:rPr>
        <w:t>V</w:t>
      </w:r>
      <w:r w:rsidRPr="00361115">
        <w:rPr>
          <w:rFonts w:ascii="Times New Roman" w:hAnsi="Times New Roman" w:cs="Times New Roman"/>
        </w:rPr>
        <w:t>gl. Frahm/Memmel 2009</w:t>
      </w:r>
      <w:r>
        <w:rPr>
          <w:rFonts w:ascii="Times New Roman" w:hAnsi="Times New Roman" w:cs="Times New Roman"/>
        </w:rPr>
        <w:t>, S.1.</w:t>
      </w:r>
    </w:p>
  </w:footnote>
  <w:footnote w:id="7">
    <w:p w14:paraId="328CC8A9" w14:textId="77777777" w:rsidR="00737E5F" w:rsidRPr="00361115" w:rsidRDefault="00737E5F" w:rsidP="002F6865">
      <w:pPr>
        <w:pStyle w:val="Funotentext"/>
        <w:rPr>
          <w:rFonts w:ascii="Times New Roman" w:hAnsi="Times New Roman" w:cs="Times New Roman"/>
        </w:rPr>
      </w:pPr>
      <w:r w:rsidRPr="00361115">
        <w:rPr>
          <w:rStyle w:val="Funotenzeichen"/>
          <w:rFonts w:ascii="Times New Roman" w:hAnsi="Times New Roman" w:cs="Times New Roman"/>
        </w:rPr>
        <w:footnoteRef/>
      </w:r>
      <w:r w:rsidRPr="00361115">
        <w:rPr>
          <w:rFonts w:ascii="Times New Roman" w:hAnsi="Times New Roman" w:cs="Times New Roman"/>
        </w:rPr>
        <w:t xml:space="preserve"> </w:t>
      </w:r>
      <w:r w:rsidRPr="000C5D8B">
        <w:rPr>
          <w:rFonts w:ascii="Times New Roman" w:hAnsi="Times New Roman" w:cs="Times New Roman"/>
        </w:rPr>
        <w:t>Vgl. Hagemeister 2010, S. 56.</w:t>
      </w:r>
    </w:p>
  </w:footnote>
  <w:footnote w:id="8">
    <w:p w14:paraId="7022FA2D" w14:textId="77777777" w:rsidR="0095601E" w:rsidRPr="00D8318B" w:rsidRDefault="0095601E" w:rsidP="0095601E">
      <w:pPr>
        <w:pStyle w:val="Funotentext"/>
        <w:rPr>
          <w:rFonts w:ascii="Times New Roman" w:hAnsi="Times New Roman" w:cs="Times New Roman"/>
        </w:rPr>
      </w:pPr>
      <w:r>
        <w:rPr>
          <w:rStyle w:val="Funotenzeichen"/>
        </w:rPr>
        <w:footnoteRef/>
      </w:r>
      <w:r>
        <w:t xml:space="preserve"> </w:t>
      </w:r>
      <w:r w:rsidRPr="00B00C7D">
        <w:rPr>
          <w:rFonts w:ascii="Times New Roman" w:hAnsi="Times New Roman" w:cs="Times New Roman"/>
        </w:rPr>
        <w:t xml:space="preserve">Vgl. </w:t>
      </w:r>
      <w:proofErr w:type="spellStart"/>
      <w:r w:rsidRPr="00361115">
        <w:rPr>
          <w:rFonts w:ascii="Times New Roman" w:hAnsi="Times New Roman" w:cs="Times New Roman"/>
        </w:rPr>
        <w:t>Poddig</w:t>
      </w:r>
      <w:proofErr w:type="spellEnd"/>
      <w:r w:rsidRPr="00361115">
        <w:rPr>
          <w:rFonts w:ascii="Times New Roman" w:hAnsi="Times New Roman" w:cs="Times New Roman"/>
        </w:rPr>
        <w:t>/Unger 2012, S. 376.</w:t>
      </w:r>
    </w:p>
  </w:footnote>
  <w:footnote w:id="9">
    <w:p w14:paraId="5DFAD036" w14:textId="77777777" w:rsidR="00737E5F" w:rsidRPr="00B00C7D" w:rsidRDefault="00737E5F">
      <w:pPr>
        <w:pStyle w:val="Funotentext"/>
        <w:rPr>
          <w:rFonts w:ascii="Times New Roman" w:hAnsi="Times New Roman" w:cs="Times New Roman"/>
        </w:rPr>
      </w:pPr>
      <w:r>
        <w:rPr>
          <w:rStyle w:val="Funotenzeichen"/>
        </w:rPr>
        <w:footnoteRef/>
      </w:r>
      <w:r>
        <w:t xml:space="preserve"> </w:t>
      </w:r>
      <w:r w:rsidRPr="00361115">
        <w:rPr>
          <w:rFonts w:ascii="Times New Roman" w:hAnsi="Times New Roman" w:cs="Times New Roman"/>
        </w:rPr>
        <w:t>Vgl. Savona/Orsini 2019</w:t>
      </w:r>
      <w:r>
        <w:rPr>
          <w:rFonts w:ascii="Times New Roman" w:hAnsi="Times New Roman" w:cs="Times New Roman"/>
        </w:rPr>
        <w:t>, S.165.</w:t>
      </w:r>
    </w:p>
  </w:footnote>
  <w:footnote w:id="10">
    <w:p w14:paraId="39C39F0A" w14:textId="77777777" w:rsidR="00970CCE" w:rsidRPr="00502289" w:rsidRDefault="00970CCE" w:rsidP="00970CCE">
      <w:pPr>
        <w:pStyle w:val="Funotentext"/>
        <w:rPr>
          <w:lang w:val="en-US"/>
        </w:rPr>
      </w:pPr>
      <w:r>
        <w:rPr>
          <w:rStyle w:val="Funotenzeichen"/>
        </w:rPr>
        <w:footnoteRef/>
      </w:r>
      <w:r w:rsidRPr="00502289">
        <w:rPr>
          <w:lang w:val="en-US"/>
        </w:rPr>
        <w:t xml:space="preserve"> </w:t>
      </w:r>
      <w:proofErr w:type="spellStart"/>
      <w:r w:rsidRPr="00502289">
        <w:rPr>
          <w:rFonts w:ascii="Times New Roman" w:hAnsi="Times New Roman" w:cs="Times New Roman"/>
          <w:lang w:val="en-US"/>
        </w:rPr>
        <w:t>Vgl</w:t>
      </w:r>
      <w:proofErr w:type="spellEnd"/>
      <w:r w:rsidRPr="00502289">
        <w:rPr>
          <w:rFonts w:ascii="Times New Roman" w:hAnsi="Times New Roman" w:cs="Times New Roman"/>
          <w:lang w:val="en-US"/>
        </w:rPr>
        <w:t>. Savona/Orsini 2019, S.165.</w:t>
      </w:r>
    </w:p>
  </w:footnote>
  <w:footnote w:id="11">
    <w:p w14:paraId="27BCBE9A" w14:textId="77777777" w:rsidR="00737E5F" w:rsidRPr="001959ED" w:rsidRDefault="00737E5F" w:rsidP="002F6865">
      <w:pPr>
        <w:pStyle w:val="Funotentext"/>
        <w:rPr>
          <w:rFonts w:ascii="Times New Roman" w:hAnsi="Times New Roman" w:cs="Times New Roman"/>
          <w:lang w:val="en-US"/>
        </w:rPr>
      </w:pPr>
      <w:r w:rsidRPr="00361115">
        <w:rPr>
          <w:rStyle w:val="Funotenzeichen"/>
          <w:rFonts w:ascii="Times New Roman" w:hAnsi="Times New Roman" w:cs="Times New Roman"/>
        </w:rPr>
        <w:footnoteRef/>
      </w:r>
      <w:r w:rsidRPr="001959ED">
        <w:rPr>
          <w:rFonts w:ascii="Times New Roman" w:hAnsi="Times New Roman" w:cs="Times New Roman"/>
          <w:lang w:val="en-US"/>
        </w:rPr>
        <w:t xml:space="preserve"> </w:t>
      </w:r>
      <w:proofErr w:type="spellStart"/>
      <w:r w:rsidRPr="001959ED">
        <w:rPr>
          <w:rFonts w:ascii="Times New Roman" w:hAnsi="Times New Roman" w:cs="Times New Roman"/>
          <w:lang w:val="en-US"/>
        </w:rPr>
        <w:t>Vgl</w:t>
      </w:r>
      <w:proofErr w:type="spellEnd"/>
      <w:r w:rsidRPr="001959ED">
        <w:rPr>
          <w:rFonts w:ascii="Times New Roman" w:hAnsi="Times New Roman" w:cs="Times New Roman"/>
          <w:lang w:val="en-US"/>
        </w:rPr>
        <w:t>. Savona/Orsini 2019, S.165.</w:t>
      </w:r>
    </w:p>
  </w:footnote>
  <w:footnote w:id="12">
    <w:p w14:paraId="42BD4C87" w14:textId="77777777" w:rsidR="00784951" w:rsidRPr="00F6239C" w:rsidRDefault="00784951" w:rsidP="00784951">
      <w:pPr>
        <w:pStyle w:val="Funotentext"/>
        <w:rPr>
          <w:rFonts w:ascii="Times New Roman" w:hAnsi="Times New Roman" w:cs="Times New Roman"/>
        </w:rPr>
      </w:pPr>
      <w:r>
        <w:rPr>
          <w:rStyle w:val="Funotenzeichen"/>
        </w:rPr>
        <w:footnoteRef/>
      </w:r>
      <w:r>
        <w:t xml:space="preserve"> </w:t>
      </w:r>
      <w:r w:rsidRPr="00F6239C">
        <w:rPr>
          <w:rFonts w:ascii="Times New Roman" w:hAnsi="Times New Roman" w:cs="Times New Roman"/>
        </w:rPr>
        <w:t xml:space="preserve">Vgl. </w:t>
      </w:r>
      <w:proofErr w:type="spellStart"/>
      <w:r w:rsidRPr="00361115">
        <w:rPr>
          <w:rFonts w:ascii="Times New Roman" w:hAnsi="Times New Roman" w:cs="Times New Roman"/>
        </w:rPr>
        <w:t>Poddig</w:t>
      </w:r>
      <w:proofErr w:type="spellEnd"/>
      <w:r w:rsidRPr="00361115">
        <w:rPr>
          <w:rFonts w:ascii="Times New Roman" w:hAnsi="Times New Roman" w:cs="Times New Roman"/>
        </w:rPr>
        <w:t>/Unger 2012, S. 376</w:t>
      </w:r>
      <w:r>
        <w:rPr>
          <w:rFonts w:ascii="Times New Roman" w:hAnsi="Times New Roman" w:cs="Times New Roman"/>
        </w:rPr>
        <w:t>.</w:t>
      </w:r>
    </w:p>
  </w:footnote>
  <w:footnote w:id="13">
    <w:p w14:paraId="6265B1E1" w14:textId="77777777" w:rsidR="0083697B" w:rsidRPr="00F6239C" w:rsidRDefault="0083697B" w:rsidP="0083697B">
      <w:pPr>
        <w:pStyle w:val="Funotentext"/>
        <w:rPr>
          <w:rFonts w:ascii="Times New Roman" w:hAnsi="Times New Roman" w:cs="Times New Roman"/>
        </w:rPr>
      </w:pPr>
      <w:r>
        <w:rPr>
          <w:rStyle w:val="Funotenzeichen"/>
        </w:rPr>
        <w:footnoteRef/>
      </w:r>
      <w:r>
        <w:t xml:space="preserve"> </w:t>
      </w:r>
      <w:r w:rsidRPr="00F6239C">
        <w:rPr>
          <w:rFonts w:ascii="Times New Roman" w:hAnsi="Times New Roman" w:cs="Times New Roman"/>
        </w:rPr>
        <w:t xml:space="preserve">Vgl. </w:t>
      </w:r>
      <w:proofErr w:type="spellStart"/>
      <w:r w:rsidRPr="00361115">
        <w:rPr>
          <w:rFonts w:ascii="Times New Roman" w:hAnsi="Times New Roman" w:cs="Times New Roman"/>
        </w:rPr>
        <w:t>Poddig</w:t>
      </w:r>
      <w:proofErr w:type="spellEnd"/>
      <w:r w:rsidRPr="00361115">
        <w:rPr>
          <w:rFonts w:ascii="Times New Roman" w:hAnsi="Times New Roman" w:cs="Times New Roman"/>
        </w:rPr>
        <w:t>/Unger 2012, S. 376</w:t>
      </w:r>
      <w:r>
        <w:rPr>
          <w:rFonts w:ascii="Times New Roman" w:hAnsi="Times New Roman" w:cs="Times New Roman"/>
        </w:rPr>
        <w:t>.</w:t>
      </w:r>
    </w:p>
  </w:footnote>
  <w:footnote w:id="14">
    <w:p w14:paraId="283A709B" w14:textId="5EE8B079" w:rsidR="006F384C" w:rsidRDefault="006F384C" w:rsidP="006F384C">
      <w:pPr>
        <w:pStyle w:val="Funotentext"/>
      </w:pPr>
      <w:r>
        <w:rPr>
          <w:rStyle w:val="Funotenzeichen"/>
        </w:rPr>
        <w:footnoteRef/>
      </w:r>
      <w:r>
        <w:t xml:space="preserve"> </w:t>
      </w:r>
      <w:r w:rsidRPr="00F6239C">
        <w:rPr>
          <w:rFonts w:ascii="Times New Roman" w:hAnsi="Times New Roman" w:cs="Times New Roman"/>
        </w:rPr>
        <w:t xml:space="preserve">Vgl. </w:t>
      </w:r>
      <w:r w:rsidR="00D67471">
        <w:rPr>
          <w:rFonts w:ascii="Times New Roman" w:hAnsi="Times New Roman" w:cs="Times New Roman"/>
        </w:rPr>
        <w:t>ebd</w:t>
      </w:r>
      <w:r w:rsidR="00337BBD">
        <w:rPr>
          <w:rFonts w:ascii="Times New Roman" w:hAnsi="Times New Roman" w:cs="Times New Roman"/>
        </w:rPr>
        <w:t>.</w:t>
      </w:r>
      <w:r w:rsidRPr="00361115">
        <w:rPr>
          <w:rFonts w:ascii="Times New Roman" w:hAnsi="Times New Roman" w:cs="Times New Roman"/>
        </w:rPr>
        <w:t>, S. 376</w:t>
      </w:r>
      <w:r>
        <w:rPr>
          <w:rFonts w:ascii="Times New Roman" w:hAnsi="Times New Roman" w:cs="Times New Roman"/>
        </w:rPr>
        <w:t>.</w:t>
      </w:r>
    </w:p>
  </w:footnote>
  <w:footnote w:id="15">
    <w:p w14:paraId="0EE8F13D" w14:textId="1FC6F4F1" w:rsidR="00737E5F" w:rsidRPr="00502289" w:rsidRDefault="00737E5F" w:rsidP="002F6865">
      <w:pPr>
        <w:pStyle w:val="Funotentext"/>
        <w:rPr>
          <w:rFonts w:ascii="Times New Roman" w:hAnsi="Times New Roman" w:cs="Times New Roman"/>
        </w:rPr>
      </w:pPr>
      <w:r w:rsidRPr="00361115">
        <w:rPr>
          <w:rStyle w:val="Funotenzeichen"/>
          <w:rFonts w:ascii="Times New Roman" w:hAnsi="Times New Roman" w:cs="Times New Roman"/>
        </w:rPr>
        <w:footnoteRef/>
      </w:r>
      <w:r w:rsidRPr="00502289">
        <w:rPr>
          <w:rFonts w:ascii="Times New Roman" w:hAnsi="Times New Roman" w:cs="Times New Roman"/>
        </w:rPr>
        <w:t xml:space="preserve"> Vgl. Maillard et al. 2010, S. 61 ff.; </w:t>
      </w:r>
      <w:proofErr w:type="spellStart"/>
      <w:r w:rsidRPr="00502289">
        <w:rPr>
          <w:rFonts w:ascii="Times New Roman" w:hAnsi="Times New Roman" w:cs="Times New Roman"/>
        </w:rPr>
        <w:t>Poddig</w:t>
      </w:r>
      <w:proofErr w:type="spellEnd"/>
      <w:r w:rsidRPr="00502289">
        <w:rPr>
          <w:rFonts w:ascii="Times New Roman" w:hAnsi="Times New Roman" w:cs="Times New Roman"/>
        </w:rPr>
        <w:t>/Unger 2012, S. 376</w:t>
      </w:r>
      <w:r w:rsidR="00337BBD" w:rsidRPr="00502289">
        <w:rPr>
          <w:rFonts w:ascii="Times New Roman" w:hAnsi="Times New Roman" w:cs="Times New Roma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2CD10" w14:textId="77777777" w:rsidR="00DD2EE1" w:rsidRDefault="00DD2EE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0AD4B" w14:textId="77777777" w:rsidR="00DD2EE1" w:rsidRDefault="00DD2EE1">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DAF75" w14:textId="77777777" w:rsidR="00DD2EE1" w:rsidRDefault="00DD2EE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CFEF7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97F6DC6"/>
    <w:multiLevelType w:val="hybridMultilevel"/>
    <w:tmpl w:val="F710E4A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D31428E"/>
    <w:multiLevelType w:val="hybridMultilevel"/>
    <w:tmpl w:val="FFFFFFFF"/>
    <w:lvl w:ilvl="0" w:tplc="EFDEA5F6">
      <w:start w:val="1"/>
      <w:numFmt w:val="bullet"/>
      <w:lvlText w:val="•"/>
      <w:lvlJc w:val="left"/>
      <w:pPr>
        <w:tabs>
          <w:tab w:val="num" w:pos="720"/>
        </w:tabs>
        <w:ind w:left="720" w:hanging="360"/>
      </w:pPr>
      <w:rPr>
        <w:rFonts w:ascii="Arial" w:hAnsi="Arial" w:hint="default"/>
      </w:rPr>
    </w:lvl>
    <w:lvl w:ilvl="1" w:tplc="64384E08" w:tentative="1">
      <w:start w:val="1"/>
      <w:numFmt w:val="bullet"/>
      <w:lvlText w:val="•"/>
      <w:lvlJc w:val="left"/>
      <w:pPr>
        <w:tabs>
          <w:tab w:val="num" w:pos="1440"/>
        </w:tabs>
        <w:ind w:left="1440" w:hanging="360"/>
      </w:pPr>
      <w:rPr>
        <w:rFonts w:ascii="Arial" w:hAnsi="Arial" w:hint="default"/>
      </w:rPr>
    </w:lvl>
    <w:lvl w:ilvl="2" w:tplc="184EABF6" w:tentative="1">
      <w:start w:val="1"/>
      <w:numFmt w:val="bullet"/>
      <w:lvlText w:val="•"/>
      <w:lvlJc w:val="left"/>
      <w:pPr>
        <w:tabs>
          <w:tab w:val="num" w:pos="2160"/>
        </w:tabs>
        <w:ind w:left="2160" w:hanging="360"/>
      </w:pPr>
      <w:rPr>
        <w:rFonts w:ascii="Arial" w:hAnsi="Arial" w:hint="default"/>
      </w:rPr>
    </w:lvl>
    <w:lvl w:ilvl="3" w:tplc="A05451C6" w:tentative="1">
      <w:start w:val="1"/>
      <w:numFmt w:val="bullet"/>
      <w:lvlText w:val="•"/>
      <w:lvlJc w:val="left"/>
      <w:pPr>
        <w:tabs>
          <w:tab w:val="num" w:pos="2880"/>
        </w:tabs>
        <w:ind w:left="2880" w:hanging="360"/>
      </w:pPr>
      <w:rPr>
        <w:rFonts w:ascii="Arial" w:hAnsi="Arial" w:hint="default"/>
      </w:rPr>
    </w:lvl>
    <w:lvl w:ilvl="4" w:tplc="6D086B88" w:tentative="1">
      <w:start w:val="1"/>
      <w:numFmt w:val="bullet"/>
      <w:lvlText w:val="•"/>
      <w:lvlJc w:val="left"/>
      <w:pPr>
        <w:tabs>
          <w:tab w:val="num" w:pos="3600"/>
        </w:tabs>
        <w:ind w:left="3600" w:hanging="360"/>
      </w:pPr>
      <w:rPr>
        <w:rFonts w:ascii="Arial" w:hAnsi="Arial" w:hint="default"/>
      </w:rPr>
    </w:lvl>
    <w:lvl w:ilvl="5" w:tplc="D008424A" w:tentative="1">
      <w:start w:val="1"/>
      <w:numFmt w:val="bullet"/>
      <w:lvlText w:val="•"/>
      <w:lvlJc w:val="left"/>
      <w:pPr>
        <w:tabs>
          <w:tab w:val="num" w:pos="4320"/>
        </w:tabs>
        <w:ind w:left="4320" w:hanging="360"/>
      </w:pPr>
      <w:rPr>
        <w:rFonts w:ascii="Arial" w:hAnsi="Arial" w:hint="default"/>
      </w:rPr>
    </w:lvl>
    <w:lvl w:ilvl="6" w:tplc="5CC66D9A" w:tentative="1">
      <w:start w:val="1"/>
      <w:numFmt w:val="bullet"/>
      <w:lvlText w:val="•"/>
      <w:lvlJc w:val="left"/>
      <w:pPr>
        <w:tabs>
          <w:tab w:val="num" w:pos="5040"/>
        </w:tabs>
        <w:ind w:left="5040" w:hanging="360"/>
      </w:pPr>
      <w:rPr>
        <w:rFonts w:ascii="Arial" w:hAnsi="Arial" w:hint="default"/>
      </w:rPr>
    </w:lvl>
    <w:lvl w:ilvl="7" w:tplc="4ABEB06E" w:tentative="1">
      <w:start w:val="1"/>
      <w:numFmt w:val="bullet"/>
      <w:lvlText w:val="•"/>
      <w:lvlJc w:val="left"/>
      <w:pPr>
        <w:tabs>
          <w:tab w:val="num" w:pos="5760"/>
        </w:tabs>
        <w:ind w:left="5760" w:hanging="360"/>
      </w:pPr>
      <w:rPr>
        <w:rFonts w:ascii="Arial" w:hAnsi="Arial" w:hint="default"/>
      </w:rPr>
    </w:lvl>
    <w:lvl w:ilvl="8" w:tplc="DD56EF9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E9D3D92"/>
    <w:multiLevelType w:val="hybridMultilevel"/>
    <w:tmpl w:val="FFFFFFFF"/>
    <w:lvl w:ilvl="0" w:tplc="AD10EEF6">
      <w:start w:val="1"/>
      <w:numFmt w:val="bullet"/>
      <w:lvlText w:val="•"/>
      <w:lvlJc w:val="left"/>
      <w:pPr>
        <w:tabs>
          <w:tab w:val="num" w:pos="720"/>
        </w:tabs>
        <w:ind w:left="720" w:hanging="360"/>
      </w:pPr>
      <w:rPr>
        <w:rFonts w:ascii="Arial" w:hAnsi="Arial" w:hint="default"/>
      </w:rPr>
    </w:lvl>
    <w:lvl w:ilvl="1" w:tplc="DB840188" w:tentative="1">
      <w:start w:val="1"/>
      <w:numFmt w:val="bullet"/>
      <w:lvlText w:val="•"/>
      <w:lvlJc w:val="left"/>
      <w:pPr>
        <w:tabs>
          <w:tab w:val="num" w:pos="1440"/>
        </w:tabs>
        <w:ind w:left="1440" w:hanging="360"/>
      </w:pPr>
      <w:rPr>
        <w:rFonts w:ascii="Arial" w:hAnsi="Arial" w:hint="default"/>
      </w:rPr>
    </w:lvl>
    <w:lvl w:ilvl="2" w:tplc="182A81FE" w:tentative="1">
      <w:start w:val="1"/>
      <w:numFmt w:val="bullet"/>
      <w:lvlText w:val="•"/>
      <w:lvlJc w:val="left"/>
      <w:pPr>
        <w:tabs>
          <w:tab w:val="num" w:pos="2160"/>
        </w:tabs>
        <w:ind w:left="2160" w:hanging="360"/>
      </w:pPr>
      <w:rPr>
        <w:rFonts w:ascii="Arial" w:hAnsi="Arial" w:hint="default"/>
      </w:rPr>
    </w:lvl>
    <w:lvl w:ilvl="3" w:tplc="72DE5162" w:tentative="1">
      <w:start w:val="1"/>
      <w:numFmt w:val="bullet"/>
      <w:lvlText w:val="•"/>
      <w:lvlJc w:val="left"/>
      <w:pPr>
        <w:tabs>
          <w:tab w:val="num" w:pos="2880"/>
        </w:tabs>
        <w:ind w:left="2880" w:hanging="360"/>
      </w:pPr>
      <w:rPr>
        <w:rFonts w:ascii="Arial" w:hAnsi="Arial" w:hint="default"/>
      </w:rPr>
    </w:lvl>
    <w:lvl w:ilvl="4" w:tplc="8AA8BFC2" w:tentative="1">
      <w:start w:val="1"/>
      <w:numFmt w:val="bullet"/>
      <w:lvlText w:val="•"/>
      <w:lvlJc w:val="left"/>
      <w:pPr>
        <w:tabs>
          <w:tab w:val="num" w:pos="3600"/>
        </w:tabs>
        <w:ind w:left="3600" w:hanging="360"/>
      </w:pPr>
      <w:rPr>
        <w:rFonts w:ascii="Arial" w:hAnsi="Arial" w:hint="default"/>
      </w:rPr>
    </w:lvl>
    <w:lvl w:ilvl="5" w:tplc="08D41E48" w:tentative="1">
      <w:start w:val="1"/>
      <w:numFmt w:val="bullet"/>
      <w:lvlText w:val="•"/>
      <w:lvlJc w:val="left"/>
      <w:pPr>
        <w:tabs>
          <w:tab w:val="num" w:pos="4320"/>
        </w:tabs>
        <w:ind w:left="4320" w:hanging="360"/>
      </w:pPr>
      <w:rPr>
        <w:rFonts w:ascii="Arial" w:hAnsi="Arial" w:hint="default"/>
      </w:rPr>
    </w:lvl>
    <w:lvl w:ilvl="6" w:tplc="36F24E80" w:tentative="1">
      <w:start w:val="1"/>
      <w:numFmt w:val="bullet"/>
      <w:lvlText w:val="•"/>
      <w:lvlJc w:val="left"/>
      <w:pPr>
        <w:tabs>
          <w:tab w:val="num" w:pos="5040"/>
        </w:tabs>
        <w:ind w:left="5040" w:hanging="360"/>
      </w:pPr>
      <w:rPr>
        <w:rFonts w:ascii="Arial" w:hAnsi="Arial" w:hint="default"/>
      </w:rPr>
    </w:lvl>
    <w:lvl w:ilvl="7" w:tplc="D2302D80" w:tentative="1">
      <w:start w:val="1"/>
      <w:numFmt w:val="bullet"/>
      <w:lvlText w:val="•"/>
      <w:lvlJc w:val="left"/>
      <w:pPr>
        <w:tabs>
          <w:tab w:val="num" w:pos="5760"/>
        </w:tabs>
        <w:ind w:left="5760" w:hanging="360"/>
      </w:pPr>
      <w:rPr>
        <w:rFonts w:ascii="Arial" w:hAnsi="Arial" w:hint="default"/>
      </w:rPr>
    </w:lvl>
    <w:lvl w:ilvl="8" w:tplc="FA8A161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BDE3D98"/>
    <w:multiLevelType w:val="hybridMultilevel"/>
    <w:tmpl w:val="50C645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E0A0B8F"/>
    <w:multiLevelType w:val="hybridMultilevel"/>
    <w:tmpl w:val="FFFFFFFF"/>
    <w:lvl w:ilvl="0" w:tplc="575277E6">
      <w:start w:val="1"/>
      <w:numFmt w:val="bullet"/>
      <w:lvlText w:val="•"/>
      <w:lvlJc w:val="left"/>
      <w:pPr>
        <w:tabs>
          <w:tab w:val="num" w:pos="720"/>
        </w:tabs>
        <w:ind w:left="720" w:hanging="360"/>
      </w:pPr>
      <w:rPr>
        <w:rFonts w:ascii="Arial" w:hAnsi="Arial" w:hint="default"/>
      </w:rPr>
    </w:lvl>
    <w:lvl w:ilvl="1" w:tplc="54C67F74" w:tentative="1">
      <w:start w:val="1"/>
      <w:numFmt w:val="bullet"/>
      <w:lvlText w:val="•"/>
      <w:lvlJc w:val="left"/>
      <w:pPr>
        <w:tabs>
          <w:tab w:val="num" w:pos="1440"/>
        </w:tabs>
        <w:ind w:left="1440" w:hanging="360"/>
      </w:pPr>
      <w:rPr>
        <w:rFonts w:ascii="Arial" w:hAnsi="Arial" w:hint="default"/>
      </w:rPr>
    </w:lvl>
    <w:lvl w:ilvl="2" w:tplc="1A801FF4" w:tentative="1">
      <w:start w:val="1"/>
      <w:numFmt w:val="bullet"/>
      <w:lvlText w:val="•"/>
      <w:lvlJc w:val="left"/>
      <w:pPr>
        <w:tabs>
          <w:tab w:val="num" w:pos="2160"/>
        </w:tabs>
        <w:ind w:left="2160" w:hanging="360"/>
      </w:pPr>
      <w:rPr>
        <w:rFonts w:ascii="Arial" w:hAnsi="Arial" w:hint="default"/>
      </w:rPr>
    </w:lvl>
    <w:lvl w:ilvl="3" w:tplc="4EEE4E74" w:tentative="1">
      <w:start w:val="1"/>
      <w:numFmt w:val="bullet"/>
      <w:lvlText w:val="•"/>
      <w:lvlJc w:val="left"/>
      <w:pPr>
        <w:tabs>
          <w:tab w:val="num" w:pos="2880"/>
        </w:tabs>
        <w:ind w:left="2880" w:hanging="360"/>
      </w:pPr>
      <w:rPr>
        <w:rFonts w:ascii="Arial" w:hAnsi="Arial" w:hint="default"/>
      </w:rPr>
    </w:lvl>
    <w:lvl w:ilvl="4" w:tplc="0DC45C80" w:tentative="1">
      <w:start w:val="1"/>
      <w:numFmt w:val="bullet"/>
      <w:lvlText w:val="•"/>
      <w:lvlJc w:val="left"/>
      <w:pPr>
        <w:tabs>
          <w:tab w:val="num" w:pos="3600"/>
        </w:tabs>
        <w:ind w:left="3600" w:hanging="360"/>
      </w:pPr>
      <w:rPr>
        <w:rFonts w:ascii="Arial" w:hAnsi="Arial" w:hint="default"/>
      </w:rPr>
    </w:lvl>
    <w:lvl w:ilvl="5" w:tplc="EF764A80" w:tentative="1">
      <w:start w:val="1"/>
      <w:numFmt w:val="bullet"/>
      <w:lvlText w:val="•"/>
      <w:lvlJc w:val="left"/>
      <w:pPr>
        <w:tabs>
          <w:tab w:val="num" w:pos="4320"/>
        </w:tabs>
        <w:ind w:left="4320" w:hanging="360"/>
      </w:pPr>
      <w:rPr>
        <w:rFonts w:ascii="Arial" w:hAnsi="Arial" w:hint="default"/>
      </w:rPr>
    </w:lvl>
    <w:lvl w:ilvl="6" w:tplc="8A7E955A" w:tentative="1">
      <w:start w:val="1"/>
      <w:numFmt w:val="bullet"/>
      <w:lvlText w:val="•"/>
      <w:lvlJc w:val="left"/>
      <w:pPr>
        <w:tabs>
          <w:tab w:val="num" w:pos="5040"/>
        </w:tabs>
        <w:ind w:left="5040" w:hanging="360"/>
      </w:pPr>
      <w:rPr>
        <w:rFonts w:ascii="Arial" w:hAnsi="Arial" w:hint="default"/>
      </w:rPr>
    </w:lvl>
    <w:lvl w:ilvl="7" w:tplc="061A6A4E" w:tentative="1">
      <w:start w:val="1"/>
      <w:numFmt w:val="bullet"/>
      <w:lvlText w:val="•"/>
      <w:lvlJc w:val="left"/>
      <w:pPr>
        <w:tabs>
          <w:tab w:val="num" w:pos="5760"/>
        </w:tabs>
        <w:ind w:left="5760" w:hanging="360"/>
      </w:pPr>
      <w:rPr>
        <w:rFonts w:ascii="Arial" w:hAnsi="Arial" w:hint="default"/>
      </w:rPr>
    </w:lvl>
    <w:lvl w:ilvl="8" w:tplc="B0B4807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1EA48BA"/>
    <w:multiLevelType w:val="hybridMultilevel"/>
    <w:tmpl w:val="FFFFFFFF"/>
    <w:lvl w:ilvl="0" w:tplc="8222B668">
      <w:start w:val="1"/>
      <w:numFmt w:val="bullet"/>
      <w:lvlText w:val="•"/>
      <w:lvlJc w:val="left"/>
      <w:pPr>
        <w:tabs>
          <w:tab w:val="num" w:pos="720"/>
        </w:tabs>
        <w:ind w:left="720" w:hanging="360"/>
      </w:pPr>
      <w:rPr>
        <w:rFonts w:ascii="Arial" w:hAnsi="Arial" w:hint="default"/>
      </w:rPr>
    </w:lvl>
    <w:lvl w:ilvl="1" w:tplc="26FE48D2" w:tentative="1">
      <w:start w:val="1"/>
      <w:numFmt w:val="bullet"/>
      <w:lvlText w:val="•"/>
      <w:lvlJc w:val="left"/>
      <w:pPr>
        <w:tabs>
          <w:tab w:val="num" w:pos="1440"/>
        </w:tabs>
        <w:ind w:left="1440" w:hanging="360"/>
      </w:pPr>
      <w:rPr>
        <w:rFonts w:ascii="Arial" w:hAnsi="Arial" w:hint="default"/>
      </w:rPr>
    </w:lvl>
    <w:lvl w:ilvl="2" w:tplc="28AE0392" w:tentative="1">
      <w:start w:val="1"/>
      <w:numFmt w:val="bullet"/>
      <w:lvlText w:val="•"/>
      <w:lvlJc w:val="left"/>
      <w:pPr>
        <w:tabs>
          <w:tab w:val="num" w:pos="2160"/>
        </w:tabs>
        <w:ind w:left="2160" w:hanging="360"/>
      </w:pPr>
      <w:rPr>
        <w:rFonts w:ascii="Arial" w:hAnsi="Arial" w:hint="default"/>
      </w:rPr>
    </w:lvl>
    <w:lvl w:ilvl="3" w:tplc="63BA72AA" w:tentative="1">
      <w:start w:val="1"/>
      <w:numFmt w:val="bullet"/>
      <w:lvlText w:val="•"/>
      <w:lvlJc w:val="left"/>
      <w:pPr>
        <w:tabs>
          <w:tab w:val="num" w:pos="2880"/>
        </w:tabs>
        <w:ind w:left="2880" w:hanging="360"/>
      </w:pPr>
      <w:rPr>
        <w:rFonts w:ascii="Arial" w:hAnsi="Arial" w:hint="default"/>
      </w:rPr>
    </w:lvl>
    <w:lvl w:ilvl="4" w:tplc="473E89FC" w:tentative="1">
      <w:start w:val="1"/>
      <w:numFmt w:val="bullet"/>
      <w:lvlText w:val="•"/>
      <w:lvlJc w:val="left"/>
      <w:pPr>
        <w:tabs>
          <w:tab w:val="num" w:pos="3600"/>
        </w:tabs>
        <w:ind w:left="3600" w:hanging="360"/>
      </w:pPr>
      <w:rPr>
        <w:rFonts w:ascii="Arial" w:hAnsi="Arial" w:hint="default"/>
      </w:rPr>
    </w:lvl>
    <w:lvl w:ilvl="5" w:tplc="171E3E44" w:tentative="1">
      <w:start w:val="1"/>
      <w:numFmt w:val="bullet"/>
      <w:lvlText w:val="•"/>
      <w:lvlJc w:val="left"/>
      <w:pPr>
        <w:tabs>
          <w:tab w:val="num" w:pos="4320"/>
        </w:tabs>
        <w:ind w:left="4320" w:hanging="360"/>
      </w:pPr>
      <w:rPr>
        <w:rFonts w:ascii="Arial" w:hAnsi="Arial" w:hint="default"/>
      </w:rPr>
    </w:lvl>
    <w:lvl w:ilvl="6" w:tplc="0B94724E" w:tentative="1">
      <w:start w:val="1"/>
      <w:numFmt w:val="bullet"/>
      <w:lvlText w:val="•"/>
      <w:lvlJc w:val="left"/>
      <w:pPr>
        <w:tabs>
          <w:tab w:val="num" w:pos="5040"/>
        </w:tabs>
        <w:ind w:left="5040" w:hanging="360"/>
      </w:pPr>
      <w:rPr>
        <w:rFonts w:ascii="Arial" w:hAnsi="Arial" w:hint="default"/>
      </w:rPr>
    </w:lvl>
    <w:lvl w:ilvl="7" w:tplc="B5B2FB76" w:tentative="1">
      <w:start w:val="1"/>
      <w:numFmt w:val="bullet"/>
      <w:lvlText w:val="•"/>
      <w:lvlJc w:val="left"/>
      <w:pPr>
        <w:tabs>
          <w:tab w:val="num" w:pos="5760"/>
        </w:tabs>
        <w:ind w:left="5760" w:hanging="360"/>
      </w:pPr>
      <w:rPr>
        <w:rFonts w:ascii="Arial" w:hAnsi="Arial" w:hint="default"/>
      </w:rPr>
    </w:lvl>
    <w:lvl w:ilvl="8" w:tplc="882C757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5527D63"/>
    <w:multiLevelType w:val="hybridMultilevel"/>
    <w:tmpl w:val="FFFFFFFF"/>
    <w:lvl w:ilvl="0" w:tplc="1AC8E99E">
      <w:start w:val="1"/>
      <w:numFmt w:val="bullet"/>
      <w:lvlText w:val="•"/>
      <w:lvlJc w:val="left"/>
      <w:pPr>
        <w:tabs>
          <w:tab w:val="num" w:pos="720"/>
        </w:tabs>
        <w:ind w:left="720" w:hanging="360"/>
      </w:pPr>
      <w:rPr>
        <w:rFonts w:ascii="Arial" w:hAnsi="Arial" w:hint="default"/>
      </w:rPr>
    </w:lvl>
    <w:lvl w:ilvl="1" w:tplc="F67A632C" w:tentative="1">
      <w:start w:val="1"/>
      <w:numFmt w:val="bullet"/>
      <w:lvlText w:val="•"/>
      <w:lvlJc w:val="left"/>
      <w:pPr>
        <w:tabs>
          <w:tab w:val="num" w:pos="1440"/>
        </w:tabs>
        <w:ind w:left="1440" w:hanging="360"/>
      </w:pPr>
      <w:rPr>
        <w:rFonts w:ascii="Arial" w:hAnsi="Arial" w:hint="default"/>
      </w:rPr>
    </w:lvl>
    <w:lvl w:ilvl="2" w:tplc="F4AE6628" w:tentative="1">
      <w:start w:val="1"/>
      <w:numFmt w:val="bullet"/>
      <w:lvlText w:val="•"/>
      <w:lvlJc w:val="left"/>
      <w:pPr>
        <w:tabs>
          <w:tab w:val="num" w:pos="2160"/>
        </w:tabs>
        <w:ind w:left="2160" w:hanging="360"/>
      </w:pPr>
      <w:rPr>
        <w:rFonts w:ascii="Arial" w:hAnsi="Arial" w:hint="default"/>
      </w:rPr>
    </w:lvl>
    <w:lvl w:ilvl="3" w:tplc="73087928" w:tentative="1">
      <w:start w:val="1"/>
      <w:numFmt w:val="bullet"/>
      <w:lvlText w:val="•"/>
      <w:lvlJc w:val="left"/>
      <w:pPr>
        <w:tabs>
          <w:tab w:val="num" w:pos="2880"/>
        </w:tabs>
        <w:ind w:left="2880" w:hanging="360"/>
      </w:pPr>
      <w:rPr>
        <w:rFonts w:ascii="Arial" w:hAnsi="Arial" w:hint="default"/>
      </w:rPr>
    </w:lvl>
    <w:lvl w:ilvl="4" w:tplc="5D840676" w:tentative="1">
      <w:start w:val="1"/>
      <w:numFmt w:val="bullet"/>
      <w:lvlText w:val="•"/>
      <w:lvlJc w:val="left"/>
      <w:pPr>
        <w:tabs>
          <w:tab w:val="num" w:pos="3600"/>
        </w:tabs>
        <w:ind w:left="3600" w:hanging="360"/>
      </w:pPr>
      <w:rPr>
        <w:rFonts w:ascii="Arial" w:hAnsi="Arial" w:hint="default"/>
      </w:rPr>
    </w:lvl>
    <w:lvl w:ilvl="5" w:tplc="544C4AFE" w:tentative="1">
      <w:start w:val="1"/>
      <w:numFmt w:val="bullet"/>
      <w:lvlText w:val="•"/>
      <w:lvlJc w:val="left"/>
      <w:pPr>
        <w:tabs>
          <w:tab w:val="num" w:pos="4320"/>
        </w:tabs>
        <w:ind w:left="4320" w:hanging="360"/>
      </w:pPr>
      <w:rPr>
        <w:rFonts w:ascii="Arial" w:hAnsi="Arial" w:hint="default"/>
      </w:rPr>
    </w:lvl>
    <w:lvl w:ilvl="6" w:tplc="5434E2CC" w:tentative="1">
      <w:start w:val="1"/>
      <w:numFmt w:val="bullet"/>
      <w:lvlText w:val="•"/>
      <w:lvlJc w:val="left"/>
      <w:pPr>
        <w:tabs>
          <w:tab w:val="num" w:pos="5040"/>
        </w:tabs>
        <w:ind w:left="5040" w:hanging="360"/>
      </w:pPr>
      <w:rPr>
        <w:rFonts w:ascii="Arial" w:hAnsi="Arial" w:hint="default"/>
      </w:rPr>
    </w:lvl>
    <w:lvl w:ilvl="7" w:tplc="6BD412FC" w:tentative="1">
      <w:start w:val="1"/>
      <w:numFmt w:val="bullet"/>
      <w:lvlText w:val="•"/>
      <w:lvlJc w:val="left"/>
      <w:pPr>
        <w:tabs>
          <w:tab w:val="num" w:pos="5760"/>
        </w:tabs>
        <w:ind w:left="5760" w:hanging="360"/>
      </w:pPr>
      <w:rPr>
        <w:rFonts w:ascii="Arial" w:hAnsi="Arial" w:hint="default"/>
      </w:rPr>
    </w:lvl>
    <w:lvl w:ilvl="8" w:tplc="C1186F0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7AD5CB5"/>
    <w:multiLevelType w:val="hybridMultilevel"/>
    <w:tmpl w:val="880A5BA6"/>
    <w:lvl w:ilvl="0" w:tplc="FFFFFFFF">
      <w:start w:val="1"/>
      <w:numFmt w:val="bullet"/>
      <w:lvlText w:val="-"/>
      <w:lvlJc w:val="left"/>
      <w:pPr>
        <w:ind w:left="720" w:hanging="360"/>
      </w:pPr>
      <w:rPr>
        <w:rFonts w:ascii="Times New Roman" w:hAnsi="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BA22274"/>
    <w:multiLevelType w:val="hybridMultilevel"/>
    <w:tmpl w:val="70909D64"/>
    <w:lvl w:ilvl="0" w:tplc="0407000F">
      <w:start w:val="2"/>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0" w15:restartNumberingAfterBreak="0">
    <w:nsid w:val="34740DA7"/>
    <w:multiLevelType w:val="hybridMultilevel"/>
    <w:tmpl w:val="FFFFFFFF"/>
    <w:lvl w:ilvl="0" w:tplc="D2EC5E04">
      <w:start w:val="1"/>
      <w:numFmt w:val="bullet"/>
      <w:lvlText w:val="•"/>
      <w:lvlJc w:val="left"/>
      <w:pPr>
        <w:tabs>
          <w:tab w:val="num" w:pos="720"/>
        </w:tabs>
        <w:ind w:left="720" w:hanging="360"/>
      </w:pPr>
      <w:rPr>
        <w:rFonts w:ascii="Arial" w:hAnsi="Arial" w:hint="default"/>
      </w:rPr>
    </w:lvl>
    <w:lvl w:ilvl="1" w:tplc="17EE49B6" w:tentative="1">
      <w:start w:val="1"/>
      <w:numFmt w:val="bullet"/>
      <w:lvlText w:val="•"/>
      <w:lvlJc w:val="left"/>
      <w:pPr>
        <w:tabs>
          <w:tab w:val="num" w:pos="1440"/>
        </w:tabs>
        <w:ind w:left="1440" w:hanging="360"/>
      </w:pPr>
      <w:rPr>
        <w:rFonts w:ascii="Arial" w:hAnsi="Arial" w:hint="default"/>
      </w:rPr>
    </w:lvl>
    <w:lvl w:ilvl="2" w:tplc="177A1972" w:tentative="1">
      <w:start w:val="1"/>
      <w:numFmt w:val="bullet"/>
      <w:lvlText w:val="•"/>
      <w:lvlJc w:val="left"/>
      <w:pPr>
        <w:tabs>
          <w:tab w:val="num" w:pos="2160"/>
        </w:tabs>
        <w:ind w:left="2160" w:hanging="360"/>
      </w:pPr>
      <w:rPr>
        <w:rFonts w:ascii="Arial" w:hAnsi="Arial" w:hint="default"/>
      </w:rPr>
    </w:lvl>
    <w:lvl w:ilvl="3" w:tplc="A864713A" w:tentative="1">
      <w:start w:val="1"/>
      <w:numFmt w:val="bullet"/>
      <w:lvlText w:val="•"/>
      <w:lvlJc w:val="left"/>
      <w:pPr>
        <w:tabs>
          <w:tab w:val="num" w:pos="2880"/>
        </w:tabs>
        <w:ind w:left="2880" w:hanging="360"/>
      </w:pPr>
      <w:rPr>
        <w:rFonts w:ascii="Arial" w:hAnsi="Arial" w:hint="default"/>
      </w:rPr>
    </w:lvl>
    <w:lvl w:ilvl="4" w:tplc="486CBA52" w:tentative="1">
      <w:start w:val="1"/>
      <w:numFmt w:val="bullet"/>
      <w:lvlText w:val="•"/>
      <w:lvlJc w:val="left"/>
      <w:pPr>
        <w:tabs>
          <w:tab w:val="num" w:pos="3600"/>
        </w:tabs>
        <w:ind w:left="3600" w:hanging="360"/>
      </w:pPr>
      <w:rPr>
        <w:rFonts w:ascii="Arial" w:hAnsi="Arial" w:hint="default"/>
      </w:rPr>
    </w:lvl>
    <w:lvl w:ilvl="5" w:tplc="65B0A2D8" w:tentative="1">
      <w:start w:val="1"/>
      <w:numFmt w:val="bullet"/>
      <w:lvlText w:val="•"/>
      <w:lvlJc w:val="left"/>
      <w:pPr>
        <w:tabs>
          <w:tab w:val="num" w:pos="4320"/>
        </w:tabs>
        <w:ind w:left="4320" w:hanging="360"/>
      </w:pPr>
      <w:rPr>
        <w:rFonts w:ascii="Arial" w:hAnsi="Arial" w:hint="default"/>
      </w:rPr>
    </w:lvl>
    <w:lvl w:ilvl="6" w:tplc="B35EBE34" w:tentative="1">
      <w:start w:val="1"/>
      <w:numFmt w:val="bullet"/>
      <w:lvlText w:val="•"/>
      <w:lvlJc w:val="left"/>
      <w:pPr>
        <w:tabs>
          <w:tab w:val="num" w:pos="5040"/>
        </w:tabs>
        <w:ind w:left="5040" w:hanging="360"/>
      </w:pPr>
      <w:rPr>
        <w:rFonts w:ascii="Arial" w:hAnsi="Arial" w:hint="default"/>
      </w:rPr>
    </w:lvl>
    <w:lvl w:ilvl="7" w:tplc="645C9788" w:tentative="1">
      <w:start w:val="1"/>
      <w:numFmt w:val="bullet"/>
      <w:lvlText w:val="•"/>
      <w:lvlJc w:val="left"/>
      <w:pPr>
        <w:tabs>
          <w:tab w:val="num" w:pos="5760"/>
        </w:tabs>
        <w:ind w:left="5760" w:hanging="360"/>
      </w:pPr>
      <w:rPr>
        <w:rFonts w:ascii="Arial" w:hAnsi="Arial" w:hint="default"/>
      </w:rPr>
    </w:lvl>
    <w:lvl w:ilvl="8" w:tplc="EC528F0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C09531E"/>
    <w:multiLevelType w:val="hybridMultilevel"/>
    <w:tmpl w:val="90DE27C0"/>
    <w:lvl w:ilvl="0" w:tplc="74A0A070">
      <w:start w:val="19"/>
      <w:numFmt w:val="bullet"/>
      <w:lvlText w:val=""/>
      <w:lvlJc w:val="left"/>
      <w:pPr>
        <w:ind w:left="720" w:hanging="360"/>
      </w:pPr>
      <w:rPr>
        <w:rFonts w:ascii="Wingdings" w:eastAsiaTheme="minorHAnsi"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3E0A3BE4"/>
    <w:multiLevelType w:val="hybridMultilevel"/>
    <w:tmpl w:val="CCBE3A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F3F02FE"/>
    <w:multiLevelType w:val="multilevel"/>
    <w:tmpl w:val="19621558"/>
    <w:lvl w:ilvl="0">
      <w:start w:val="4"/>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4" w15:restartNumberingAfterBreak="0">
    <w:nsid w:val="4EA12D18"/>
    <w:multiLevelType w:val="hybridMultilevel"/>
    <w:tmpl w:val="A8E02B60"/>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5" w15:restartNumberingAfterBreak="0">
    <w:nsid w:val="51712B9F"/>
    <w:multiLevelType w:val="hybridMultilevel"/>
    <w:tmpl w:val="607E5A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5A264EC"/>
    <w:multiLevelType w:val="hybridMultilevel"/>
    <w:tmpl w:val="FCAAC72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569676D7"/>
    <w:multiLevelType w:val="hybridMultilevel"/>
    <w:tmpl w:val="C750DD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57B15CC2"/>
    <w:multiLevelType w:val="hybridMultilevel"/>
    <w:tmpl w:val="E15E8348"/>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9" w15:restartNumberingAfterBreak="0">
    <w:nsid w:val="5EC6227E"/>
    <w:multiLevelType w:val="hybridMultilevel"/>
    <w:tmpl w:val="F8160C9A"/>
    <w:lvl w:ilvl="0" w:tplc="FFFFFFFF">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6B3F2755"/>
    <w:multiLevelType w:val="hybridMultilevel"/>
    <w:tmpl w:val="12AC928E"/>
    <w:lvl w:ilvl="0" w:tplc="0407000F">
      <w:start w:val="3"/>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1" w15:restartNumberingAfterBreak="0">
    <w:nsid w:val="6B4E67AF"/>
    <w:multiLevelType w:val="hybridMultilevel"/>
    <w:tmpl w:val="2D6858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7AAD0529"/>
    <w:multiLevelType w:val="hybridMultilevel"/>
    <w:tmpl w:val="6FA0CD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705669691">
    <w:abstractNumId w:val="17"/>
  </w:num>
  <w:num w:numId="2" w16cid:durableId="1538005396">
    <w:abstractNumId w:val="21"/>
  </w:num>
  <w:num w:numId="3" w16cid:durableId="555317609">
    <w:abstractNumId w:val="3"/>
  </w:num>
  <w:num w:numId="4" w16cid:durableId="2070766632">
    <w:abstractNumId w:val="5"/>
  </w:num>
  <w:num w:numId="5" w16cid:durableId="627590635">
    <w:abstractNumId w:val="6"/>
  </w:num>
  <w:num w:numId="6" w16cid:durableId="1792166197">
    <w:abstractNumId w:val="12"/>
  </w:num>
  <w:num w:numId="7" w16cid:durableId="1574468816">
    <w:abstractNumId w:val="7"/>
  </w:num>
  <w:num w:numId="8" w16cid:durableId="762577039">
    <w:abstractNumId w:val="10"/>
  </w:num>
  <w:num w:numId="9" w16cid:durableId="1785415704">
    <w:abstractNumId w:val="2"/>
  </w:num>
  <w:num w:numId="10" w16cid:durableId="1445613288">
    <w:abstractNumId w:val="15"/>
  </w:num>
  <w:num w:numId="11" w16cid:durableId="750925675">
    <w:abstractNumId w:val="16"/>
  </w:num>
  <w:num w:numId="12" w16cid:durableId="1572235978">
    <w:abstractNumId w:val="4"/>
  </w:num>
  <w:num w:numId="13" w16cid:durableId="612133392">
    <w:abstractNumId w:val="8"/>
  </w:num>
  <w:num w:numId="14" w16cid:durableId="1211574996">
    <w:abstractNumId w:val="19"/>
  </w:num>
  <w:num w:numId="15" w16cid:durableId="1376193864">
    <w:abstractNumId w:val="11"/>
  </w:num>
  <w:num w:numId="16" w16cid:durableId="16350799">
    <w:abstractNumId w:val="1"/>
  </w:num>
  <w:num w:numId="17" w16cid:durableId="1773163196">
    <w:abstractNumId w:val="9"/>
  </w:num>
  <w:num w:numId="18" w16cid:durableId="614026400">
    <w:abstractNumId w:val="14"/>
  </w:num>
  <w:num w:numId="19" w16cid:durableId="1599363000">
    <w:abstractNumId w:val="18"/>
  </w:num>
  <w:num w:numId="20" w16cid:durableId="2015525058">
    <w:abstractNumId w:val="20"/>
  </w:num>
  <w:num w:numId="21" w16cid:durableId="1595895508">
    <w:abstractNumId w:val="22"/>
  </w:num>
  <w:num w:numId="22" w16cid:durableId="582110716">
    <w:abstractNumId w:val="13"/>
  </w:num>
  <w:num w:numId="23" w16cid:durableId="1702512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2D0"/>
    <w:rsid w:val="000036C0"/>
    <w:rsid w:val="000064B4"/>
    <w:rsid w:val="00007C09"/>
    <w:rsid w:val="00011810"/>
    <w:rsid w:val="0001266E"/>
    <w:rsid w:val="00012B40"/>
    <w:rsid w:val="000142CA"/>
    <w:rsid w:val="00015C44"/>
    <w:rsid w:val="00017905"/>
    <w:rsid w:val="000211A6"/>
    <w:rsid w:val="000211D1"/>
    <w:rsid w:val="000213E1"/>
    <w:rsid w:val="0002321A"/>
    <w:rsid w:val="00023243"/>
    <w:rsid w:val="000243C5"/>
    <w:rsid w:val="00027F73"/>
    <w:rsid w:val="00030EE2"/>
    <w:rsid w:val="00030FA8"/>
    <w:rsid w:val="00032E0D"/>
    <w:rsid w:val="00033112"/>
    <w:rsid w:val="00034D31"/>
    <w:rsid w:val="00035982"/>
    <w:rsid w:val="00036AE3"/>
    <w:rsid w:val="0003762B"/>
    <w:rsid w:val="00042E06"/>
    <w:rsid w:val="00044067"/>
    <w:rsid w:val="00047C02"/>
    <w:rsid w:val="000577FC"/>
    <w:rsid w:val="00070295"/>
    <w:rsid w:val="00071380"/>
    <w:rsid w:val="00071B21"/>
    <w:rsid w:val="00072FD5"/>
    <w:rsid w:val="00077E20"/>
    <w:rsid w:val="00080820"/>
    <w:rsid w:val="00080B0F"/>
    <w:rsid w:val="00080DC4"/>
    <w:rsid w:val="000824F7"/>
    <w:rsid w:val="00082DB2"/>
    <w:rsid w:val="00083DF6"/>
    <w:rsid w:val="0009093E"/>
    <w:rsid w:val="00091BF2"/>
    <w:rsid w:val="000928DC"/>
    <w:rsid w:val="000951E1"/>
    <w:rsid w:val="00096E4E"/>
    <w:rsid w:val="000B1FB8"/>
    <w:rsid w:val="000B2C32"/>
    <w:rsid w:val="000B4330"/>
    <w:rsid w:val="000C1209"/>
    <w:rsid w:val="000C2D6E"/>
    <w:rsid w:val="000C4009"/>
    <w:rsid w:val="000C5435"/>
    <w:rsid w:val="000C5A52"/>
    <w:rsid w:val="000C5D8B"/>
    <w:rsid w:val="000D1CBE"/>
    <w:rsid w:val="000D2622"/>
    <w:rsid w:val="000D3B06"/>
    <w:rsid w:val="000D3C11"/>
    <w:rsid w:val="000D5C83"/>
    <w:rsid w:val="000D7A7B"/>
    <w:rsid w:val="000E2544"/>
    <w:rsid w:val="000F2852"/>
    <w:rsid w:val="000F430D"/>
    <w:rsid w:val="000F4E26"/>
    <w:rsid w:val="000F743B"/>
    <w:rsid w:val="000F74EB"/>
    <w:rsid w:val="000F7DF3"/>
    <w:rsid w:val="00101F10"/>
    <w:rsid w:val="00102C05"/>
    <w:rsid w:val="00104F49"/>
    <w:rsid w:val="00105084"/>
    <w:rsid w:val="00106B98"/>
    <w:rsid w:val="00112AFD"/>
    <w:rsid w:val="00113DFF"/>
    <w:rsid w:val="001150F7"/>
    <w:rsid w:val="00122B07"/>
    <w:rsid w:val="00123D52"/>
    <w:rsid w:val="0012424B"/>
    <w:rsid w:val="0012457D"/>
    <w:rsid w:val="00127739"/>
    <w:rsid w:val="00130A19"/>
    <w:rsid w:val="0013344F"/>
    <w:rsid w:val="00136FF2"/>
    <w:rsid w:val="001410EB"/>
    <w:rsid w:val="001432E3"/>
    <w:rsid w:val="001470FE"/>
    <w:rsid w:val="00157EF2"/>
    <w:rsid w:val="001618CE"/>
    <w:rsid w:val="00161973"/>
    <w:rsid w:val="00164297"/>
    <w:rsid w:val="00166609"/>
    <w:rsid w:val="00166F53"/>
    <w:rsid w:val="001674C6"/>
    <w:rsid w:val="00176263"/>
    <w:rsid w:val="001767C0"/>
    <w:rsid w:val="00182AEE"/>
    <w:rsid w:val="00183F63"/>
    <w:rsid w:val="0018441E"/>
    <w:rsid w:val="0018555A"/>
    <w:rsid w:val="00191E87"/>
    <w:rsid w:val="00192087"/>
    <w:rsid w:val="00192FD4"/>
    <w:rsid w:val="001936E3"/>
    <w:rsid w:val="0019381A"/>
    <w:rsid w:val="001959ED"/>
    <w:rsid w:val="00195CDF"/>
    <w:rsid w:val="001A1796"/>
    <w:rsid w:val="001A468F"/>
    <w:rsid w:val="001A47B3"/>
    <w:rsid w:val="001A5297"/>
    <w:rsid w:val="001A58B5"/>
    <w:rsid w:val="001A78AD"/>
    <w:rsid w:val="001B4905"/>
    <w:rsid w:val="001B6524"/>
    <w:rsid w:val="001B743A"/>
    <w:rsid w:val="001C1F7D"/>
    <w:rsid w:val="001C777A"/>
    <w:rsid w:val="001D1073"/>
    <w:rsid w:val="001D1CD9"/>
    <w:rsid w:val="001D4763"/>
    <w:rsid w:val="001D482F"/>
    <w:rsid w:val="001D5D09"/>
    <w:rsid w:val="001E34D8"/>
    <w:rsid w:val="001E703E"/>
    <w:rsid w:val="001F43C1"/>
    <w:rsid w:val="00201952"/>
    <w:rsid w:val="0020467B"/>
    <w:rsid w:val="00204FF0"/>
    <w:rsid w:val="00212D2A"/>
    <w:rsid w:val="00215D6A"/>
    <w:rsid w:val="0022049A"/>
    <w:rsid w:val="002226D5"/>
    <w:rsid w:val="0022359C"/>
    <w:rsid w:val="0022689E"/>
    <w:rsid w:val="002302C2"/>
    <w:rsid w:val="00231756"/>
    <w:rsid w:val="00235593"/>
    <w:rsid w:val="002423CE"/>
    <w:rsid w:val="002425D5"/>
    <w:rsid w:val="00243873"/>
    <w:rsid w:val="002512A8"/>
    <w:rsid w:val="0025687D"/>
    <w:rsid w:val="00257147"/>
    <w:rsid w:val="00260D89"/>
    <w:rsid w:val="00261FD0"/>
    <w:rsid w:val="00262BF7"/>
    <w:rsid w:val="002649F4"/>
    <w:rsid w:val="00264B9F"/>
    <w:rsid w:val="00266ADF"/>
    <w:rsid w:val="0027571F"/>
    <w:rsid w:val="00275F2C"/>
    <w:rsid w:val="00277168"/>
    <w:rsid w:val="00280413"/>
    <w:rsid w:val="00281864"/>
    <w:rsid w:val="00284CA9"/>
    <w:rsid w:val="002916D6"/>
    <w:rsid w:val="00293679"/>
    <w:rsid w:val="002960D5"/>
    <w:rsid w:val="002A39DC"/>
    <w:rsid w:val="002A4245"/>
    <w:rsid w:val="002A5A75"/>
    <w:rsid w:val="002B0175"/>
    <w:rsid w:val="002B31B5"/>
    <w:rsid w:val="002B4988"/>
    <w:rsid w:val="002B4F52"/>
    <w:rsid w:val="002B5364"/>
    <w:rsid w:val="002D438C"/>
    <w:rsid w:val="002D531B"/>
    <w:rsid w:val="002D6D9C"/>
    <w:rsid w:val="002D7441"/>
    <w:rsid w:val="002D786B"/>
    <w:rsid w:val="002E0906"/>
    <w:rsid w:val="002E1228"/>
    <w:rsid w:val="002E2FB9"/>
    <w:rsid w:val="002E7E8C"/>
    <w:rsid w:val="002F0F74"/>
    <w:rsid w:val="002F267B"/>
    <w:rsid w:val="002F3E38"/>
    <w:rsid w:val="002F5837"/>
    <w:rsid w:val="002F62DC"/>
    <w:rsid w:val="002F6865"/>
    <w:rsid w:val="00300CD7"/>
    <w:rsid w:val="00303A92"/>
    <w:rsid w:val="003059FE"/>
    <w:rsid w:val="00306E84"/>
    <w:rsid w:val="003145D6"/>
    <w:rsid w:val="00327F89"/>
    <w:rsid w:val="00333B28"/>
    <w:rsid w:val="00333BA7"/>
    <w:rsid w:val="00335669"/>
    <w:rsid w:val="0033713C"/>
    <w:rsid w:val="00337BBD"/>
    <w:rsid w:val="0034106F"/>
    <w:rsid w:val="0034119C"/>
    <w:rsid w:val="00343596"/>
    <w:rsid w:val="0034725A"/>
    <w:rsid w:val="003551C5"/>
    <w:rsid w:val="00356A03"/>
    <w:rsid w:val="0036242D"/>
    <w:rsid w:val="00362598"/>
    <w:rsid w:val="00362C8C"/>
    <w:rsid w:val="00363C56"/>
    <w:rsid w:val="003706DD"/>
    <w:rsid w:val="00372459"/>
    <w:rsid w:val="00391537"/>
    <w:rsid w:val="003A1E36"/>
    <w:rsid w:val="003B2411"/>
    <w:rsid w:val="003B484C"/>
    <w:rsid w:val="003B57E9"/>
    <w:rsid w:val="003C10A7"/>
    <w:rsid w:val="003C3783"/>
    <w:rsid w:val="003C59AE"/>
    <w:rsid w:val="003D0772"/>
    <w:rsid w:val="003D181E"/>
    <w:rsid w:val="003D2816"/>
    <w:rsid w:val="003E7951"/>
    <w:rsid w:val="003F1B32"/>
    <w:rsid w:val="003F4B83"/>
    <w:rsid w:val="003F5C45"/>
    <w:rsid w:val="00405DD6"/>
    <w:rsid w:val="00412476"/>
    <w:rsid w:val="00416A0D"/>
    <w:rsid w:val="00420657"/>
    <w:rsid w:val="00423759"/>
    <w:rsid w:val="00423E08"/>
    <w:rsid w:val="00424124"/>
    <w:rsid w:val="004269D5"/>
    <w:rsid w:val="00433E73"/>
    <w:rsid w:val="00434E25"/>
    <w:rsid w:val="00437539"/>
    <w:rsid w:val="00440FF1"/>
    <w:rsid w:val="00441692"/>
    <w:rsid w:val="0044337C"/>
    <w:rsid w:val="00444448"/>
    <w:rsid w:val="00445602"/>
    <w:rsid w:val="00453AD3"/>
    <w:rsid w:val="004608DD"/>
    <w:rsid w:val="00461C77"/>
    <w:rsid w:val="00464706"/>
    <w:rsid w:val="004702D2"/>
    <w:rsid w:val="00470719"/>
    <w:rsid w:val="0047074D"/>
    <w:rsid w:val="00470831"/>
    <w:rsid w:val="0047215D"/>
    <w:rsid w:val="00474DAD"/>
    <w:rsid w:val="00482D6E"/>
    <w:rsid w:val="00483EAB"/>
    <w:rsid w:val="00484623"/>
    <w:rsid w:val="00486683"/>
    <w:rsid w:val="004912B2"/>
    <w:rsid w:val="004917A8"/>
    <w:rsid w:val="0049297F"/>
    <w:rsid w:val="004951E9"/>
    <w:rsid w:val="00497327"/>
    <w:rsid w:val="00497EA3"/>
    <w:rsid w:val="004A2C92"/>
    <w:rsid w:val="004A335D"/>
    <w:rsid w:val="004A4EA2"/>
    <w:rsid w:val="004A762B"/>
    <w:rsid w:val="004A7CCE"/>
    <w:rsid w:val="004B3F0F"/>
    <w:rsid w:val="004B4328"/>
    <w:rsid w:val="004B7268"/>
    <w:rsid w:val="004C0063"/>
    <w:rsid w:val="004C66D3"/>
    <w:rsid w:val="004D2212"/>
    <w:rsid w:val="004D389A"/>
    <w:rsid w:val="004D525D"/>
    <w:rsid w:val="004E135A"/>
    <w:rsid w:val="004E6F9A"/>
    <w:rsid w:val="004E7110"/>
    <w:rsid w:val="004F3EA6"/>
    <w:rsid w:val="004F401E"/>
    <w:rsid w:val="004F594B"/>
    <w:rsid w:val="004F5984"/>
    <w:rsid w:val="005009B0"/>
    <w:rsid w:val="00502289"/>
    <w:rsid w:val="00510BB7"/>
    <w:rsid w:val="00516F8F"/>
    <w:rsid w:val="00522739"/>
    <w:rsid w:val="0052309F"/>
    <w:rsid w:val="00524BA7"/>
    <w:rsid w:val="00526A41"/>
    <w:rsid w:val="005314FA"/>
    <w:rsid w:val="005333DB"/>
    <w:rsid w:val="00534B3D"/>
    <w:rsid w:val="00536066"/>
    <w:rsid w:val="00542A6D"/>
    <w:rsid w:val="00546260"/>
    <w:rsid w:val="005534C2"/>
    <w:rsid w:val="00554F6E"/>
    <w:rsid w:val="00556D5E"/>
    <w:rsid w:val="005715D5"/>
    <w:rsid w:val="00580BCE"/>
    <w:rsid w:val="00582EED"/>
    <w:rsid w:val="00584F67"/>
    <w:rsid w:val="00585740"/>
    <w:rsid w:val="00597A63"/>
    <w:rsid w:val="00597F7A"/>
    <w:rsid w:val="005A041B"/>
    <w:rsid w:val="005A145B"/>
    <w:rsid w:val="005A3122"/>
    <w:rsid w:val="005B0B20"/>
    <w:rsid w:val="005B1BA8"/>
    <w:rsid w:val="005B2002"/>
    <w:rsid w:val="005B4D54"/>
    <w:rsid w:val="005B51B5"/>
    <w:rsid w:val="005B7F56"/>
    <w:rsid w:val="005C03F1"/>
    <w:rsid w:val="005C12D8"/>
    <w:rsid w:val="005C2C8B"/>
    <w:rsid w:val="005D2319"/>
    <w:rsid w:val="005D2DEC"/>
    <w:rsid w:val="005D340A"/>
    <w:rsid w:val="005F225F"/>
    <w:rsid w:val="005F6778"/>
    <w:rsid w:val="006010A0"/>
    <w:rsid w:val="00604F1B"/>
    <w:rsid w:val="00605431"/>
    <w:rsid w:val="006075C3"/>
    <w:rsid w:val="00610FE9"/>
    <w:rsid w:val="00613A7E"/>
    <w:rsid w:val="00616587"/>
    <w:rsid w:val="006179DC"/>
    <w:rsid w:val="00621A32"/>
    <w:rsid w:val="0062360C"/>
    <w:rsid w:val="00624C5C"/>
    <w:rsid w:val="00633917"/>
    <w:rsid w:val="00633CE7"/>
    <w:rsid w:val="00633EA5"/>
    <w:rsid w:val="00635418"/>
    <w:rsid w:val="00635DCD"/>
    <w:rsid w:val="006366E2"/>
    <w:rsid w:val="006376A2"/>
    <w:rsid w:val="00640832"/>
    <w:rsid w:val="00640EA7"/>
    <w:rsid w:val="00641EF2"/>
    <w:rsid w:val="006527A5"/>
    <w:rsid w:val="00653790"/>
    <w:rsid w:val="00655FFF"/>
    <w:rsid w:val="00660049"/>
    <w:rsid w:val="006645EC"/>
    <w:rsid w:val="0066478D"/>
    <w:rsid w:val="0067293A"/>
    <w:rsid w:val="00673E77"/>
    <w:rsid w:val="00677A73"/>
    <w:rsid w:val="00694077"/>
    <w:rsid w:val="006A6978"/>
    <w:rsid w:val="006B0957"/>
    <w:rsid w:val="006B13A8"/>
    <w:rsid w:val="006B3022"/>
    <w:rsid w:val="006B628F"/>
    <w:rsid w:val="006C039F"/>
    <w:rsid w:val="006C1839"/>
    <w:rsid w:val="006C5220"/>
    <w:rsid w:val="006C630D"/>
    <w:rsid w:val="006D478F"/>
    <w:rsid w:val="006E07C9"/>
    <w:rsid w:val="006E19D6"/>
    <w:rsid w:val="006E3FC7"/>
    <w:rsid w:val="006E6B0A"/>
    <w:rsid w:val="006F0009"/>
    <w:rsid w:val="006F384C"/>
    <w:rsid w:val="0070328D"/>
    <w:rsid w:val="007041B6"/>
    <w:rsid w:val="00705892"/>
    <w:rsid w:val="00712B26"/>
    <w:rsid w:val="007132D3"/>
    <w:rsid w:val="007224B3"/>
    <w:rsid w:val="0072710F"/>
    <w:rsid w:val="007319FD"/>
    <w:rsid w:val="0073635E"/>
    <w:rsid w:val="00737794"/>
    <w:rsid w:val="00737E5F"/>
    <w:rsid w:val="00741999"/>
    <w:rsid w:val="00742148"/>
    <w:rsid w:val="00745E5E"/>
    <w:rsid w:val="0074600A"/>
    <w:rsid w:val="007468F5"/>
    <w:rsid w:val="0074753A"/>
    <w:rsid w:val="0074788F"/>
    <w:rsid w:val="00751A6F"/>
    <w:rsid w:val="00757F1A"/>
    <w:rsid w:val="00760664"/>
    <w:rsid w:val="00761B1D"/>
    <w:rsid w:val="00762386"/>
    <w:rsid w:val="00762B5E"/>
    <w:rsid w:val="00763C3D"/>
    <w:rsid w:val="00767209"/>
    <w:rsid w:val="007675DA"/>
    <w:rsid w:val="00770122"/>
    <w:rsid w:val="00771424"/>
    <w:rsid w:val="00771EB0"/>
    <w:rsid w:val="007724DC"/>
    <w:rsid w:val="00773149"/>
    <w:rsid w:val="00783807"/>
    <w:rsid w:val="00784951"/>
    <w:rsid w:val="00784A47"/>
    <w:rsid w:val="00784F2B"/>
    <w:rsid w:val="00790B6C"/>
    <w:rsid w:val="00791798"/>
    <w:rsid w:val="00792D3E"/>
    <w:rsid w:val="00792DB2"/>
    <w:rsid w:val="0079336E"/>
    <w:rsid w:val="00795744"/>
    <w:rsid w:val="00797F94"/>
    <w:rsid w:val="007A05E5"/>
    <w:rsid w:val="007A172A"/>
    <w:rsid w:val="007A5041"/>
    <w:rsid w:val="007A7FA8"/>
    <w:rsid w:val="007B0113"/>
    <w:rsid w:val="007B1F7A"/>
    <w:rsid w:val="007B29D3"/>
    <w:rsid w:val="007B4171"/>
    <w:rsid w:val="007B4469"/>
    <w:rsid w:val="007B7013"/>
    <w:rsid w:val="007C0BB7"/>
    <w:rsid w:val="007C1674"/>
    <w:rsid w:val="007C3381"/>
    <w:rsid w:val="007D0FD9"/>
    <w:rsid w:val="007D2AE7"/>
    <w:rsid w:val="007D3C90"/>
    <w:rsid w:val="007D6A8E"/>
    <w:rsid w:val="007E2AB2"/>
    <w:rsid w:val="007E518A"/>
    <w:rsid w:val="007F070B"/>
    <w:rsid w:val="007F1699"/>
    <w:rsid w:val="007F5A3A"/>
    <w:rsid w:val="007F5EE7"/>
    <w:rsid w:val="00802883"/>
    <w:rsid w:val="0080294E"/>
    <w:rsid w:val="00802D73"/>
    <w:rsid w:val="0080433B"/>
    <w:rsid w:val="00810421"/>
    <w:rsid w:val="008110F4"/>
    <w:rsid w:val="00822EF4"/>
    <w:rsid w:val="00823876"/>
    <w:rsid w:val="00824897"/>
    <w:rsid w:val="00824B2B"/>
    <w:rsid w:val="00826C29"/>
    <w:rsid w:val="00827863"/>
    <w:rsid w:val="0083697B"/>
    <w:rsid w:val="00843FCE"/>
    <w:rsid w:val="00843FE0"/>
    <w:rsid w:val="00844858"/>
    <w:rsid w:val="00855265"/>
    <w:rsid w:val="00856DB6"/>
    <w:rsid w:val="008604D3"/>
    <w:rsid w:val="00862340"/>
    <w:rsid w:val="00862B8A"/>
    <w:rsid w:val="008671F7"/>
    <w:rsid w:val="00876A3C"/>
    <w:rsid w:val="00880409"/>
    <w:rsid w:val="008831A8"/>
    <w:rsid w:val="00884A89"/>
    <w:rsid w:val="00887384"/>
    <w:rsid w:val="00893D33"/>
    <w:rsid w:val="00894100"/>
    <w:rsid w:val="0089628E"/>
    <w:rsid w:val="0089742D"/>
    <w:rsid w:val="008A2136"/>
    <w:rsid w:val="008A283D"/>
    <w:rsid w:val="008A47D3"/>
    <w:rsid w:val="008B1F9F"/>
    <w:rsid w:val="008B3CF7"/>
    <w:rsid w:val="008B43CD"/>
    <w:rsid w:val="008C4630"/>
    <w:rsid w:val="008C4F27"/>
    <w:rsid w:val="008C54AE"/>
    <w:rsid w:val="008C6C63"/>
    <w:rsid w:val="008D0B02"/>
    <w:rsid w:val="008D0CD3"/>
    <w:rsid w:val="008D102D"/>
    <w:rsid w:val="008D149C"/>
    <w:rsid w:val="008D150B"/>
    <w:rsid w:val="008D2285"/>
    <w:rsid w:val="008E3C15"/>
    <w:rsid w:val="008E484B"/>
    <w:rsid w:val="008E5D6E"/>
    <w:rsid w:val="008E62C2"/>
    <w:rsid w:val="008E6A5B"/>
    <w:rsid w:val="008F238E"/>
    <w:rsid w:val="008F527A"/>
    <w:rsid w:val="00900B3B"/>
    <w:rsid w:val="0090216A"/>
    <w:rsid w:val="0090251B"/>
    <w:rsid w:val="00910997"/>
    <w:rsid w:val="0091344C"/>
    <w:rsid w:val="00913C15"/>
    <w:rsid w:val="009155D8"/>
    <w:rsid w:val="00920CAF"/>
    <w:rsid w:val="009278B0"/>
    <w:rsid w:val="009302FF"/>
    <w:rsid w:val="00934E4E"/>
    <w:rsid w:val="00937073"/>
    <w:rsid w:val="00937246"/>
    <w:rsid w:val="009372C1"/>
    <w:rsid w:val="00937603"/>
    <w:rsid w:val="00937ADD"/>
    <w:rsid w:val="00940C31"/>
    <w:rsid w:val="009503D3"/>
    <w:rsid w:val="00950449"/>
    <w:rsid w:val="009514DC"/>
    <w:rsid w:val="00952B57"/>
    <w:rsid w:val="00953D3F"/>
    <w:rsid w:val="009544FA"/>
    <w:rsid w:val="009551C0"/>
    <w:rsid w:val="0095601E"/>
    <w:rsid w:val="0096010D"/>
    <w:rsid w:val="00964C04"/>
    <w:rsid w:val="00964CEF"/>
    <w:rsid w:val="0096777D"/>
    <w:rsid w:val="00970CCE"/>
    <w:rsid w:val="009727B8"/>
    <w:rsid w:val="00974840"/>
    <w:rsid w:val="00976A99"/>
    <w:rsid w:val="00976D9C"/>
    <w:rsid w:val="0098193A"/>
    <w:rsid w:val="00982B8E"/>
    <w:rsid w:val="00984F88"/>
    <w:rsid w:val="00984FA9"/>
    <w:rsid w:val="00986F21"/>
    <w:rsid w:val="009873D0"/>
    <w:rsid w:val="00991551"/>
    <w:rsid w:val="00994537"/>
    <w:rsid w:val="009A083C"/>
    <w:rsid w:val="009A20EF"/>
    <w:rsid w:val="009A2B7D"/>
    <w:rsid w:val="009A2E7A"/>
    <w:rsid w:val="009A42BA"/>
    <w:rsid w:val="009A439E"/>
    <w:rsid w:val="009A47AE"/>
    <w:rsid w:val="009A5072"/>
    <w:rsid w:val="009A5F68"/>
    <w:rsid w:val="009A6A10"/>
    <w:rsid w:val="009B01F2"/>
    <w:rsid w:val="009B12E7"/>
    <w:rsid w:val="009B2CDE"/>
    <w:rsid w:val="009B7191"/>
    <w:rsid w:val="009B7A61"/>
    <w:rsid w:val="009C36ED"/>
    <w:rsid w:val="009D3EA9"/>
    <w:rsid w:val="009D7FEB"/>
    <w:rsid w:val="009E240F"/>
    <w:rsid w:val="009E2927"/>
    <w:rsid w:val="009E2EC8"/>
    <w:rsid w:val="009E3D1A"/>
    <w:rsid w:val="009E68AE"/>
    <w:rsid w:val="009F4B43"/>
    <w:rsid w:val="009F54ED"/>
    <w:rsid w:val="009F7518"/>
    <w:rsid w:val="009F7DFC"/>
    <w:rsid w:val="00A006B6"/>
    <w:rsid w:val="00A0376D"/>
    <w:rsid w:val="00A106CF"/>
    <w:rsid w:val="00A10D92"/>
    <w:rsid w:val="00A12143"/>
    <w:rsid w:val="00A20E88"/>
    <w:rsid w:val="00A2111E"/>
    <w:rsid w:val="00A21A28"/>
    <w:rsid w:val="00A22605"/>
    <w:rsid w:val="00A228B4"/>
    <w:rsid w:val="00A2353A"/>
    <w:rsid w:val="00A30CDC"/>
    <w:rsid w:val="00A35B5E"/>
    <w:rsid w:val="00A35C98"/>
    <w:rsid w:val="00A42CBA"/>
    <w:rsid w:val="00A44579"/>
    <w:rsid w:val="00A464F2"/>
    <w:rsid w:val="00A50810"/>
    <w:rsid w:val="00A5271D"/>
    <w:rsid w:val="00A52A18"/>
    <w:rsid w:val="00A52CDE"/>
    <w:rsid w:val="00A52D86"/>
    <w:rsid w:val="00A63D6D"/>
    <w:rsid w:val="00A645A5"/>
    <w:rsid w:val="00A67EB7"/>
    <w:rsid w:val="00A70A0C"/>
    <w:rsid w:val="00A713F7"/>
    <w:rsid w:val="00A71953"/>
    <w:rsid w:val="00A7282A"/>
    <w:rsid w:val="00A7344A"/>
    <w:rsid w:val="00A76640"/>
    <w:rsid w:val="00A7690B"/>
    <w:rsid w:val="00A80E6A"/>
    <w:rsid w:val="00A835A9"/>
    <w:rsid w:val="00A93EE9"/>
    <w:rsid w:val="00AA07BD"/>
    <w:rsid w:val="00AA4CA5"/>
    <w:rsid w:val="00AA5621"/>
    <w:rsid w:val="00AA5E63"/>
    <w:rsid w:val="00AB40A2"/>
    <w:rsid w:val="00AD1BEC"/>
    <w:rsid w:val="00AD1D04"/>
    <w:rsid w:val="00AD7922"/>
    <w:rsid w:val="00AE0D6D"/>
    <w:rsid w:val="00AE182B"/>
    <w:rsid w:val="00AE3F55"/>
    <w:rsid w:val="00AE4395"/>
    <w:rsid w:val="00AE5993"/>
    <w:rsid w:val="00AF0910"/>
    <w:rsid w:val="00AF1D5E"/>
    <w:rsid w:val="00AF275D"/>
    <w:rsid w:val="00AF31B5"/>
    <w:rsid w:val="00AF575D"/>
    <w:rsid w:val="00AF71BC"/>
    <w:rsid w:val="00AF72E3"/>
    <w:rsid w:val="00B00C7D"/>
    <w:rsid w:val="00B10131"/>
    <w:rsid w:val="00B13B50"/>
    <w:rsid w:val="00B14A16"/>
    <w:rsid w:val="00B14C48"/>
    <w:rsid w:val="00B1758C"/>
    <w:rsid w:val="00B22228"/>
    <w:rsid w:val="00B2372C"/>
    <w:rsid w:val="00B30108"/>
    <w:rsid w:val="00B335B2"/>
    <w:rsid w:val="00B34474"/>
    <w:rsid w:val="00B35DD4"/>
    <w:rsid w:val="00B3722D"/>
    <w:rsid w:val="00B425D6"/>
    <w:rsid w:val="00B43ECC"/>
    <w:rsid w:val="00B45A4C"/>
    <w:rsid w:val="00B50664"/>
    <w:rsid w:val="00B552D0"/>
    <w:rsid w:val="00B55416"/>
    <w:rsid w:val="00B555F5"/>
    <w:rsid w:val="00B57116"/>
    <w:rsid w:val="00B573EE"/>
    <w:rsid w:val="00B60DB5"/>
    <w:rsid w:val="00B613A7"/>
    <w:rsid w:val="00B6492F"/>
    <w:rsid w:val="00B64DED"/>
    <w:rsid w:val="00B738DE"/>
    <w:rsid w:val="00B739F0"/>
    <w:rsid w:val="00B73CAF"/>
    <w:rsid w:val="00B765A0"/>
    <w:rsid w:val="00B77D68"/>
    <w:rsid w:val="00B80939"/>
    <w:rsid w:val="00B81364"/>
    <w:rsid w:val="00B8409A"/>
    <w:rsid w:val="00B84C23"/>
    <w:rsid w:val="00B8744F"/>
    <w:rsid w:val="00B902EA"/>
    <w:rsid w:val="00B90DB8"/>
    <w:rsid w:val="00B92957"/>
    <w:rsid w:val="00B96943"/>
    <w:rsid w:val="00B96981"/>
    <w:rsid w:val="00B97424"/>
    <w:rsid w:val="00BA2D95"/>
    <w:rsid w:val="00BA384A"/>
    <w:rsid w:val="00BB2FBC"/>
    <w:rsid w:val="00BB54A5"/>
    <w:rsid w:val="00BC1DD8"/>
    <w:rsid w:val="00BC2951"/>
    <w:rsid w:val="00BC462A"/>
    <w:rsid w:val="00BC5C57"/>
    <w:rsid w:val="00BC62D0"/>
    <w:rsid w:val="00BD13E4"/>
    <w:rsid w:val="00BD464A"/>
    <w:rsid w:val="00BE2AD2"/>
    <w:rsid w:val="00BE3647"/>
    <w:rsid w:val="00BE37C3"/>
    <w:rsid w:val="00BF12ED"/>
    <w:rsid w:val="00BF4980"/>
    <w:rsid w:val="00C02E50"/>
    <w:rsid w:val="00C127D3"/>
    <w:rsid w:val="00C13BE0"/>
    <w:rsid w:val="00C209D6"/>
    <w:rsid w:val="00C2578E"/>
    <w:rsid w:val="00C25821"/>
    <w:rsid w:val="00C27214"/>
    <w:rsid w:val="00C306E8"/>
    <w:rsid w:val="00C313AD"/>
    <w:rsid w:val="00C31697"/>
    <w:rsid w:val="00C31C80"/>
    <w:rsid w:val="00C34E48"/>
    <w:rsid w:val="00C367D6"/>
    <w:rsid w:val="00C400C3"/>
    <w:rsid w:val="00C43B98"/>
    <w:rsid w:val="00C45F18"/>
    <w:rsid w:val="00C45FDC"/>
    <w:rsid w:val="00C46799"/>
    <w:rsid w:val="00C50A14"/>
    <w:rsid w:val="00C53972"/>
    <w:rsid w:val="00C56503"/>
    <w:rsid w:val="00C56F07"/>
    <w:rsid w:val="00C62C1E"/>
    <w:rsid w:val="00C63CC6"/>
    <w:rsid w:val="00C66C71"/>
    <w:rsid w:val="00C6751C"/>
    <w:rsid w:val="00C6772D"/>
    <w:rsid w:val="00C70F31"/>
    <w:rsid w:val="00C73B21"/>
    <w:rsid w:val="00C85432"/>
    <w:rsid w:val="00C8673D"/>
    <w:rsid w:val="00C87307"/>
    <w:rsid w:val="00C90D72"/>
    <w:rsid w:val="00C938BA"/>
    <w:rsid w:val="00C94564"/>
    <w:rsid w:val="00C95103"/>
    <w:rsid w:val="00C95A28"/>
    <w:rsid w:val="00C95FE2"/>
    <w:rsid w:val="00CB0A59"/>
    <w:rsid w:val="00CB3176"/>
    <w:rsid w:val="00CB3C68"/>
    <w:rsid w:val="00CB5CFF"/>
    <w:rsid w:val="00CC25E7"/>
    <w:rsid w:val="00CC3050"/>
    <w:rsid w:val="00CC5685"/>
    <w:rsid w:val="00CC7BBA"/>
    <w:rsid w:val="00CD2558"/>
    <w:rsid w:val="00CE3857"/>
    <w:rsid w:val="00CE6477"/>
    <w:rsid w:val="00CE6D02"/>
    <w:rsid w:val="00CF025E"/>
    <w:rsid w:val="00CF05C0"/>
    <w:rsid w:val="00CF3E5F"/>
    <w:rsid w:val="00CF7F30"/>
    <w:rsid w:val="00D02F2F"/>
    <w:rsid w:val="00D03609"/>
    <w:rsid w:val="00D03681"/>
    <w:rsid w:val="00D03BAC"/>
    <w:rsid w:val="00D05FC2"/>
    <w:rsid w:val="00D1194A"/>
    <w:rsid w:val="00D16315"/>
    <w:rsid w:val="00D164A0"/>
    <w:rsid w:val="00D171A5"/>
    <w:rsid w:val="00D17FCF"/>
    <w:rsid w:val="00D27ED6"/>
    <w:rsid w:val="00D36DF2"/>
    <w:rsid w:val="00D45D87"/>
    <w:rsid w:val="00D46115"/>
    <w:rsid w:val="00D46DE4"/>
    <w:rsid w:val="00D50DFB"/>
    <w:rsid w:val="00D5337D"/>
    <w:rsid w:val="00D565A8"/>
    <w:rsid w:val="00D57FC5"/>
    <w:rsid w:val="00D61883"/>
    <w:rsid w:val="00D64E63"/>
    <w:rsid w:val="00D65F4C"/>
    <w:rsid w:val="00D66334"/>
    <w:rsid w:val="00D666AC"/>
    <w:rsid w:val="00D67471"/>
    <w:rsid w:val="00D67ACD"/>
    <w:rsid w:val="00D714DD"/>
    <w:rsid w:val="00D74BE0"/>
    <w:rsid w:val="00D80654"/>
    <w:rsid w:val="00D80C6D"/>
    <w:rsid w:val="00D916F6"/>
    <w:rsid w:val="00D94D79"/>
    <w:rsid w:val="00D96AF8"/>
    <w:rsid w:val="00DA0274"/>
    <w:rsid w:val="00DA0EC8"/>
    <w:rsid w:val="00DA5EF7"/>
    <w:rsid w:val="00DB30B0"/>
    <w:rsid w:val="00DB3B2F"/>
    <w:rsid w:val="00DB4D4E"/>
    <w:rsid w:val="00DC02E2"/>
    <w:rsid w:val="00DC0E4F"/>
    <w:rsid w:val="00DD057D"/>
    <w:rsid w:val="00DD2EE1"/>
    <w:rsid w:val="00DD3B39"/>
    <w:rsid w:val="00DE2703"/>
    <w:rsid w:val="00DE397B"/>
    <w:rsid w:val="00DE3CBD"/>
    <w:rsid w:val="00DE5D4E"/>
    <w:rsid w:val="00DE6800"/>
    <w:rsid w:val="00DF1ECD"/>
    <w:rsid w:val="00E010C8"/>
    <w:rsid w:val="00E030F7"/>
    <w:rsid w:val="00E04040"/>
    <w:rsid w:val="00E04B17"/>
    <w:rsid w:val="00E04F00"/>
    <w:rsid w:val="00E06AB3"/>
    <w:rsid w:val="00E07EA1"/>
    <w:rsid w:val="00E12FFD"/>
    <w:rsid w:val="00E16B8E"/>
    <w:rsid w:val="00E2105D"/>
    <w:rsid w:val="00E22FCC"/>
    <w:rsid w:val="00E241AF"/>
    <w:rsid w:val="00E25D38"/>
    <w:rsid w:val="00E34D3C"/>
    <w:rsid w:val="00E36044"/>
    <w:rsid w:val="00E3793C"/>
    <w:rsid w:val="00E37B87"/>
    <w:rsid w:val="00E4236A"/>
    <w:rsid w:val="00E4545D"/>
    <w:rsid w:val="00E47C7B"/>
    <w:rsid w:val="00E532F8"/>
    <w:rsid w:val="00E55B95"/>
    <w:rsid w:val="00E56571"/>
    <w:rsid w:val="00E66ED0"/>
    <w:rsid w:val="00E703BC"/>
    <w:rsid w:val="00E70B38"/>
    <w:rsid w:val="00E7122D"/>
    <w:rsid w:val="00E738AE"/>
    <w:rsid w:val="00E825FE"/>
    <w:rsid w:val="00E82D1D"/>
    <w:rsid w:val="00E85C5E"/>
    <w:rsid w:val="00E86A95"/>
    <w:rsid w:val="00E9787F"/>
    <w:rsid w:val="00EA1292"/>
    <w:rsid w:val="00EA1548"/>
    <w:rsid w:val="00EA4A0A"/>
    <w:rsid w:val="00EA6049"/>
    <w:rsid w:val="00EA7380"/>
    <w:rsid w:val="00EB3826"/>
    <w:rsid w:val="00EB4B8B"/>
    <w:rsid w:val="00EB5091"/>
    <w:rsid w:val="00EB7849"/>
    <w:rsid w:val="00EC060E"/>
    <w:rsid w:val="00EC12E6"/>
    <w:rsid w:val="00EC30E5"/>
    <w:rsid w:val="00EC3197"/>
    <w:rsid w:val="00EC55CB"/>
    <w:rsid w:val="00EC5C3D"/>
    <w:rsid w:val="00ED3F54"/>
    <w:rsid w:val="00ED42F5"/>
    <w:rsid w:val="00ED6C8B"/>
    <w:rsid w:val="00ED6E98"/>
    <w:rsid w:val="00EE1E51"/>
    <w:rsid w:val="00EE2C70"/>
    <w:rsid w:val="00EE36D6"/>
    <w:rsid w:val="00EE36EB"/>
    <w:rsid w:val="00EF2349"/>
    <w:rsid w:val="00EF336C"/>
    <w:rsid w:val="00EF39F0"/>
    <w:rsid w:val="00EF3DF4"/>
    <w:rsid w:val="00EF40EF"/>
    <w:rsid w:val="00EF6BA5"/>
    <w:rsid w:val="00F01D25"/>
    <w:rsid w:val="00F02CFE"/>
    <w:rsid w:val="00F044D3"/>
    <w:rsid w:val="00F05343"/>
    <w:rsid w:val="00F06423"/>
    <w:rsid w:val="00F07DEB"/>
    <w:rsid w:val="00F16DE7"/>
    <w:rsid w:val="00F17600"/>
    <w:rsid w:val="00F20F21"/>
    <w:rsid w:val="00F21229"/>
    <w:rsid w:val="00F277A2"/>
    <w:rsid w:val="00F32924"/>
    <w:rsid w:val="00F35684"/>
    <w:rsid w:val="00F40632"/>
    <w:rsid w:val="00F406CE"/>
    <w:rsid w:val="00F44974"/>
    <w:rsid w:val="00F45B7D"/>
    <w:rsid w:val="00F513D1"/>
    <w:rsid w:val="00F525F7"/>
    <w:rsid w:val="00F53172"/>
    <w:rsid w:val="00F61BF1"/>
    <w:rsid w:val="00F6239C"/>
    <w:rsid w:val="00F63F66"/>
    <w:rsid w:val="00F65E88"/>
    <w:rsid w:val="00F65F1A"/>
    <w:rsid w:val="00F66261"/>
    <w:rsid w:val="00F66D2D"/>
    <w:rsid w:val="00F742BB"/>
    <w:rsid w:val="00F82450"/>
    <w:rsid w:val="00F85A82"/>
    <w:rsid w:val="00F85F29"/>
    <w:rsid w:val="00F87582"/>
    <w:rsid w:val="00F90324"/>
    <w:rsid w:val="00FA3E19"/>
    <w:rsid w:val="00FA45CD"/>
    <w:rsid w:val="00FA5D8C"/>
    <w:rsid w:val="00FA60D6"/>
    <w:rsid w:val="00FA7291"/>
    <w:rsid w:val="00FA744A"/>
    <w:rsid w:val="00FA7DE1"/>
    <w:rsid w:val="00FB2A5C"/>
    <w:rsid w:val="00FB40BD"/>
    <w:rsid w:val="00FB4481"/>
    <w:rsid w:val="00FB62EE"/>
    <w:rsid w:val="00FC1B7D"/>
    <w:rsid w:val="00FC2F27"/>
    <w:rsid w:val="00FC4A61"/>
    <w:rsid w:val="00FC4DAA"/>
    <w:rsid w:val="00FC6018"/>
    <w:rsid w:val="00FD1F57"/>
    <w:rsid w:val="00FD4282"/>
    <w:rsid w:val="00FD4455"/>
    <w:rsid w:val="00FE63CE"/>
    <w:rsid w:val="00FF087C"/>
    <w:rsid w:val="00FF34D5"/>
    <w:rsid w:val="00FF44B2"/>
    <w:rsid w:val="00FF734C"/>
    <w:rsid w:val="015BE6A4"/>
    <w:rsid w:val="0234562B"/>
    <w:rsid w:val="061E1CF0"/>
    <w:rsid w:val="077CF8EB"/>
    <w:rsid w:val="07A9AE99"/>
    <w:rsid w:val="07B1FFCB"/>
    <w:rsid w:val="0861FABF"/>
    <w:rsid w:val="08E0FC22"/>
    <w:rsid w:val="0C743617"/>
    <w:rsid w:val="0CACE1C7"/>
    <w:rsid w:val="0D7933E1"/>
    <w:rsid w:val="133AA87D"/>
    <w:rsid w:val="13CA57D7"/>
    <w:rsid w:val="1E831A9E"/>
    <w:rsid w:val="1EA5A879"/>
    <w:rsid w:val="20FC6A9E"/>
    <w:rsid w:val="264A6484"/>
    <w:rsid w:val="266C758B"/>
    <w:rsid w:val="34038222"/>
    <w:rsid w:val="349A54B9"/>
    <w:rsid w:val="3850F6DE"/>
    <w:rsid w:val="3A3A7502"/>
    <w:rsid w:val="3BFD5930"/>
    <w:rsid w:val="3CA5669E"/>
    <w:rsid w:val="3D753EF4"/>
    <w:rsid w:val="48C2B3DB"/>
    <w:rsid w:val="4EA0E53F"/>
    <w:rsid w:val="5169281A"/>
    <w:rsid w:val="51744B2A"/>
    <w:rsid w:val="52389C90"/>
    <w:rsid w:val="5425719F"/>
    <w:rsid w:val="575D9249"/>
    <w:rsid w:val="5C29A0C4"/>
    <w:rsid w:val="5D043B5A"/>
    <w:rsid w:val="5DC57125"/>
    <w:rsid w:val="65BF4833"/>
    <w:rsid w:val="68B97855"/>
    <w:rsid w:val="68F6E8F5"/>
    <w:rsid w:val="6E0E2217"/>
    <w:rsid w:val="6EBE1D0B"/>
    <w:rsid w:val="74B50799"/>
    <w:rsid w:val="7507864C"/>
    <w:rsid w:val="760FB3DA"/>
    <w:rsid w:val="7655A6E8"/>
    <w:rsid w:val="7A00CFB2"/>
    <w:rsid w:val="7AF78CBF"/>
    <w:rsid w:val="7EF651DC"/>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50799"/>
  <w15:chartTrackingRefBased/>
  <w15:docId w15:val="{5E98B811-AC93-4082-B792-141CFA713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e-DE" w:eastAsia="de-DE"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E6D02"/>
    <w:pPr>
      <w:keepNext/>
      <w:keepLines/>
      <w:spacing w:before="240" w:line="360" w:lineRule="auto"/>
      <w:jc w:val="both"/>
      <w:outlineLvl w:val="0"/>
    </w:pPr>
    <w:rPr>
      <w:rFonts w:ascii="Times New Roman" w:eastAsiaTheme="majorEastAsia" w:hAnsi="Times New Roman" w:cstheme="majorBidi"/>
      <w:b/>
      <w:color w:val="000000" w:themeColor="text1"/>
      <w:sz w:val="32"/>
      <w:szCs w:val="32"/>
    </w:rPr>
  </w:style>
  <w:style w:type="paragraph" w:styleId="berschrift2">
    <w:name w:val="heading 2"/>
    <w:basedOn w:val="Standard"/>
    <w:next w:val="Standard"/>
    <w:link w:val="berschrift2Zchn"/>
    <w:uiPriority w:val="9"/>
    <w:unhideWhenUsed/>
    <w:qFormat/>
    <w:rsid w:val="00CE6D02"/>
    <w:pPr>
      <w:keepNext/>
      <w:keepLines/>
      <w:spacing w:before="160" w:after="80" w:line="360" w:lineRule="auto"/>
      <w:jc w:val="both"/>
      <w:outlineLvl w:val="1"/>
    </w:pPr>
    <w:rPr>
      <w:rFonts w:ascii="Times New Roman" w:eastAsiaTheme="majorEastAsia" w:hAnsi="Times New Roman" w:cstheme="majorBidi"/>
      <w:b/>
      <w:kern w:val="0"/>
      <w:sz w:val="28"/>
      <w:szCs w:val="32"/>
      <w:lang w:eastAsia="en-US"/>
      <w14:ligatures w14:val="none"/>
    </w:rPr>
  </w:style>
  <w:style w:type="paragraph" w:styleId="berschrift3">
    <w:name w:val="heading 3"/>
    <w:basedOn w:val="Standard"/>
    <w:next w:val="Standard"/>
    <w:link w:val="berschrift3Zchn"/>
    <w:uiPriority w:val="9"/>
    <w:unhideWhenUsed/>
    <w:qFormat/>
    <w:rsid w:val="00CE6D02"/>
    <w:pPr>
      <w:keepNext/>
      <w:keepLines/>
      <w:spacing w:before="160" w:after="80" w:line="360" w:lineRule="auto"/>
      <w:jc w:val="both"/>
      <w:outlineLvl w:val="2"/>
    </w:pPr>
    <w:rPr>
      <w:rFonts w:ascii="Times New Roman" w:eastAsiaTheme="majorEastAsia" w:hAnsi="Times New Roman" w:cstheme="majorBidi"/>
      <w:b/>
      <w:kern w:val="0"/>
      <w:sz w:val="24"/>
      <w:szCs w:val="28"/>
      <w:lang w:eastAsia="en-US"/>
      <w14:ligatures w14:val="none"/>
    </w:rPr>
  </w:style>
  <w:style w:type="paragraph" w:styleId="berschrift4">
    <w:name w:val="heading 4"/>
    <w:basedOn w:val="Standard"/>
    <w:next w:val="Standard"/>
    <w:link w:val="berschrift4Zchn"/>
    <w:uiPriority w:val="9"/>
    <w:semiHidden/>
    <w:unhideWhenUsed/>
    <w:qFormat/>
    <w:rsid w:val="00604F1B"/>
    <w:pPr>
      <w:keepNext/>
      <w:keepLines/>
      <w:spacing w:before="80" w:after="40" w:line="259" w:lineRule="auto"/>
      <w:outlineLvl w:val="3"/>
    </w:pPr>
    <w:rPr>
      <w:rFonts w:eastAsiaTheme="majorEastAsia" w:cstheme="majorBidi"/>
      <w:i/>
      <w:iCs/>
      <w:color w:val="2F5496" w:themeColor="accent1" w:themeShade="BF"/>
      <w:kern w:val="0"/>
      <w:sz w:val="24"/>
      <w:lang w:eastAsia="en-US"/>
      <w14:ligatures w14:val="none"/>
    </w:rPr>
  </w:style>
  <w:style w:type="paragraph" w:styleId="berschrift5">
    <w:name w:val="heading 5"/>
    <w:basedOn w:val="Standard"/>
    <w:next w:val="Standard"/>
    <w:link w:val="berschrift5Zchn"/>
    <w:uiPriority w:val="9"/>
    <w:semiHidden/>
    <w:unhideWhenUsed/>
    <w:qFormat/>
    <w:rsid w:val="00604F1B"/>
    <w:pPr>
      <w:keepNext/>
      <w:keepLines/>
      <w:spacing w:before="80" w:after="40" w:line="259" w:lineRule="auto"/>
      <w:outlineLvl w:val="4"/>
    </w:pPr>
    <w:rPr>
      <w:rFonts w:eastAsiaTheme="majorEastAsia" w:cstheme="majorBidi"/>
      <w:color w:val="2F5496" w:themeColor="accent1" w:themeShade="BF"/>
      <w:kern w:val="0"/>
      <w:sz w:val="24"/>
      <w:lang w:eastAsia="en-US"/>
      <w14:ligatures w14:val="none"/>
    </w:rPr>
  </w:style>
  <w:style w:type="paragraph" w:styleId="berschrift6">
    <w:name w:val="heading 6"/>
    <w:basedOn w:val="Standard"/>
    <w:next w:val="Standard"/>
    <w:link w:val="berschrift6Zchn"/>
    <w:uiPriority w:val="9"/>
    <w:semiHidden/>
    <w:unhideWhenUsed/>
    <w:qFormat/>
    <w:rsid w:val="00604F1B"/>
    <w:pPr>
      <w:keepNext/>
      <w:keepLines/>
      <w:spacing w:before="40" w:line="259" w:lineRule="auto"/>
      <w:outlineLvl w:val="5"/>
    </w:pPr>
    <w:rPr>
      <w:rFonts w:eastAsiaTheme="majorEastAsia" w:cstheme="majorBidi"/>
      <w:i/>
      <w:iCs/>
      <w:color w:val="595959" w:themeColor="text1" w:themeTint="A6"/>
      <w:kern w:val="0"/>
      <w:sz w:val="24"/>
      <w:lang w:eastAsia="en-US"/>
      <w14:ligatures w14:val="none"/>
    </w:rPr>
  </w:style>
  <w:style w:type="paragraph" w:styleId="berschrift7">
    <w:name w:val="heading 7"/>
    <w:basedOn w:val="Standard"/>
    <w:next w:val="Standard"/>
    <w:link w:val="berschrift7Zchn"/>
    <w:uiPriority w:val="9"/>
    <w:semiHidden/>
    <w:unhideWhenUsed/>
    <w:qFormat/>
    <w:rsid w:val="00604F1B"/>
    <w:pPr>
      <w:keepNext/>
      <w:keepLines/>
      <w:spacing w:before="40" w:line="259" w:lineRule="auto"/>
      <w:outlineLvl w:val="6"/>
    </w:pPr>
    <w:rPr>
      <w:rFonts w:eastAsiaTheme="majorEastAsia" w:cstheme="majorBidi"/>
      <w:color w:val="595959" w:themeColor="text1" w:themeTint="A6"/>
      <w:kern w:val="0"/>
      <w:sz w:val="24"/>
      <w:lang w:eastAsia="en-US"/>
      <w14:ligatures w14:val="none"/>
    </w:rPr>
  </w:style>
  <w:style w:type="paragraph" w:styleId="berschrift8">
    <w:name w:val="heading 8"/>
    <w:basedOn w:val="Standard"/>
    <w:next w:val="Standard"/>
    <w:link w:val="berschrift8Zchn"/>
    <w:uiPriority w:val="9"/>
    <w:semiHidden/>
    <w:unhideWhenUsed/>
    <w:qFormat/>
    <w:rsid w:val="00604F1B"/>
    <w:pPr>
      <w:keepNext/>
      <w:keepLines/>
      <w:spacing w:line="259" w:lineRule="auto"/>
      <w:outlineLvl w:val="7"/>
    </w:pPr>
    <w:rPr>
      <w:rFonts w:eastAsiaTheme="majorEastAsia" w:cstheme="majorBidi"/>
      <w:i/>
      <w:iCs/>
      <w:color w:val="272727" w:themeColor="text1" w:themeTint="D8"/>
      <w:kern w:val="0"/>
      <w:sz w:val="24"/>
      <w:lang w:eastAsia="en-US"/>
      <w14:ligatures w14:val="none"/>
    </w:rPr>
  </w:style>
  <w:style w:type="paragraph" w:styleId="berschrift9">
    <w:name w:val="heading 9"/>
    <w:basedOn w:val="Standard"/>
    <w:next w:val="Standard"/>
    <w:link w:val="berschrift9Zchn"/>
    <w:uiPriority w:val="9"/>
    <w:semiHidden/>
    <w:unhideWhenUsed/>
    <w:qFormat/>
    <w:rsid w:val="00604F1B"/>
    <w:pPr>
      <w:keepNext/>
      <w:keepLines/>
      <w:spacing w:line="259" w:lineRule="auto"/>
      <w:outlineLvl w:val="8"/>
    </w:pPr>
    <w:rPr>
      <w:rFonts w:eastAsiaTheme="majorEastAsia" w:cstheme="majorBidi"/>
      <w:color w:val="272727" w:themeColor="text1" w:themeTint="D8"/>
      <w:kern w:val="0"/>
      <w:sz w:val="24"/>
      <w:lang w:eastAsia="en-US"/>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p1">
    <w:name w:val="p1"/>
    <w:basedOn w:val="Standard"/>
    <w:rsid w:val="00950449"/>
    <w:rPr>
      <w:rFonts w:ascii=".AppleSystemUIFont" w:hAnsi=".AppleSystemUIFont" w:cs="Times New Roman"/>
      <w:kern w:val="0"/>
      <w:sz w:val="26"/>
      <w:szCs w:val="26"/>
      <w14:ligatures w14:val="none"/>
    </w:rPr>
  </w:style>
  <w:style w:type="paragraph" w:customStyle="1" w:styleId="p2">
    <w:name w:val="p2"/>
    <w:basedOn w:val="Standard"/>
    <w:rsid w:val="00950449"/>
    <w:rPr>
      <w:rFonts w:ascii=".AppleSystemUIFont" w:hAnsi=".AppleSystemUIFont" w:cs="Times New Roman"/>
      <w:kern w:val="0"/>
      <w:sz w:val="26"/>
      <w:szCs w:val="26"/>
      <w14:ligatures w14:val="none"/>
    </w:rPr>
  </w:style>
  <w:style w:type="character" w:customStyle="1" w:styleId="s1">
    <w:name w:val="s1"/>
    <w:basedOn w:val="Absatz-Standardschriftart"/>
    <w:rsid w:val="00950449"/>
    <w:rPr>
      <w:rFonts w:ascii="UICTFontTextStyleBody" w:hAnsi="UICTFontTextStyleBody" w:hint="default"/>
      <w:b w:val="0"/>
      <w:bCs w:val="0"/>
      <w:i w:val="0"/>
      <w:iCs w:val="0"/>
      <w:sz w:val="26"/>
      <w:szCs w:val="26"/>
    </w:rPr>
  </w:style>
  <w:style w:type="character" w:customStyle="1" w:styleId="s2">
    <w:name w:val="s2"/>
    <w:basedOn w:val="Absatz-Standardschriftart"/>
    <w:rsid w:val="00950449"/>
    <w:rPr>
      <w:rFonts w:ascii="UICTFontTextStyleEmphasizedBody" w:hAnsi="UICTFontTextStyleEmphasizedBody" w:hint="default"/>
      <w:b/>
      <w:bCs/>
      <w:i w:val="0"/>
      <w:iCs w:val="0"/>
      <w:sz w:val="26"/>
      <w:szCs w:val="26"/>
    </w:rPr>
  </w:style>
  <w:style w:type="character" w:customStyle="1" w:styleId="apple-converted-space">
    <w:name w:val="apple-converted-space"/>
    <w:basedOn w:val="Absatz-Standardschriftart"/>
    <w:rsid w:val="00950449"/>
  </w:style>
  <w:style w:type="paragraph" w:styleId="Funotentext">
    <w:name w:val="footnote text"/>
    <w:basedOn w:val="Standard"/>
    <w:link w:val="FunotentextZchn"/>
    <w:uiPriority w:val="9"/>
    <w:unhideWhenUsed/>
    <w:qFormat/>
    <w:rsid w:val="00042E06"/>
    <w:rPr>
      <w:sz w:val="20"/>
      <w:szCs w:val="20"/>
    </w:rPr>
  </w:style>
  <w:style w:type="character" w:customStyle="1" w:styleId="FunotentextZchn">
    <w:name w:val="Fußnotentext Zchn"/>
    <w:basedOn w:val="Absatz-Standardschriftart"/>
    <w:link w:val="Funotentext"/>
    <w:uiPriority w:val="99"/>
    <w:rsid w:val="00042E06"/>
    <w:rPr>
      <w:sz w:val="20"/>
      <w:szCs w:val="20"/>
    </w:rPr>
  </w:style>
  <w:style w:type="character" w:styleId="Funotenzeichen">
    <w:name w:val="footnote reference"/>
    <w:basedOn w:val="Absatz-Standardschriftart"/>
    <w:unhideWhenUsed/>
    <w:rsid w:val="00042E06"/>
    <w:rPr>
      <w:vertAlign w:val="superscript"/>
    </w:rPr>
  </w:style>
  <w:style w:type="character" w:customStyle="1" w:styleId="berschrift1Zchn">
    <w:name w:val="Überschrift 1 Zchn"/>
    <w:basedOn w:val="Absatz-Standardschriftart"/>
    <w:link w:val="berschrift1"/>
    <w:uiPriority w:val="9"/>
    <w:rsid w:val="00CE6D02"/>
    <w:rPr>
      <w:rFonts w:ascii="Times New Roman" w:eastAsiaTheme="majorEastAsia" w:hAnsi="Times New Roman" w:cstheme="majorBidi"/>
      <w:b/>
      <w:color w:val="000000" w:themeColor="text1"/>
      <w:sz w:val="32"/>
      <w:szCs w:val="32"/>
    </w:rPr>
  </w:style>
  <w:style w:type="paragraph" w:styleId="Kopfzeile">
    <w:name w:val="header"/>
    <w:basedOn w:val="Standard"/>
    <w:link w:val="KopfzeileZchn"/>
    <w:uiPriority w:val="99"/>
    <w:unhideWhenUsed/>
    <w:rsid w:val="00797F94"/>
    <w:pPr>
      <w:tabs>
        <w:tab w:val="center" w:pos="4536"/>
        <w:tab w:val="right" w:pos="9072"/>
      </w:tabs>
    </w:pPr>
  </w:style>
  <w:style w:type="character" w:customStyle="1" w:styleId="KopfzeileZchn">
    <w:name w:val="Kopfzeile Zchn"/>
    <w:basedOn w:val="Absatz-Standardschriftart"/>
    <w:link w:val="Kopfzeile"/>
    <w:uiPriority w:val="99"/>
    <w:rsid w:val="00797F94"/>
  </w:style>
  <w:style w:type="paragraph" w:styleId="Fuzeile">
    <w:name w:val="footer"/>
    <w:basedOn w:val="Standard"/>
    <w:link w:val="FuzeileZchn"/>
    <w:uiPriority w:val="99"/>
    <w:unhideWhenUsed/>
    <w:rsid w:val="00797F94"/>
    <w:pPr>
      <w:tabs>
        <w:tab w:val="center" w:pos="4536"/>
        <w:tab w:val="right" w:pos="9072"/>
      </w:tabs>
    </w:pPr>
  </w:style>
  <w:style w:type="character" w:customStyle="1" w:styleId="FuzeileZchn">
    <w:name w:val="Fußzeile Zchn"/>
    <w:basedOn w:val="Absatz-Standardschriftart"/>
    <w:link w:val="Fuzeile"/>
    <w:uiPriority w:val="99"/>
    <w:rsid w:val="00797F94"/>
  </w:style>
  <w:style w:type="paragraph" w:styleId="StandardWeb">
    <w:name w:val="Normal (Web)"/>
    <w:basedOn w:val="Standard"/>
    <w:uiPriority w:val="99"/>
    <w:unhideWhenUsed/>
    <w:rsid w:val="005A3122"/>
    <w:pPr>
      <w:spacing w:before="100" w:beforeAutospacing="1" w:after="100" w:afterAutospacing="1"/>
    </w:pPr>
    <w:rPr>
      <w:rFonts w:ascii="Times New Roman" w:eastAsia="Times New Roman" w:hAnsi="Times New Roman" w:cs="Times New Roman"/>
      <w:kern w:val="0"/>
      <w:sz w:val="24"/>
      <w:szCs w:val="24"/>
      <w:lang w:eastAsia="ja-JP"/>
      <w14:ligatures w14:val="none"/>
    </w:rPr>
  </w:style>
  <w:style w:type="paragraph" w:customStyle="1" w:styleId="msonormal0">
    <w:name w:val="msonormal"/>
    <w:basedOn w:val="Standard"/>
    <w:rsid w:val="00E738AE"/>
    <w:pPr>
      <w:spacing w:before="100" w:beforeAutospacing="1" w:after="100" w:afterAutospacing="1"/>
    </w:pPr>
    <w:rPr>
      <w:rFonts w:ascii="Times New Roman" w:hAnsi="Times New Roman" w:cs="Times New Roman"/>
      <w:kern w:val="0"/>
      <w:sz w:val="24"/>
      <w:szCs w:val="24"/>
      <w14:ligatures w14:val="none"/>
    </w:rPr>
  </w:style>
  <w:style w:type="paragraph" w:styleId="Listenabsatz">
    <w:name w:val="List Paragraph"/>
    <w:basedOn w:val="Standard"/>
    <w:uiPriority w:val="34"/>
    <w:qFormat/>
    <w:rsid w:val="00372459"/>
    <w:pPr>
      <w:ind w:left="720"/>
      <w:contextualSpacing/>
    </w:pPr>
    <w:rPr>
      <w:rFonts w:ascii="Times New Roman" w:hAnsi="Times New Roman" w:cs="Times New Roman"/>
      <w:kern w:val="0"/>
      <w:sz w:val="24"/>
      <w:szCs w:val="24"/>
      <w14:ligatures w14:val="none"/>
    </w:rPr>
  </w:style>
  <w:style w:type="character" w:customStyle="1" w:styleId="berschrift2Zchn">
    <w:name w:val="Überschrift 2 Zchn"/>
    <w:basedOn w:val="Absatz-Standardschriftart"/>
    <w:link w:val="berschrift2"/>
    <w:uiPriority w:val="9"/>
    <w:rsid w:val="00CE6D02"/>
    <w:rPr>
      <w:rFonts w:ascii="Times New Roman" w:eastAsiaTheme="majorEastAsia" w:hAnsi="Times New Roman" w:cstheme="majorBidi"/>
      <w:b/>
      <w:kern w:val="0"/>
      <w:sz w:val="28"/>
      <w:szCs w:val="32"/>
      <w:lang w:eastAsia="en-US"/>
      <w14:ligatures w14:val="none"/>
    </w:rPr>
  </w:style>
  <w:style w:type="character" w:customStyle="1" w:styleId="berschrift3Zchn">
    <w:name w:val="Überschrift 3 Zchn"/>
    <w:basedOn w:val="Absatz-Standardschriftart"/>
    <w:link w:val="berschrift3"/>
    <w:uiPriority w:val="9"/>
    <w:rsid w:val="00CE6D02"/>
    <w:rPr>
      <w:rFonts w:ascii="Times New Roman" w:eastAsiaTheme="majorEastAsia" w:hAnsi="Times New Roman" w:cstheme="majorBidi"/>
      <w:b/>
      <w:kern w:val="0"/>
      <w:sz w:val="24"/>
      <w:szCs w:val="28"/>
      <w:lang w:eastAsia="en-US"/>
      <w14:ligatures w14:val="none"/>
    </w:rPr>
  </w:style>
  <w:style w:type="character" w:customStyle="1" w:styleId="berschrift4Zchn">
    <w:name w:val="Überschrift 4 Zchn"/>
    <w:basedOn w:val="Absatz-Standardschriftart"/>
    <w:link w:val="berschrift4"/>
    <w:uiPriority w:val="9"/>
    <w:semiHidden/>
    <w:rsid w:val="00604F1B"/>
    <w:rPr>
      <w:rFonts w:eastAsiaTheme="majorEastAsia" w:cstheme="majorBidi"/>
      <w:i/>
      <w:iCs/>
      <w:color w:val="2F5496" w:themeColor="accent1" w:themeShade="BF"/>
      <w:kern w:val="0"/>
      <w:sz w:val="24"/>
      <w:lang w:eastAsia="en-US"/>
      <w14:ligatures w14:val="none"/>
    </w:rPr>
  </w:style>
  <w:style w:type="character" w:customStyle="1" w:styleId="berschrift5Zchn">
    <w:name w:val="Überschrift 5 Zchn"/>
    <w:basedOn w:val="Absatz-Standardschriftart"/>
    <w:link w:val="berschrift5"/>
    <w:uiPriority w:val="9"/>
    <w:semiHidden/>
    <w:rsid w:val="00604F1B"/>
    <w:rPr>
      <w:rFonts w:eastAsiaTheme="majorEastAsia" w:cstheme="majorBidi"/>
      <w:color w:val="2F5496" w:themeColor="accent1" w:themeShade="BF"/>
      <w:kern w:val="0"/>
      <w:sz w:val="24"/>
      <w:lang w:eastAsia="en-US"/>
      <w14:ligatures w14:val="none"/>
    </w:rPr>
  </w:style>
  <w:style w:type="character" w:customStyle="1" w:styleId="berschrift6Zchn">
    <w:name w:val="Überschrift 6 Zchn"/>
    <w:basedOn w:val="Absatz-Standardschriftart"/>
    <w:link w:val="berschrift6"/>
    <w:uiPriority w:val="9"/>
    <w:semiHidden/>
    <w:rsid w:val="00604F1B"/>
    <w:rPr>
      <w:rFonts w:eastAsiaTheme="majorEastAsia" w:cstheme="majorBidi"/>
      <w:i/>
      <w:iCs/>
      <w:color w:val="595959" w:themeColor="text1" w:themeTint="A6"/>
      <w:kern w:val="0"/>
      <w:sz w:val="24"/>
      <w:lang w:eastAsia="en-US"/>
      <w14:ligatures w14:val="none"/>
    </w:rPr>
  </w:style>
  <w:style w:type="character" w:customStyle="1" w:styleId="berschrift7Zchn">
    <w:name w:val="Überschrift 7 Zchn"/>
    <w:basedOn w:val="Absatz-Standardschriftart"/>
    <w:link w:val="berschrift7"/>
    <w:uiPriority w:val="9"/>
    <w:semiHidden/>
    <w:rsid w:val="00604F1B"/>
    <w:rPr>
      <w:rFonts w:eastAsiaTheme="majorEastAsia" w:cstheme="majorBidi"/>
      <w:color w:val="595959" w:themeColor="text1" w:themeTint="A6"/>
      <w:kern w:val="0"/>
      <w:sz w:val="24"/>
      <w:lang w:eastAsia="en-US"/>
      <w14:ligatures w14:val="none"/>
    </w:rPr>
  </w:style>
  <w:style w:type="character" w:customStyle="1" w:styleId="berschrift8Zchn">
    <w:name w:val="Überschrift 8 Zchn"/>
    <w:basedOn w:val="Absatz-Standardschriftart"/>
    <w:link w:val="berschrift8"/>
    <w:uiPriority w:val="9"/>
    <w:semiHidden/>
    <w:rsid w:val="00604F1B"/>
    <w:rPr>
      <w:rFonts w:eastAsiaTheme="majorEastAsia" w:cstheme="majorBidi"/>
      <w:i/>
      <w:iCs/>
      <w:color w:val="272727" w:themeColor="text1" w:themeTint="D8"/>
      <w:kern w:val="0"/>
      <w:sz w:val="24"/>
      <w:lang w:eastAsia="en-US"/>
      <w14:ligatures w14:val="none"/>
    </w:rPr>
  </w:style>
  <w:style w:type="character" w:customStyle="1" w:styleId="berschrift9Zchn">
    <w:name w:val="Überschrift 9 Zchn"/>
    <w:basedOn w:val="Absatz-Standardschriftart"/>
    <w:link w:val="berschrift9"/>
    <w:uiPriority w:val="9"/>
    <w:semiHidden/>
    <w:rsid w:val="00604F1B"/>
    <w:rPr>
      <w:rFonts w:eastAsiaTheme="majorEastAsia" w:cstheme="majorBidi"/>
      <w:color w:val="272727" w:themeColor="text1" w:themeTint="D8"/>
      <w:kern w:val="0"/>
      <w:sz w:val="24"/>
      <w:lang w:eastAsia="en-US"/>
      <w14:ligatures w14:val="none"/>
    </w:rPr>
  </w:style>
  <w:style w:type="character" w:styleId="Hyperlink">
    <w:name w:val="Hyperlink"/>
    <w:basedOn w:val="Absatz-Standardschriftart"/>
    <w:unhideWhenUsed/>
    <w:rsid w:val="00604F1B"/>
    <w:rPr>
      <w:color w:val="0563C1" w:themeColor="hyperlink"/>
      <w:u w:val="single"/>
    </w:rPr>
  </w:style>
  <w:style w:type="paragraph" w:styleId="z-Formularbeginn">
    <w:name w:val="HTML Top of Form"/>
    <w:basedOn w:val="Standard"/>
    <w:next w:val="Standard"/>
    <w:link w:val="z-FormularbeginnZchn"/>
    <w:hidden/>
    <w:uiPriority w:val="99"/>
    <w:unhideWhenUsed/>
    <w:rsid w:val="00604F1B"/>
    <w:pPr>
      <w:pBdr>
        <w:bottom w:val="single" w:sz="6" w:space="1" w:color="auto"/>
      </w:pBdr>
      <w:jc w:val="center"/>
    </w:pPr>
    <w:rPr>
      <w:rFonts w:ascii="Arial" w:eastAsia="Times New Roman" w:hAnsi="Arial" w:cs="Arial"/>
      <w:vanish/>
      <w:kern w:val="0"/>
      <w:sz w:val="16"/>
      <w:szCs w:val="16"/>
      <w14:ligatures w14:val="none"/>
    </w:rPr>
  </w:style>
  <w:style w:type="character" w:customStyle="1" w:styleId="z-FormularbeginnZchn">
    <w:name w:val="z-Formularbeginn Zchn"/>
    <w:basedOn w:val="Absatz-Standardschriftart"/>
    <w:link w:val="z-Formularbeginn"/>
    <w:uiPriority w:val="99"/>
    <w:rsid w:val="00604F1B"/>
    <w:rPr>
      <w:rFonts w:ascii="Arial" w:eastAsia="Times New Roman" w:hAnsi="Arial" w:cs="Arial"/>
      <w:vanish/>
      <w:kern w:val="0"/>
      <w:sz w:val="16"/>
      <w:szCs w:val="16"/>
      <w14:ligatures w14:val="none"/>
    </w:rPr>
  </w:style>
  <w:style w:type="character" w:customStyle="1" w:styleId="url">
    <w:name w:val="url"/>
    <w:basedOn w:val="Absatz-Standardschriftart"/>
    <w:rsid w:val="00604F1B"/>
  </w:style>
  <w:style w:type="character" w:customStyle="1" w:styleId="mop">
    <w:name w:val="mop"/>
    <w:basedOn w:val="Absatz-Standardschriftart"/>
    <w:rsid w:val="00604F1B"/>
  </w:style>
  <w:style w:type="character" w:customStyle="1" w:styleId="mord">
    <w:name w:val="mord"/>
    <w:basedOn w:val="Absatz-Standardschriftart"/>
    <w:rsid w:val="00604F1B"/>
  </w:style>
  <w:style w:type="character" w:customStyle="1" w:styleId="vlist-s">
    <w:name w:val="vlist-s"/>
    <w:basedOn w:val="Absatz-Standardschriftart"/>
    <w:rsid w:val="00604F1B"/>
  </w:style>
  <w:style w:type="paragraph" w:styleId="Titel">
    <w:name w:val="Title"/>
    <w:basedOn w:val="Standard"/>
    <w:next w:val="Standard"/>
    <w:link w:val="TitelZchn"/>
    <w:uiPriority w:val="10"/>
    <w:qFormat/>
    <w:rsid w:val="00604F1B"/>
    <w:pPr>
      <w:spacing w:after="80"/>
      <w:contextualSpacing/>
    </w:pPr>
    <w:rPr>
      <w:rFonts w:asciiTheme="majorHAnsi" w:eastAsiaTheme="majorEastAsia" w:hAnsiTheme="majorHAnsi" w:cstheme="majorBidi"/>
      <w:spacing w:val="-10"/>
      <w:kern w:val="28"/>
      <w:sz w:val="56"/>
      <w:szCs w:val="56"/>
      <w:lang w:eastAsia="en-US"/>
      <w14:ligatures w14:val="none"/>
    </w:rPr>
  </w:style>
  <w:style w:type="character" w:customStyle="1" w:styleId="TitelZchn">
    <w:name w:val="Titel Zchn"/>
    <w:basedOn w:val="Absatz-Standardschriftart"/>
    <w:link w:val="Titel"/>
    <w:uiPriority w:val="10"/>
    <w:rsid w:val="00604F1B"/>
    <w:rPr>
      <w:rFonts w:asciiTheme="majorHAnsi" w:eastAsiaTheme="majorEastAsia" w:hAnsiTheme="majorHAnsi" w:cstheme="majorBidi"/>
      <w:spacing w:val="-10"/>
      <w:kern w:val="28"/>
      <w:sz w:val="56"/>
      <w:szCs w:val="56"/>
      <w:lang w:eastAsia="en-US"/>
      <w14:ligatures w14:val="none"/>
    </w:rPr>
  </w:style>
  <w:style w:type="paragraph" w:styleId="Untertitel">
    <w:name w:val="Subtitle"/>
    <w:basedOn w:val="Standard"/>
    <w:next w:val="Standard"/>
    <w:link w:val="UntertitelZchn"/>
    <w:uiPriority w:val="11"/>
    <w:qFormat/>
    <w:rsid w:val="00604F1B"/>
    <w:pPr>
      <w:numPr>
        <w:ilvl w:val="1"/>
      </w:numPr>
      <w:spacing w:after="160" w:line="259" w:lineRule="auto"/>
    </w:pPr>
    <w:rPr>
      <w:rFonts w:eastAsiaTheme="majorEastAsia" w:cstheme="majorBidi"/>
      <w:color w:val="595959" w:themeColor="text1" w:themeTint="A6"/>
      <w:spacing w:val="15"/>
      <w:kern w:val="0"/>
      <w:sz w:val="28"/>
      <w:szCs w:val="28"/>
      <w:lang w:eastAsia="en-US"/>
      <w14:ligatures w14:val="none"/>
    </w:rPr>
  </w:style>
  <w:style w:type="character" w:customStyle="1" w:styleId="UntertitelZchn">
    <w:name w:val="Untertitel Zchn"/>
    <w:basedOn w:val="Absatz-Standardschriftart"/>
    <w:link w:val="Untertitel"/>
    <w:uiPriority w:val="11"/>
    <w:rsid w:val="00604F1B"/>
    <w:rPr>
      <w:rFonts w:eastAsiaTheme="majorEastAsia" w:cstheme="majorBidi"/>
      <w:color w:val="595959" w:themeColor="text1" w:themeTint="A6"/>
      <w:spacing w:val="15"/>
      <w:kern w:val="0"/>
      <w:sz w:val="28"/>
      <w:szCs w:val="28"/>
      <w:lang w:eastAsia="en-US"/>
      <w14:ligatures w14:val="none"/>
    </w:rPr>
  </w:style>
  <w:style w:type="paragraph" w:styleId="Zitat">
    <w:name w:val="Quote"/>
    <w:basedOn w:val="Standard"/>
    <w:next w:val="Standard"/>
    <w:link w:val="ZitatZchn"/>
    <w:uiPriority w:val="29"/>
    <w:qFormat/>
    <w:rsid w:val="00604F1B"/>
    <w:pPr>
      <w:spacing w:before="160" w:after="160" w:line="259" w:lineRule="auto"/>
      <w:jc w:val="center"/>
    </w:pPr>
    <w:rPr>
      <w:rFonts w:eastAsiaTheme="minorHAnsi"/>
      <w:i/>
      <w:iCs/>
      <w:color w:val="404040" w:themeColor="text1" w:themeTint="BF"/>
      <w:kern w:val="0"/>
      <w:sz w:val="24"/>
      <w:lang w:eastAsia="en-US"/>
      <w14:ligatures w14:val="none"/>
    </w:rPr>
  </w:style>
  <w:style w:type="character" w:customStyle="1" w:styleId="ZitatZchn">
    <w:name w:val="Zitat Zchn"/>
    <w:basedOn w:val="Absatz-Standardschriftart"/>
    <w:link w:val="Zitat"/>
    <w:uiPriority w:val="29"/>
    <w:rsid w:val="00604F1B"/>
    <w:rPr>
      <w:rFonts w:eastAsiaTheme="minorHAnsi"/>
      <w:i/>
      <w:iCs/>
      <w:color w:val="404040" w:themeColor="text1" w:themeTint="BF"/>
      <w:kern w:val="0"/>
      <w:sz w:val="24"/>
      <w:lang w:eastAsia="en-US"/>
      <w14:ligatures w14:val="none"/>
    </w:rPr>
  </w:style>
  <w:style w:type="character" w:styleId="IntensiveHervorhebung">
    <w:name w:val="Intense Emphasis"/>
    <w:basedOn w:val="Absatz-Standardschriftart"/>
    <w:uiPriority w:val="21"/>
    <w:qFormat/>
    <w:rsid w:val="00604F1B"/>
    <w:rPr>
      <w:i/>
      <w:iCs/>
      <w:color w:val="2F5496" w:themeColor="accent1" w:themeShade="BF"/>
    </w:rPr>
  </w:style>
  <w:style w:type="paragraph" w:styleId="IntensivesZitat">
    <w:name w:val="Intense Quote"/>
    <w:basedOn w:val="Standard"/>
    <w:next w:val="Standard"/>
    <w:link w:val="IntensivesZitatZchn"/>
    <w:uiPriority w:val="30"/>
    <w:qFormat/>
    <w:rsid w:val="00604F1B"/>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0"/>
      <w:sz w:val="24"/>
      <w:lang w:eastAsia="en-US"/>
      <w14:ligatures w14:val="none"/>
    </w:rPr>
  </w:style>
  <w:style w:type="character" w:customStyle="1" w:styleId="IntensivesZitatZchn">
    <w:name w:val="Intensives Zitat Zchn"/>
    <w:basedOn w:val="Absatz-Standardschriftart"/>
    <w:link w:val="IntensivesZitat"/>
    <w:uiPriority w:val="30"/>
    <w:rsid w:val="00604F1B"/>
    <w:rPr>
      <w:rFonts w:eastAsiaTheme="minorHAnsi"/>
      <w:i/>
      <w:iCs/>
      <w:color w:val="2F5496" w:themeColor="accent1" w:themeShade="BF"/>
      <w:kern w:val="0"/>
      <w:sz w:val="24"/>
      <w:lang w:eastAsia="en-US"/>
      <w14:ligatures w14:val="none"/>
    </w:rPr>
  </w:style>
  <w:style w:type="character" w:styleId="IntensiverVerweis">
    <w:name w:val="Intense Reference"/>
    <w:basedOn w:val="Absatz-Standardschriftart"/>
    <w:uiPriority w:val="32"/>
    <w:qFormat/>
    <w:rsid w:val="00604F1B"/>
    <w:rPr>
      <w:b/>
      <w:bCs/>
      <w:smallCaps/>
      <w:color w:val="2F5496" w:themeColor="accent1" w:themeShade="BF"/>
      <w:spacing w:val="5"/>
    </w:rPr>
  </w:style>
  <w:style w:type="character" w:styleId="NichtaufgelsteErwhnung">
    <w:name w:val="Unresolved Mention"/>
    <w:basedOn w:val="Absatz-Standardschriftart"/>
    <w:uiPriority w:val="99"/>
    <w:semiHidden/>
    <w:unhideWhenUsed/>
    <w:rsid w:val="00604F1B"/>
    <w:rPr>
      <w:color w:val="605E5C"/>
      <w:shd w:val="clear" w:color="auto" w:fill="E1DFDD"/>
    </w:rPr>
  </w:style>
  <w:style w:type="character" w:styleId="BesuchterLink">
    <w:name w:val="FollowedHyperlink"/>
    <w:basedOn w:val="Absatz-Standardschriftart"/>
    <w:uiPriority w:val="99"/>
    <w:semiHidden/>
    <w:unhideWhenUsed/>
    <w:rsid w:val="00604F1B"/>
    <w:rPr>
      <w:color w:val="954F72" w:themeColor="followedHyperlink"/>
      <w:u w:val="single"/>
    </w:rPr>
  </w:style>
  <w:style w:type="paragraph" w:styleId="HTMLVorformatiert">
    <w:name w:val="HTML Preformatted"/>
    <w:basedOn w:val="Standard"/>
    <w:link w:val="HTMLVorformatiertZchn"/>
    <w:uiPriority w:val="99"/>
    <w:unhideWhenUsed/>
    <w:rsid w:val="00604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VorformatiertZchn">
    <w:name w:val="HTML Vorformatiert Zchn"/>
    <w:basedOn w:val="Absatz-Standardschriftart"/>
    <w:link w:val="HTMLVorformatiert"/>
    <w:uiPriority w:val="99"/>
    <w:rsid w:val="00604F1B"/>
    <w:rPr>
      <w:rFonts w:ascii="Courier New" w:eastAsia="Times New Roman" w:hAnsi="Courier New" w:cs="Courier New"/>
      <w:kern w:val="0"/>
      <w:sz w:val="20"/>
      <w:szCs w:val="20"/>
      <w14:ligatures w14:val="none"/>
    </w:rPr>
  </w:style>
  <w:style w:type="table" w:styleId="Gitternetztabelle1hell">
    <w:name w:val="Grid Table 1 Light"/>
    <w:basedOn w:val="NormaleTabelle"/>
    <w:uiPriority w:val="46"/>
    <w:rsid w:val="00604F1B"/>
    <w:rPr>
      <w:rFonts w:eastAsiaTheme="minorHAnsi"/>
      <w:kern w:val="0"/>
      <w:lang w:eastAsia="en-US"/>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lenraster">
    <w:name w:val="Table Grid"/>
    <w:basedOn w:val="NormaleTabelle"/>
    <w:uiPriority w:val="39"/>
    <w:rsid w:val="00604F1B"/>
    <w:rPr>
      <w:rFonts w:eastAsiaTheme="minorHAnsi"/>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604F1B"/>
    <w:rPr>
      <w:sz w:val="16"/>
      <w:szCs w:val="16"/>
    </w:rPr>
  </w:style>
  <w:style w:type="paragraph" w:styleId="Kommentartext">
    <w:name w:val="annotation text"/>
    <w:basedOn w:val="Standard"/>
    <w:link w:val="KommentartextZchn"/>
    <w:uiPriority w:val="99"/>
    <w:unhideWhenUsed/>
    <w:rsid w:val="00604F1B"/>
    <w:pPr>
      <w:spacing w:after="160"/>
    </w:pPr>
    <w:rPr>
      <w:rFonts w:eastAsiaTheme="minorHAnsi"/>
      <w:kern w:val="0"/>
      <w:sz w:val="20"/>
      <w:szCs w:val="20"/>
      <w:lang w:eastAsia="en-US"/>
      <w14:ligatures w14:val="none"/>
    </w:rPr>
  </w:style>
  <w:style w:type="character" w:customStyle="1" w:styleId="KommentartextZchn">
    <w:name w:val="Kommentartext Zchn"/>
    <w:basedOn w:val="Absatz-Standardschriftart"/>
    <w:link w:val="Kommentartext"/>
    <w:uiPriority w:val="99"/>
    <w:rsid w:val="00604F1B"/>
    <w:rPr>
      <w:rFonts w:eastAsiaTheme="minorHAnsi"/>
      <w:kern w:val="0"/>
      <w:sz w:val="20"/>
      <w:szCs w:val="20"/>
      <w:lang w:eastAsia="en-US"/>
      <w14:ligatures w14:val="none"/>
    </w:rPr>
  </w:style>
  <w:style w:type="paragraph" w:styleId="Kommentarthema">
    <w:name w:val="annotation subject"/>
    <w:basedOn w:val="Kommentartext"/>
    <w:next w:val="Kommentartext"/>
    <w:link w:val="KommentarthemaZchn"/>
    <w:uiPriority w:val="99"/>
    <w:semiHidden/>
    <w:unhideWhenUsed/>
    <w:rsid w:val="00604F1B"/>
    <w:rPr>
      <w:b/>
      <w:bCs/>
    </w:rPr>
  </w:style>
  <w:style w:type="character" w:customStyle="1" w:styleId="KommentarthemaZchn">
    <w:name w:val="Kommentarthema Zchn"/>
    <w:basedOn w:val="KommentartextZchn"/>
    <w:link w:val="Kommentarthema"/>
    <w:uiPriority w:val="99"/>
    <w:semiHidden/>
    <w:rsid w:val="00604F1B"/>
    <w:rPr>
      <w:rFonts w:eastAsiaTheme="minorHAnsi"/>
      <w:b/>
      <w:bCs/>
      <w:kern w:val="0"/>
      <w:sz w:val="20"/>
      <w:szCs w:val="20"/>
      <w:lang w:eastAsia="en-US"/>
      <w14:ligatures w14:val="none"/>
    </w:rPr>
  </w:style>
  <w:style w:type="paragraph" w:styleId="Inhaltsverzeichnisberschrift">
    <w:name w:val="TOC Heading"/>
    <w:basedOn w:val="berschrift1"/>
    <w:next w:val="Standard"/>
    <w:uiPriority w:val="39"/>
    <w:unhideWhenUsed/>
    <w:qFormat/>
    <w:rsid w:val="00D66334"/>
    <w:pPr>
      <w:spacing w:line="259" w:lineRule="auto"/>
      <w:jc w:val="left"/>
      <w:outlineLvl w:val="9"/>
    </w:pPr>
    <w:rPr>
      <w:rFonts w:asciiTheme="majorHAnsi" w:hAnsiTheme="majorHAnsi"/>
      <w:b w:val="0"/>
      <w:color w:val="2F5496" w:themeColor="accent1" w:themeShade="BF"/>
      <w:kern w:val="0"/>
      <w:lang w:eastAsia="ja-JP"/>
      <w14:ligatures w14:val="none"/>
    </w:rPr>
  </w:style>
  <w:style w:type="paragraph" w:styleId="Verzeichnis1">
    <w:name w:val="toc 1"/>
    <w:basedOn w:val="Standard"/>
    <w:next w:val="Standard"/>
    <w:autoRedefine/>
    <w:uiPriority w:val="39"/>
    <w:unhideWhenUsed/>
    <w:rsid w:val="00D66334"/>
    <w:pPr>
      <w:spacing w:after="100"/>
    </w:pPr>
  </w:style>
  <w:style w:type="paragraph" w:styleId="Verzeichnis2">
    <w:name w:val="toc 2"/>
    <w:basedOn w:val="Standard"/>
    <w:next w:val="Standard"/>
    <w:autoRedefine/>
    <w:uiPriority w:val="39"/>
    <w:unhideWhenUsed/>
    <w:rsid w:val="00D66334"/>
    <w:pPr>
      <w:spacing w:after="100"/>
      <w:ind w:left="220"/>
    </w:pPr>
  </w:style>
  <w:style w:type="paragraph" w:styleId="Verzeichnis3">
    <w:name w:val="toc 3"/>
    <w:basedOn w:val="Standard"/>
    <w:next w:val="Standard"/>
    <w:autoRedefine/>
    <w:uiPriority w:val="39"/>
    <w:unhideWhenUsed/>
    <w:rsid w:val="00D66334"/>
    <w:pPr>
      <w:spacing w:after="100"/>
      <w:ind w:left="440"/>
    </w:pPr>
  </w:style>
  <w:style w:type="paragraph" w:styleId="Beschriftung">
    <w:name w:val="caption"/>
    <w:basedOn w:val="Standard"/>
    <w:next w:val="Standard"/>
    <w:link w:val="BeschriftungZchn"/>
    <w:unhideWhenUsed/>
    <w:qFormat/>
    <w:rsid w:val="0033713C"/>
    <w:pPr>
      <w:spacing w:after="200"/>
    </w:pPr>
    <w:rPr>
      <w:i/>
      <w:iCs/>
      <w:color w:val="44546A" w:themeColor="text2"/>
      <w:sz w:val="18"/>
      <w:szCs w:val="18"/>
    </w:rPr>
  </w:style>
  <w:style w:type="paragraph" w:styleId="Abbildungsverzeichnis">
    <w:name w:val="table of figures"/>
    <w:basedOn w:val="Standard"/>
    <w:next w:val="Standard"/>
    <w:uiPriority w:val="99"/>
    <w:unhideWhenUsed/>
    <w:rsid w:val="00EC3197"/>
  </w:style>
  <w:style w:type="paragraph" w:styleId="berarbeitung">
    <w:name w:val="Revision"/>
    <w:hidden/>
    <w:uiPriority w:val="99"/>
    <w:semiHidden/>
    <w:rsid w:val="00195CDF"/>
  </w:style>
  <w:style w:type="character" w:styleId="Platzhaltertext">
    <w:name w:val="Placeholder Text"/>
    <w:basedOn w:val="Absatz-Standardschriftart"/>
    <w:uiPriority w:val="99"/>
    <w:semiHidden/>
    <w:rsid w:val="005B1BA8"/>
    <w:rPr>
      <w:color w:val="666666"/>
    </w:rPr>
  </w:style>
  <w:style w:type="paragraph" w:styleId="Literaturverzeichnis">
    <w:name w:val="Bibliography"/>
    <w:basedOn w:val="Standard"/>
    <w:next w:val="Standard"/>
    <w:unhideWhenUsed/>
    <w:qFormat/>
    <w:rsid w:val="007C1674"/>
  </w:style>
  <w:style w:type="paragraph" w:customStyle="1" w:styleId="Compact">
    <w:name w:val="Compact"/>
    <w:basedOn w:val="Textkrper"/>
    <w:qFormat/>
    <w:rsid w:val="00DE397B"/>
    <w:pPr>
      <w:spacing w:before="36" w:after="36"/>
    </w:pPr>
    <w:rPr>
      <w:kern w:val="0"/>
      <w:sz w:val="24"/>
      <w:szCs w:val="24"/>
      <w:lang w:val="en-US" w:eastAsia="zh-CN"/>
      <w14:ligatures w14:val="none"/>
    </w:rPr>
  </w:style>
  <w:style w:type="table" w:customStyle="1" w:styleId="Table">
    <w:name w:val="Table"/>
    <w:qFormat/>
    <w:rsid w:val="00DE397B"/>
    <w:pPr>
      <w:spacing w:before="20" w:after="20"/>
    </w:pPr>
    <w:rPr>
      <w:kern w:val="0"/>
      <w:sz w:val="20"/>
      <w:szCs w:val="20"/>
      <w14:ligatures w14:val="none"/>
    </w:rPr>
    <w:tblPr>
      <w:tblInd w:w="0" w:type="dxa"/>
      <w:tblBorders>
        <w:top w:val="single" w:sz="8" w:space="0" w:color="000000"/>
        <w:bottom w:val="single" w:sz="8" w:space="0" w:color="000000"/>
      </w:tblBorders>
      <w:tblCellMar>
        <w:top w:w="40" w:type="dxa"/>
        <w:left w:w="80" w:type="dxa"/>
        <w:bottom w:w="40" w:type="dxa"/>
        <w:right w:w="80" w:type="dxa"/>
      </w:tblCellMar>
    </w:tblPr>
    <w:tblStylePr w:type="firstRow">
      <w:tblPr/>
      <w:tcPr>
        <w:tcBorders>
          <w:bottom w:val="single" w:sz="4" w:space="0" w:color="000000"/>
        </w:tcBorders>
        <w:vAlign w:val="bottom"/>
      </w:tcPr>
    </w:tblStylePr>
  </w:style>
  <w:style w:type="paragraph" w:styleId="Textkrper">
    <w:name w:val="Body Text"/>
    <w:basedOn w:val="Standard"/>
    <w:link w:val="TextkrperZchn"/>
    <w:unhideWhenUsed/>
    <w:qFormat/>
    <w:rsid w:val="00DE397B"/>
    <w:pPr>
      <w:spacing w:after="120"/>
    </w:pPr>
  </w:style>
  <w:style w:type="character" w:customStyle="1" w:styleId="TextkrperZchn">
    <w:name w:val="Textkörper Zchn"/>
    <w:basedOn w:val="Absatz-Standardschriftart"/>
    <w:link w:val="Textkrper"/>
    <w:uiPriority w:val="99"/>
    <w:rsid w:val="00DE397B"/>
  </w:style>
  <w:style w:type="paragraph" w:styleId="Blocktext">
    <w:name w:val="Block Text"/>
    <w:basedOn w:val="Textkrper"/>
    <w:next w:val="Textkrper"/>
    <w:qFormat/>
    <w:rsid w:val="00DE397B"/>
    <w:pPr>
      <w:spacing w:before="60" w:after="180"/>
      <w:jc w:val="center"/>
    </w:pPr>
    <w:rPr>
      <w:kern w:val="0"/>
      <w:sz w:val="18"/>
      <w:szCs w:val="18"/>
      <w:lang w:val="en-US" w:eastAsia="zh-CN"/>
      <w14:ligatures w14:val="none"/>
    </w:rPr>
  </w:style>
  <w:style w:type="paragraph" w:customStyle="1" w:styleId="FirstParagraph">
    <w:name w:val="First Paragraph"/>
    <w:basedOn w:val="Textkrper"/>
    <w:next w:val="Textkrper"/>
    <w:qFormat/>
    <w:rsid w:val="00A106CF"/>
    <w:pPr>
      <w:spacing w:before="180" w:after="180"/>
    </w:pPr>
    <w:rPr>
      <w:kern w:val="0"/>
      <w:sz w:val="24"/>
      <w:szCs w:val="24"/>
      <w:lang w:val="en-US" w:eastAsia="zh-CN"/>
      <w14:ligatures w14:val="none"/>
    </w:rPr>
  </w:style>
  <w:style w:type="paragraph" w:customStyle="1" w:styleId="Author">
    <w:name w:val="Author"/>
    <w:basedOn w:val="Titel"/>
    <w:next w:val="Textkrper"/>
    <w:qFormat/>
    <w:rsid w:val="00070295"/>
    <w:pPr>
      <w:keepNext/>
      <w:keepLines/>
      <w:jc w:val="center"/>
    </w:pPr>
    <w:rPr>
      <w:spacing w:val="0"/>
      <w:kern w:val="0"/>
      <w:sz w:val="24"/>
      <w:szCs w:val="24"/>
      <w:lang w:val="en-US" w:eastAsia="zh-CN"/>
    </w:rPr>
  </w:style>
  <w:style w:type="paragraph" w:styleId="Datum">
    <w:name w:val="Date"/>
    <w:basedOn w:val="Titel"/>
    <w:next w:val="Textkrper"/>
    <w:link w:val="DatumZchn"/>
    <w:qFormat/>
    <w:rsid w:val="00070295"/>
    <w:pPr>
      <w:keepNext/>
      <w:keepLines/>
      <w:jc w:val="center"/>
    </w:pPr>
    <w:rPr>
      <w:spacing w:val="0"/>
      <w:kern w:val="0"/>
      <w:sz w:val="24"/>
      <w:szCs w:val="24"/>
      <w:lang w:val="en-US" w:eastAsia="zh-CN"/>
    </w:rPr>
  </w:style>
  <w:style w:type="character" w:customStyle="1" w:styleId="DatumZchn">
    <w:name w:val="Datum Zchn"/>
    <w:basedOn w:val="Absatz-Standardschriftart"/>
    <w:link w:val="Datum"/>
    <w:rsid w:val="00070295"/>
    <w:rPr>
      <w:rFonts w:asciiTheme="majorHAnsi" w:eastAsiaTheme="majorEastAsia" w:hAnsiTheme="majorHAnsi" w:cstheme="majorBidi"/>
      <w:kern w:val="0"/>
      <w:sz w:val="24"/>
      <w:szCs w:val="24"/>
      <w:lang w:val="en-US" w:eastAsia="zh-CN"/>
      <w14:ligatures w14:val="none"/>
    </w:rPr>
  </w:style>
  <w:style w:type="paragraph" w:customStyle="1" w:styleId="AbstractTitle">
    <w:name w:val="Abstract Title"/>
    <w:basedOn w:val="Standard"/>
    <w:next w:val="Abstract"/>
    <w:qFormat/>
    <w:rsid w:val="00070295"/>
    <w:pPr>
      <w:keepNext/>
      <w:keepLines/>
      <w:spacing w:before="300"/>
      <w:jc w:val="center"/>
    </w:pPr>
    <w:rPr>
      <w:b/>
      <w:kern w:val="0"/>
      <w:sz w:val="20"/>
      <w:szCs w:val="20"/>
      <w:lang w:val="en-US" w:eastAsia="zh-CN"/>
      <w14:ligatures w14:val="none"/>
    </w:rPr>
  </w:style>
  <w:style w:type="paragraph" w:customStyle="1" w:styleId="Abstract">
    <w:name w:val="Abstract"/>
    <w:basedOn w:val="Standard"/>
    <w:next w:val="Textkrper"/>
    <w:qFormat/>
    <w:rsid w:val="00070295"/>
    <w:pPr>
      <w:keepNext/>
      <w:keepLines/>
      <w:spacing w:before="100" w:after="300"/>
    </w:pPr>
    <w:rPr>
      <w:kern w:val="0"/>
      <w:sz w:val="20"/>
      <w:szCs w:val="20"/>
      <w:lang w:val="en-US" w:eastAsia="zh-CN"/>
      <w14:ligatures w14:val="none"/>
    </w:rPr>
  </w:style>
  <w:style w:type="paragraph" w:customStyle="1" w:styleId="FootnoteBlockText">
    <w:name w:val="Footnote Block Text"/>
    <w:basedOn w:val="Funotentext"/>
    <w:next w:val="Funotentext"/>
    <w:uiPriority w:val="9"/>
    <w:unhideWhenUsed/>
    <w:qFormat/>
    <w:rsid w:val="00070295"/>
    <w:pPr>
      <w:spacing w:before="100" w:after="100"/>
      <w:ind w:left="480" w:right="480"/>
    </w:pPr>
    <w:rPr>
      <w:kern w:val="0"/>
      <w:sz w:val="24"/>
      <w:szCs w:val="24"/>
      <w:lang w:val="en-US" w:eastAsia="zh-CN"/>
      <w14:ligatures w14:val="none"/>
    </w:rPr>
  </w:style>
  <w:style w:type="paragraph" w:customStyle="1" w:styleId="DefinitionTerm">
    <w:name w:val="Definition Term"/>
    <w:basedOn w:val="Standard"/>
    <w:next w:val="Definition"/>
    <w:rsid w:val="00070295"/>
    <w:pPr>
      <w:keepNext/>
      <w:keepLines/>
    </w:pPr>
    <w:rPr>
      <w:b/>
      <w:kern w:val="0"/>
      <w:sz w:val="24"/>
      <w:szCs w:val="24"/>
      <w:lang w:val="en-US" w:eastAsia="zh-CN"/>
      <w14:ligatures w14:val="none"/>
    </w:rPr>
  </w:style>
  <w:style w:type="paragraph" w:customStyle="1" w:styleId="Definition">
    <w:name w:val="Definition"/>
    <w:basedOn w:val="Standard"/>
    <w:rsid w:val="00070295"/>
    <w:pPr>
      <w:spacing w:after="200"/>
    </w:pPr>
    <w:rPr>
      <w:kern w:val="0"/>
      <w:sz w:val="24"/>
      <w:szCs w:val="24"/>
      <w:lang w:val="en-US" w:eastAsia="zh-CN"/>
      <w14:ligatures w14:val="none"/>
    </w:rPr>
  </w:style>
  <w:style w:type="paragraph" w:customStyle="1" w:styleId="TableCaption">
    <w:name w:val="Table Caption"/>
    <w:basedOn w:val="Beschriftung"/>
    <w:rsid w:val="00070295"/>
    <w:pPr>
      <w:keepNext/>
      <w:spacing w:after="120"/>
    </w:pPr>
    <w:rPr>
      <w:iCs w:val="0"/>
      <w:color w:val="auto"/>
      <w:kern w:val="0"/>
      <w:sz w:val="24"/>
      <w:szCs w:val="24"/>
      <w:lang w:val="en-US" w:eastAsia="zh-CN"/>
      <w14:ligatures w14:val="none"/>
    </w:rPr>
  </w:style>
  <w:style w:type="paragraph" w:customStyle="1" w:styleId="ImageCaption">
    <w:name w:val="Image Caption"/>
    <w:basedOn w:val="Beschriftung"/>
    <w:rsid w:val="00070295"/>
    <w:pPr>
      <w:spacing w:after="120"/>
    </w:pPr>
    <w:rPr>
      <w:iCs w:val="0"/>
      <w:color w:val="auto"/>
      <w:kern w:val="0"/>
      <w:sz w:val="24"/>
      <w:szCs w:val="24"/>
      <w:lang w:val="en-US" w:eastAsia="zh-CN"/>
      <w14:ligatures w14:val="none"/>
    </w:rPr>
  </w:style>
  <w:style w:type="paragraph" w:customStyle="1" w:styleId="Figure">
    <w:name w:val="Figure"/>
    <w:basedOn w:val="Standard"/>
    <w:rsid w:val="00070295"/>
    <w:pPr>
      <w:spacing w:after="200"/>
    </w:pPr>
    <w:rPr>
      <w:kern w:val="0"/>
      <w:sz w:val="24"/>
      <w:szCs w:val="24"/>
      <w:lang w:val="en-US" w:eastAsia="zh-CN"/>
      <w14:ligatures w14:val="none"/>
    </w:rPr>
  </w:style>
  <w:style w:type="paragraph" w:customStyle="1" w:styleId="CaptionedFigure">
    <w:name w:val="Captioned Figure"/>
    <w:basedOn w:val="Figure"/>
    <w:rsid w:val="00070295"/>
    <w:pPr>
      <w:keepNext/>
    </w:pPr>
  </w:style>
  <w:style w:type="character" w:customStyle="1" w:styleId="BeschriftungZchn">
    <w:name w:val="Beschriftung Zchn"/>
    <w:basedOn w:val="Absatz-Standardschriftart"/>
    <w:link w:val="Beschriftung"/>
    <w:rsid w:val="00070295"/>
    <w:rPr>
      <w:i/>
      <w:iCs/>
      <w:color w:val="44546A" w:themeColor="text2"/>
      <w:sz w:val="18"/>
      <w:szCs w:val="18"/>
    </w:rPr>
  </w:style>
  <w:style w:type="character" w:customStyle="1" w:styleId="VerbatimChar">
    <w:name w:val="Verbatim Char"/>
    <w:basedOn w:val="BeschriftungZchn"/>
    <w:link w:val="SourceCode"/>
    <w:rsid w:val="00070295"/>
    <w:rPr>
      <w:rFonts w:ascii="Consolas" w:hAnsi="Consolas"/>
      <w:i/>
      <w:iCs/>
      <w:color w:val="44546A" w:themeColor="text2"/>
      <w:sz w:val="18"/>
      <w:szCs w:val="18"/>
    </w:rPr>
  </w:style>
  <w:style w:type="character" w:customStyle="1" w:styleId="SectionNumber">
    <w:name w:val="Section Number"/>
    <w:basedOn w:val="BeschriftungZchn"/>
    <w:rsid w:val="00070295"/>
    <w:rPr>
      <w:i/>
      <w:iCs/>
      <w:color w:val="44546A" w:themeColor="text2"/>
      <w:sz w:val="18"/>
      <w:szCs w:val="18"/>
    </w:rPr>
  </w:style>
  <w:style w:type="paragraph" w:customStyle="1" w:styleId="SourceCode">
    <w:name w:val="Source Code"/>
    <w:basedOn w:val="Standard"/>
    <w:link w:val="VerbatimChar"/>
    <w:rsid w:val="00070295"/>
    <w:pPr>
      <w:wordWrap w:val="0"/>
      <w:spacing w:after="200"/>
    </w:pPr>
    <w:rPr>
      <w:rFonts w:ascii="Consolas" w:hAnsi="Consolas"/>
      <w:i/>
      <w:iCs/>
      <w:color w:val="44546A" w:themeColor="text2"/>
      <w:szCs w:val="18"/>
    </w:rPr>
  </w:style>
  <w:style w:type="character" w:customStyle="1" w:styleId="KeywordTok">
    <w:name w:val="KeywordTok"/>
    <w:basedOn w:val="VerbatimChar"/>
    <w:rsid w:val="00070295"/>
    <w:rPr>
      <w:rFonts w:ascii="Consolas" w:hAnsi="Consolas"/>
      <w:b/>
      <w:i/>
      <w:iCs/>
      <w:color w:val="007020"/>
      <w:sz w:val="18"/>
      <w:szCs w:val="18"/>
    </w:rPr>
  </w:style>
  <w:style w:type="character" w:customStyle="1" w:styleId="DataTypeTok">
    <w:name w:val="DataTypeTok"/>
    <w:basedOn w:val="VerbatimChar"/>
    <w:rsid w:val="00070295"/>
    <w:rPr>
      <w:rFonts w:ascii="Consolas" w:hAnsi="Consolas"/>
      <w:i/>
      <w:iCs/>
      <w:color w:val="902000"/>
      <w:sz w:val="18"/>
      <w:szCs w:val="18"/>
    </w:rPr>
  </w:style>
  <w:style w:type="character" w:customStyle="1" w:styleId="DecValTok">
    <w:name w:val="DecValTok"/>
    <w:basedOn w:val="VerbatimChar"/>
    <w:rsid w:val="00070295"/>
    <w:rPr>
      <w:rFonts w:ascii="Consolas" w:hAnsi="Consolas"/>
      <w:i/>
      <w:iCs/>
      <w:color w:val="40A070"/>
      <w:sz w:val="18"/>
      <w:szCs w:val="18"/>
    </w:rPr>
  </w:style>
  <w:style w:type="character" w:customStyle="1" w:styleId="BaseNTok">
    <w:name w:val="BaseNTok"/>
    <w:basedOn w:val="VerbatimChar"/>
    <w:rsid w:val="00070295"/>
    <w:rPr>
      <w:rFonts w:ascii="Consolas" w:hAnsi="Consolas"/>
      <w:i/>
      <w:iCs/>
      <w:color w:val="40A070"/>
      <w:sz w:val="18"/>
      <w:szCs w:val="18"/>
    </w:rPr>
  </w:style>
  <w:style w:type="character" w:customStyle="1" w:styleId="FloatTok">
    <w:name w:val="FloatTok"/>
    <w:basedOn w:val="VerbatimChar"/>
    <w:rsid w:val="00070295"/>
    <w:rPr>
      <w:rFonts w:ascii="Consolas" w:hAnsi="Consolas"/>
      <w:i/>
      <w:iCs/>
      <w:color w:val="40A070"/>
      <w:sz w:val="18"/>
      <w:szCs w:val="18"/>
    </w:rPr>
  </w:style>
  <w:style w:type="character" w:customStyle="1" w:styleId="ConstantTok">
    <w:name w:val="ConstantTok"/>
    <w:basedOn w:val="VerbatimChar"/>
    <w:rsid w:val="00070295"/>
    <w:rPr>
      <w:rFonts w:ascii="Consolas" w:hAnsi="Consolas"/>
      <w:i/>
      <w:iCs/>
      <w:color w:val="880000"/>
      <w:sz w:val="18"/>
      <w:szCs w:val="18"/>
    </w:rPr>
  </w:style>
  <w:style w:type="character" w:customStyle="1" w:styleId="CharTok">
    <w:name w:val="CharTok"/>
    <w:basedOn w:val="VerbatimChar"/>
    <w:rsid w:val="00070295"/>
    <w:rPr>
      <w:rFonts w:ascii="Consolas" w:hAnsi="Consolas"/>
      <w:i/>
      <w:iCs/>
      <w:color w:val="4070A0"/>
      <w:sz w:val="18"/>
      <w:szCs w:val="18"/>
    </w:rPr>
  </w:style>
  <w:style w:type="character" w:customStyle="1" w:styleId="SpecialCharTok">
    <w:name w:val="SpecialCharTok"/>
    <w:basedOn w:val="VerbatimChar"/>
    <w:rsid w:val="00070295"/>
    <w:rPr>
      <w:rFonts w:ascii="Consolas" w:hAnsi="Consolas"/>
      <w:i/>
      <w:iCs/>
      <w:color w:val="4070A0"/>
      <w:sz w:val="18"/>
      <w:szCs w:val="18"/>
    </w:rPr>
  </w:style>
  <w:style w:type="character" w:customStyle="1" w:styleId="StringTok">
    <w:name w:val="StringTok"/>
    <w:basedOn w:val="VerbatimChar"/>
    <w:rsid w:val="00070295"/>
    <w:rPr>
      <w:rFonts w:ascii="Consolas" w:hAnsi="Consolas"/>
      <w:i/>
      <w:iCs/>
      <w:color w:val="4070A0"/>
      <w:sz w:val="18"/>
      <w:szCs w:val="18"/>
    </w:rPr>
  </w:style>
  <w:style w:type="character" w:customStyle="1" w:styleId="VerbatimStringTok">
    <w:name w:val="VerbatimStringTok"/>
    <w:basedOn w:val="VerbatimChar"/>
    <w:rsid w:val="00070295"/>
    <w:rPr>
      <w:rFonts w:ascii="Consolas" w:hAnsi="Consolas"/>
      <w:i/>
      <w:iCs/>
      <w:color w:val="4070A0"/>
      <w:sz w:val="18"/>
      <w:szCs w:val="18"/>
    </w:rPr>
  </w:style>
  <w:style w:type="character" w:customStyle="1" w:styleId="SpecialStringTok">
    <w:name w:val="SpecialStringTok"/>
    <w:basedOn w:val="VerbatimChar"/>
    <w:rsid w:val="00070295"/>
    <w:rPr>
      <w:rFonts w:ascii="Consolas" w:hAnsi="Consolas"/>
      <w:i/>
      <w:iCs/>
      <w:color w:val="BB6688"/>
      <w:sz w:val="18"/>
      <w:szCs w:val="18"/>
    </w:rPr>
  </w:style>
  <w:style w:type="character" w:customStyle="1" w:styleId="ImportTok">
    <w:name w:val="ImportTok"/>
    <w:basedOn w:val="VerbatimChar"/>
    <w:rsid w:val="00070295"/>
    <w:rPr>
      <w:rFonts w:ascii="Consolas" w:hAnsi="Consolas"/>
      <w:b/>
      <w:i/>
      <w:iCs/>
      <w:color w:val="008000"/>
      <w:sz w:val="18"/>
      <w:szCs w:val="18"/>
    </w:rPr>
  </w:style>
  <w:style w:type="character" w:customStyle="1" w:styleId="CommentTok">
    <w:name w:val="CommentTok"/>
    <w:basedOn w:val="VerbatimChar"/>
    <w:rsid w:val="00070295"/>
    <w:rPr>
      <w:rFonts w:ascii="Consolas" w:hAnsi="Consolas"/>
      <w:i w:val="0"/>
      <w:iCs/>
      <w:color w:val="60A0B0"/>
      <w:sz w:val="18"/>
      <w:szCs w:val="18"/>
    </w:rPr>
  </w:style>
  <w:style w:type="character" w:customStyle="1" w:styleId="DocumentationTok">
    <w:name w:val="DocumentationTok"/>
    <w:basedOn w:val="VerbatimChar"/>
    <w:rsid w:val="00070295"/>
    <w:rPr>
      <w:rFonts w:ascii="Consolas" w:hAnsi="Consolas"/>
      <w:i w:val="0"/>
      <w:iCs/>
      <w:color w:val="BA2121"/>
      <w:sz w:val="18"/>
      <w:szCs w:val="18"/>
    </w:rPr>
  </w:style>
  <w:style w:type="character" w:customStyle="1" w:styleId="AnnotationTok">
    <w:name w:val="AnnotationTok"/>
    <w:basedOn w:val="VerbatimChar"/>
    <w:rsid w:val="00070295"/>
    <w:rPr>
      <w:rFonts w:ascii="Consolas" w:hAnsi="Consolas"/>
      <w:b/>
      <w:i w:val="0"/>
      <w:iCs/>
      <w:color w:val="60A0B0"/>
      <w:sz w:val="18"/>
      <w:szCs w:val="18"/>
    </w:rPr>
  </w:style>
  <w:style w:type="character" w:customStyle="1" w:styleId="CommentVarTok">
    <w:name w:val="CommentVarTok"/>
    <w:basedOn w:val="VerbatimChar"/>
    <w:rsid w:val="00070295"/>
    <w:rPr>
      <w:rFonts w:ascii="Consolas" w:hAnsi="Consolas"/>
      <w:b/>
      <w:i w:val="0"/>
      <w:iCs/>
      <w:color w:val="60A0B0"/>
      <w:sz w:val="18"/>
      <w:szCs w:val="18"/>
    </w:rPr>
  </w:style>
  <w:style w:type="character" w:customStyle="1" w:styleId="OtherTok">
    <w:name w:val="OtherTok"/>
    <w:basedOn w:val="VerbatimChar"/>
    <w:rsid w:val="00070295"/>
    <w:rPr>
      <w:rFonts w:ascii="Consolas" w:hAnsi="Consolas"/>
      <w:i/>
      <w:iCs/>
      <w:color w:val="007020"/>
      <w:sz w:val="18"/>
      <w:szCs w:val="18"/>
    </w:rPr>
  </w:style>
  <w:style w:type="character" w:customStyle="1" w:styleId="FunctionTok">
    <w:name w:val="FunctionTok"/>
    <w:basedOn w:val="VerbatimChar"/>
    <w:rsid w:val="00070295"/>
    <w:rPr>
      <w:rFonts w:ascii="Consolas" w:hAnsi="Consolas"/>
      <w:i/>
      <w:iCs/>
      <w:color w:val="06287E"/>
      <w:sz w:val="18"/>
      <w:szCs w:val="18"/>
    </w:rPr>
  </w:style>
  <w:style w:type="character" w:customStyle="1" w:styleId="VariableTok">
    <w:name w:val="VariableTok"/>
    <w:basedOn w:val="VerbatimChar"/>
    <w:rsid w:val="00070295"/>
    <w:rPr>
      <w:rFonts w:ascii="Consolas" w:hAnsi="Consolas"/>
      <w:i/>
      <w:iCs/>
      <w:color w:val="19177C"/>
      <w:sz w:val="18"/>
      <w:szCs w:val="18"/>
    </w:rPr>
  </w:style>
  <w:style w:type="character" w:customStyle="1" w:styleId="ControlFlowTok">
    <w:name w:val="ControlFlowTok"/>
    <w:basedOn w:val="VerbatimChar"/>
    <w:rsid w:val="00070295"/>
    <w:rPr>
      <w:rFonts w:ascii="Consolas" w:hAnsi="Consolas"/>
      <w:b/>
      <w:i/>
      <w:iCs/>
      <w:color w:val="007020"/>
      <w:sz w:val="18"/>
      <w:szCs w:val="18"/>
    </w:rPr>
  </w:style>
  <w:style w:type="character" w:customStyle="1" w:styleId="OperatorTok">
    <w:name w:val="OperatorTok"/>
    <w:basedOn w:val="VerbatimChar"/>
    <w:rsid w:val="00070295"/>
    <w:rPr>
      <w:rFonts w:ascii="Consolas" w:hAnsi="Consolas"/>
      <w:i/>
      <w:iCs/>
      <w:color w:val="666666"/>
      <w:sz w:val="18"/>
      <w:szCs w:val="18"/>
    </w:rPr>
  </w:style>
  <w:style w:type="character" w:customStyle="1" w:styleId="BuiltInTok">
    <w:name w:val="BuiltInTok"/>
    <w:basedOn w:val="VerbatimChar"/>
    <w:rsid w:val="00070295"/>
    <w:rPr>
      <w:rFonts w:ascii="Consolas" w:hAnsi="Consolas"/>
      <w:i/>
      <w:iCs/>
      <w:color w:val="008000"/>
      <w:sz w:val="18"/>
      <w:szCs w:val="18"/>
    </w:rPr>
  </w:style>
  <w:style w:type="character" w:customStyle="1" w:styleId="ExtensionTok">
    <w:name w:val="ExtensionTok"/>
    <w:basedOn w:val="VerbatimChar"/>
    <w:rsid w:val="00070295"/>
    <w:rPr>
      <w:rFonts w:ascii="Consolas" w:hAnsi="Consolas"/>
      <w:i/>
      <w:iCs/>
      <w:color w:val="44546A" w:themeColor="text2"/>
      <w:sz w:val="18"/>
      <w:szCs w:val="18"/>
    </w:rPr>
  </w:style>
  <w:style w:type="character" w:customStyle="1" w:styleId="PreprocessorTok">
    <w:name w:val="PreprocessorTok"/>
    <w:basedOn w:val="VerbatimChar"/>
    <w:rsid w:val="00070295"/>
    <w:rPr>
      <w:rFonts w:ascii="Consolas" w:hAnsi="Consolas"/>
      <w:i/>
      <w:iCs/>
      <w:color w:val="BC7A00"/>
      <w:sz w:val="18"/>
      <w:szCs w:val="18"/>
    </w:rPr>
  </w:style>
  <w:style w:type="character" w:customStyle="1" w:styleId="AttributeTok">
    <w:name w:val="AttributeTok"/>
    <w:basedOn w:val="VerbatimChar"/>
    <w:rsid w:val="00070295"/>
    <w:rPr>
      <w:rFonts w:ascii="Consolas" w:hAnsi="Consolas"/>
      <w:i/>
      <w:iCs/>
      <w:color w:val="7D9029"/>
      <w:sz w:val="18"/>
      <w:szCs w:val="18"/>
    </w:rPr>
  </w:style>
  <w:style w:type="character" w:customStyle="1" w:styleId="RegionMarkerTok">
    <w:name w:val="RegionMarkerTok"/>
    <w:basedOn w:val="VerbatimChar"/>
    <w:rsid w:val="00070295"/>
    <w:rPr>
      <w:rFonts w:ascii="Consolas" w:hAnsi="Consolas"/>
      <w:i/>
      <w:iCs/>
      <w:color w:val="44546A" w:themeColor="text2"/>
      <w:sz w:val="18"/>
      <w:szCs w:val="18"/>
    </w:rPr>
  </w:style>
  <w:style w:type="character" w:customStyle="1" w:styleId="InformationTok">
    <w:name w:val="InformationTok"/>
    <w:basedOn w:val="VerbatimChar"/>
    <w:rsid w:val="00070295"/>
    <w:rPr>
      <w:rFonts w:ascii="Consolas" w:hAnsi="Consolas"/>
      <w:b/>
      <w:i w:val="0"/>
      <w:iCs/>
      <w:color w:val="60A0B0"/>
      <w:sz w:val="18"/>
      <w:szCs w:val="18"/>
    </w:rPr>
  </w:style>
  <w:style w:type="character" w:customStyle="1" w:styleId="WarningTok">
    <w:name w:val="WarningTok"/>
    <w:basedOn w:val="VerbatimChar"/>
    <w:rsid w:val="00070295"/>
    <w:rPr>
      <w:rFonts w:ascii="Consolas" w:hAnsi="Consolas"/>
      <w:b/>
      <w:i w:val="0"/>
      <w:iCs/>
      <w:color w:val="60A0B0"/>
      <w:sz w:val="18"/>
      <w:szCs w:val="18"/>
    </w:rPr>
  </w:style>
  <w:style w:type="character" w:customStyle="1" w:styleId="AlertTok">
    <w:name w:val="AlertTok"/>
    <w:basedOn w:val="VerbatimChar"/>
    <w:rsid w:val="00070295"/>
    <w:rPr>
      <w:rFonts w:ascii="Consolas" w:hAnsi="Consolas"/>
      <w:b/>
      <w:i/>
      <w:iCs/>
      <w:color w:val="FF0000"/>
      <w:sz w:val="18"/>
      <w:szCs w:val="18"/>
    </w:rPr>
  </w:style>
  <w:style w:type="character" w:customStyle="1" w:styleId="ErrorTok">
    <w:name w:val="ErrorTok"/>
    <w:basedOn w:val="VerbatimChar"/>
    <w:rsid w:val="00070295"/>
    <w:rPr>
      <w:rFonts w:ascii="Consolas" w:hAnsi="Consolas"/>
      <w:b/>
      <w:i/>
      <w:iCs/>
      <w:color w:val="FF0000"/>
      <w:sz w:val="18"/>
      <w:szCs w:val="18"/>
    </w:rPr>
  </w:style>
  <w:style w:type="character" w:customStyle="1" w:styleId="NormalTok">
    <w:name w:val="NormalTok"/>
    <w:basedOn w:val="VerbatimChar"/>
    <w:rsid w:val="00070295"/>
    <w:rPr>
      <w:rFonts w:ascii="Consolas" w:hAnsi="Consolas"/>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859">
      <w:bodyDiv w:val="1"/>
      <w:marLeft w:val="0"/>
      <w:marRight w:val="0"/>
      <w:marTop w:val="0"/>
      <w:marBottom w:val="0"/>
      <w:divBdr>
        <w:top w:val="none" w:sz="0" w:space="0" w:color="auto"/>
        <w:left w:val="none" w:sz="0" w:space="0" w:color="auto"/>
        <w:bottom w:val="none" w:sz="0" w:space="0" w:color="auto"/>
        <w:right w:val="none" w:sz="0" w:space="0" w:color="auto"/>
      </w:divBdr>
    </w:div>
    <w:div w:id="8529968">
      <w:bodyDiv w:val="1"/>
      <w:marLeft w:val="0"/>
      <w:marRight w:val="0"/>
      <w:marTop w:val="0"/>
      <w:marBottom w:val="0"/>
      <w:divBdr>
        <w:top w:val="none" w:sz="0" w:space="0" w:color="auto"/>
        <w:left w:val="none" w:sz="0" w:space="0" w:color="auto"/>
        <w:bottom w:val="none" w:sz="0" w:space="0" w:color="auto"/>
        <w:right w:val="none" w:sz="0" w:space="0" w:color="auto"/>
      </w:divBdr>
    </w:div>
    <w:div w:id="115222342">
      <w:bodyDiv w:val="1"/>
      <w:marLeft w:val="0"/>
      <w:marRight w:val="0"/>
      <w:marTop w:val="0"/>
      <w:marBottom w:val="0"/>
      <w:divBdr>
        <w:top w:val="none" w:sz="0" w:space="0" w:color="auto"/>
        <w:left w:val="none" w:sz="0" w:space="0" w:color="auto"/>
        <w:bottom w:val="none" w:sz="0" w:space="0" w:color="auto"/>
        <w:right w:val="none" w:sz="0" w:space="0" w:color="auto"/>
      </w:divBdr>
    </w:div>
    <w:div w:id="133061132">
      <w:bodyDiv w:val="1"/>
      <w:marLeft w:val="0"/>
      <w:marRight w:val="0"/>
      <w:marTop w:val="0"/>
      <w:marBottom w:val="0"/>
      <w:divBdr>
        <w:top w:val="none" w:sz="0" w:space="0" w:color="auto"/>
        <w:left w:val="none" w:sz="0" w:space="0" w:color="auto"/>
        <w:bottom w:val="none" w:sz="0" w:space="0" w:color="auto"/>
        <w:right w:val="none" w:sz="0" w:space="0" w:color="auto"/>
      </w:divBdr>
    </w:div>
    <w:div w:id="225848332">
      <w:bodyDiv w:val="1"/>
      <w:marLeft w:val="0"/>
      <w:marRight w:val="0"/>
      <w:marTop w:val="0"/>
      <w:marBottom w:val="0"/>
      <w:divBdr>
        <w:top w:val="none" w:sz="0" w:space="0" w:color="auto"/>
        <w:left w:val="none" w:sz="0" w:space="0" w:color="auto"/>
        <w:bottom w:val="none" w:sz="0" w:space="0" w:color="auto"/>
        <w:right w:val="none" w:sz="0" w:space="0" w:color="auto"/>
      </w:divBdr>
    </w:div>
    <w:div w:id="486360114">
      <w:bodyDiv w:val="1"/>
      <w:marLeft w:val="0"/>
      <w:marRight w:val="0"/>
      <w:marTop w:val="0"/>
      <w:marBottom w:val="0"/>
      <w:divBdr>
        <w:top w:val="none" w:sz="0" w:space="0" w:color="auto"/>
        <w:left w:val="none" w:sz="0" w:space="0" w:color="auto"/>
        <w:bottom w:val="none" w:sz="0" w:space="0" w:color="auto"/>
        <w:right w:val="none" w:sz="0" w:space="0" w:color="auto"/>
      </w:divBdr>
      <w:divsChild>
        <w:div w:id="60106055">
          <w:marLeft w:val="0"/>
          <w:marRight w:val="0"/>
          <w:marTop w:val="0"/>
          <w:marBottom w:val="0"/>
          <w:divBdr>
            <w:top w:val="none" w:sz="0" w:space="0" w:color="auto"/>
            <w:left w:val="none" w:sz="0" w:space="0" w:color="auto"/>
            <w:bottom w:val="none" w:sz="0" w:space="0" w:color="auto"/>
            <w:right w:val="none" w:sz="0" w:space="0" w:color="auto"/>
          </w:divBdr>
          <w:divsChild>
            <w:div w:id="1435638570">
              <w:marLeft w:val="360"/>
              <w:marRight w:val="0"/>
              <w:marTop w:val="200"/>
              <w:marBottom w:val="0"/>
              <w:divBdr>
                <w:top w:val="none" w:sz="0" w:space="0" w:color="auto"/>
                <w:left w:val="none" w:sz="0" w:space="0" w:color="auto"/>
                <w:bottom w:val="none" w:sz="0" w:space="0" w:color="auto"/>
                <w:right w:val="none" w:sz="0" w:space="0" w:color="auto"/>
              </w:divBdr>
            </w:div>
            <w:div w:id="2056157569">
              <w:marLeft w:val="360"/>
              <w:marRight w:val="0"/>
              <w:marTop w:val="200"/>
              <w:marBottom w:val="0"/>
              <w:divBdr>
                <w:top w:val="none" w:sz="0" w:space="0" w:color="auto"/>
                <w:left w:val="none" w:sz="0" w:space="0" w:color="auto"/>
                <w:bottom w:val="none" w:sz="0" w:space="0" w:color="auto"/>
                <w:right w:val="none" w:sz="0" w:space="0" w:color="auto"/>
              </w:divBdr>
            </w:div>
          </w:divsChild>
        </w:div>
        <w:div w:id="211625627">
          <w:marLeft w:val="0"/>
          <w:marRight w:val="0"/>
          <w:marTop w:val="0"/>
          <w:marBottom w:val="0"/>
          <w:divBdr>
            <w:top w:val="none" w:sz="0" w:space="0" w:color="auto"/>
            <w:left w:val="none" w:sz="0" w:space="0" w:color="auto"/>
            <w:bottom w:val="none" w:sz="0" w:space="0" w:color="auto"/>
            <w:right w:val="none" w:sz="0" w:space="0" w:color="auto"/>
          </w:divBdr>
          <w:divsChild>
            <w:div w:id="829565288">
              <w:marLeft w:val="360"/>
              <w:marRight w:val="0"/>
              <w:marTop w:val="200"/>
              <w:marBottom w:val="0"/>
              <w:divBdr>
                <w:top w:val="none" w:sz="0" w:space="0" w:color="auto"/>
                <w:left w:val="none" w:sz="0" w:space="0" w:color="auto"/>
                <w:bottom w:val="none" w:sz="0" w:space="0" w:color="auto"/>
                <w:right w:val="none" w:sz="0" w:space="0" w:color="auto"/>
              </w:divBdr>
            </w:div>
            <w:div w:id="1003241348">
              <w:marLeft w:val="360"/>
              <w:marRight w:val="0"/>
              <w:marTop w:val="200"/>
              <w:marBottom w:val="0"/>
              <w:divBdr>
                <w:top w:val="none" w:sz="0" w:space="0" w:color="auto"/>
                <w:left w:val="none" w:sz="0" w:space="0" w:color="auto"/>
                <w:bottom w:val="none" w:sz="0" w:space="0" w:color="auto"/>
                <w:right w:val="none" w:sz="0" w:space="0" w:color="auto"/>
              </w:divBdr>
            </w:div>
          </w:divsChild>
        </w:div>
        <w:div w:id="295725660">
          <w:marLeft w:val="0"/>
          <w:marRight w:val="0"/>
          <w:marTop w:val="0"/>
          <w:marBottom w:val="0"/>
          <w:divBdr>
            <w:top w:val="none" w:sz="0" w:space="0" w:color="auto"/>
            <w:left w:val="none" w:sz="0" w:space="0" w:color="auto"/>
            <w:bottom w:val="none" w:sz="0" w:space="0" w:color="auto"/>
            <w:right w:val="none" w:sz="0" w:space="0" w:color="auto"/>
          </w:divBdr>
          <w:divsChild>
            <w:div w:id="661281161">
              <w:marLeft w:val="360"/>
              <w:marRight w:val="0"/>
              <w:marTop w:val="200"/>
              <w:marBottom w:val="0"/>
              <w:divBdr>
                <w:top w:val="none" w:sz="0" w:space="0" w:color="auto"/>
                <w:left w:val="none" w:sz="0" w:space="0" w:color="auto"/>
                <w:bottom w:val="none" w:sz="0" w:space="0" w:color="auto"/>
                <w:right w:val="none" w:sz="0" w:space="0" w:color="auto"/>
              </w:divBdr>
            </w:div>
          </w:divsChild>
        </w:div>
        <w:div w:id="445274754">
          <w:marLeft w:val="0"/>
          <w:marRight w:val="0"/>
          <w:marTop w:val="0"/>
          <w:marBottom w:val="0"/>
          <w:divBdr>
            <w:top w:val="none" w:sz="0" w:space="0" w:color="auto"/>
            <w:left w:val="none" w:sz="0" w:space="0" w:color="auto"/>
            <w:bottom w:val="none" w:sz="0" w:space="0" w:color="auto"/>
            <w:right w:val="none" w:sz="0" w:space="0" w:color="auto"/>
          </w:divBdr>
          <w:divsChild>
            <w:div w:id="1557812667">
              <w:marLeft w:val="360"/>
              <w:marRight w:val="0"/>
              <w:marTop w:val="200"/>
              <w:marBottom w:val="0"/>
              <w:divBdr>
                <w:top w:val="none" w:sz="0" w:space="0" w:color="auto"/>
                <w:left w:val="none" w:sz="0" w:space="0" w:color="auto"/>
                <w:bottom w:val="none" w:sz="0" w:space="0" w:color="auto"/>
                <w:right w:val="none" w:sz="0" w:space="0" w:color="auto"/>
              </w:divBdr>
            </w:div>
          </w:divsChild>
        </w:div>
        <w:div w:id="458032505">
          <w:marLeft w:val="0"/>
          <w:marRight w:val="0"/>
          <w:marTop w:val="0"/>
          <w:marBottom w:val="0"/>
          <w:divBdr>
            <w:top w:val="none" w:sz="0" w:space="0" w:color="auto"/>
            <w:left w:val="none" w:sz="0" w:space="0" w:color="auto"/>
            <w:bottom w:val="none" w:sz="0" w:space="0" w:color="auto"/>
            <w:right w:val="none" w:sz="0" w:space="0" w:color="auto"/>
          </w:divBdr>
          <w:divsChild>
            <w:div w:id="513374647">
              <w:marLeft w:val="360"/>
              <w:marRight w:val="0"/>
              <w:marTop w:val="200"/>
              <w:marBottom w:val="0"/>
              <w:divBdr>
                <w:top w:val="none" w:sz="0" w:space="0" w:color="auto"/>
                <w:left w:val="none" w:sz="0" w:space="0" w:color="auto"/>
                <w:bottom w:val="none" w:sz="0" w:space="0" w:color="auto"/>
                <w:right w:val="none" w:sz="0" w:space="0" w:color="auto"/>
              </w:divBdr>
            </w:div>
          </w:divsChild>
        </w:div>
        <w:div w:id="807355346">
          <w:marLeft w:val="0"/>
          <w:marRight w:val="0"/>
          <w:marTop w:val="0"/>
          <w:marBottom w:val="0"/>
          <w:divBdr>
            <w:top w:val="none" w:sz="0" w:space="0" w:color="auto"/>
            <w:left w:val="none" w:sz="0" w:space="0" w:color="auto"/>
            <w:bottom w:val="none" w:sz="0" w:space="0" w:color="auto"/>
            <w:right w:val="none" w:sz="0" w:space="0" w:color="auto"/>
          </w:divBdr>
          <w:divsChild>
            <w:div w:id="5249961">
              <w:marLeft w:val="360"/>
              <w:marRight w:val="0"/>
              <w:marTop w:val="200"/>
              <w:marBottom w:val="0"/>
              <w:divBdr>
                <w:top w:val="none" w:sz="0" w:space="0" w:color="auto"/>
                <w:left w:val="none" w:sz="0" w:space="0" w:color="auto"/>
                <w:bottom w:val="none" w:sz="0" w:space="0" w:color="auto"/>
                <w:right w:val="none" w:sz="0" w:space="0" w:color="auto"/>
              </w:divBdr>
            </w:div>
            <w:div w:id="521822668">
              <w:marLeft w:val="360"/>
              <w:marRight w:val="0"/>
              <w:marTop w:val="200"/>
              <w:marBottom w:val="0"/>
              <w:divBdr>
                <w:top w:val="none" w:sz="0" w:space="0" w:color="auto"/>
                <w:left w:val="none" w:sz="0" w:space="0" w:color="auto"/>
                <w:bottom w:val="none" w:sz="0" w:space="0" w:color="auto"/>
                <w:right w:val="none" w:sz="0" w:space="0" w:color="auto"/>
              </w:divBdr>
            </w:div>
          </w:divsChild>
        </w:div>
        <w:div w:id="1024330239">
          <w:marLeft w:val="0"/>
          <w:marRight w:val="0"/>
          <w:marTop w:val="0"/>
          <w:marBottom w:val="0"/>
          <w:divBdr>
            <w:top w:val="none" w:sz="0" w:space="0" w:color="auto"/>
            <w:left w:val="none" w:sz="0" w:space="0" w:color="auto"/>
            <w:bottom w:val="none" w:sz="0" w:space="0" w:color="auto"/>
            <w:right w:val="none" w:sz="0" w:space="0" w:color="auto"/>
          </w:divBdr>
          <w:divsChild>
            <w:div w:id="1652440643">
              <w:marLeft w:val="360"/>
              <w:marRight w:val="0"/>
              <w:marTop w:val="200"/>
              <w:marBottom w:val="0"/>
              <w:divBdr>
                <w:top w:val="none" w:sz="0" w:space="0" w:color="auto"/>
                <w:left w:val="none" w:sz="0" w:space="0" w:color="auto"/>
                <w:bottom w:val="none" w:sz="0" w:space="0" w:color="auto"/>
                <w:right w:val="none" w:sz="0" w:space="0" w:color="auto"/>
              </w:divBdr>
            </w:div>
          </w:divsChild>
        </w:div>
        <w:div w:id="1462916661">
          <w:marLeft w:val="0"/>
          <w:marRight w:val="0"/>
          <w:marTop w:val="0"/>
          <w:marBottom w:val="0"/>
          <w:divBdr>
            <w:top w:val="none" w:sz="0" w:space="0" w:color="auto"/>
            <w:left w:val="none" w:sz="0" w:space="0" w:color="auto"/>
            <w:bottom w:val="none" w:sz="0" w:space="0" w:color="auto"/>
            <w:right w:val="none" w:sz="0" w:space="0" w:color="auto"/>
          </w:divBdr>
          <w:divsChild>
            <w:div w:id="361171434">
              <w:marLeft w:val="360"/>
              <w:marRight w:val="0"/>
              <w:marTop w:val="200"/>
              <w:marBottom w:val="0"/>
              <w:divBdr>
                <w:top w:val="none" w:sz="0" w:space="0" w:color="auto"/>
                <w:left w:val="none" w:sz="0" w:space="0" w:color="auto"/>
                <w:bottom w:val="none" w:sz="0" w:space="0" w:color="auto"/>
                <w:right w:val="none" w:sz="0" w:space="0" w:color="auto"/>
              </w:divBdr>
            </w:div>
            <w:div w:id="503202416">
              <w:marLeft w:val="360"/>
              <w:marRight w:val="0"/>
              <w:marTop w:val="200"/>
              <w:marBottom w:val="0"/>
              <w:divBdr>
                <w:top w:val="none" w:sz="0" w:space="0" w:color="auto"/>
                <w:left w:val="none" w:sz="0" w:space="0" w:color="auto"/>
                <w:bottom w:val="none" w:sz="0" w:space="0" w:color="auto"/>
                <w:right w:val="none" w:sz="0" w:space="0" w:color="auto"/>
              </w:divBdr>
            </w:div>
          </w:divsChild>
        </w:div>
        <w:div w:id="1527209841">
          <w:marLeft w:val="0"/>
          <w:marRight w:val="0"/>
          <w:marTop w:val="0"/>
          <w:marBottom w:val="0"/>
          <w:divBdr>
            <w:top w:val="none" w:sz="0" w:space="0" w:color="auto"/>
            <w:left w:val="none" w:sz="0" w:space="0" w:color="auto"/>
            <w:bottom w:val="none" w:sz="0" w:space="0" w:color="auto"/>
            <w:right w:val="none" w:sz="0" w:space="0" w:color="auto"/>
          </w:divBdr>
          <w:divsChild>
            <w:div w:id="780340374">
              <w:marLeft w:val="360"/>
              <w:marRight w:val="0"/>
              <w:marTop w:val="200"/>
              <w:marBottom w:val="0"/>
              <w:divBdr>
                <w:top w:val="none" w:sz="0" w:space="0" w:color="auto"/>
                <w:left w:val="none" w:sz="0" w:space="0" w:color="auto"/>
                <w:bottom w:val="none" w:sz="0" w:space="0" w:color="auto"/>
                <w:right w:val="none" w:sz="0" w:space="0" w:color="auto"/>
              </w:divBdr>
            </w:div>
          </w:divsChild>
        </w:div>
        <w:div w:id="1813596156">
          <w:marLeft w:val="0"/>
          <w:marRight w:val="0"/>
          <w:marTop w:val="0"/>
          <w:marBottom w:val="0"/>
          <w:divBdr>
            <w:top w:val="none" w:sz="0" w:space="0" w:color="auto"/>
            <w:left w:val="none" w:sz="0" w:space="0" w:color="auto"/>
            <w:bottom w:val="none" w:sz="0" w:space="0" w:color="auto"/>
            <w:right w:val="none" w:sz="0" w:space="0" w:color="auto"/>
          </w:divBdr>
          <w:divsChild>
            <w:div w:id="129640884">
              <w:marLeft w:val="360"/>
              <w:marRight w:val="0"/>
              <w:marTop w:val="200"/>
              <w:marBottom w:val="0"/>
              <w:divBdr>
                <w:top w:val="none" w:sz="0" w:space="0" w:color="auto"/>
                <w:left w:val="none" w:sz="0" w:space="0" w:color="auto"/>
                <w:bottom w:val="none" w:sz="0" w:space="0" w:color="auto"/>
                <w:right w:val="none" w:sz="0" w:space="0" w:color="auto"/>
              </w:divBdr>
            </w:div>
            <w:div w:id="221722059">
              <w:marLeft w:val="360"/>
              <w:marRight w:val="0"/>
              <w:marTop w:val="200"/>
              <w:marBottom w:val="0"/>
              <w:divBdr>
                <w:top w:val="none" w:sz="0" w:space="0" w:color="auto"/>
                <w:left w:val="none" w:sz="0" w:space="0" w:color="auto"/>
                <w:bottom w:val="none" w:sz="0" w:space="0" w:color="auto"/>
                <w:right w:val="none" w:sz="0" w:space="0" w:color="auto"/>
              </w:divBdr>
            </w:div>
            <w:div w:id="484198719">
              <w:marLeft w:val="360"/>
              <w:marRight w:val="0"/>
              <w:marTop w:val="200"/>
              <w:marBottom w:val="0"/>
              <w:divBdr>
                <w:top w:val="none" w:sz="0" w:space="0" w:color="auto"/>
                <w:left w:val="none" w:sz="0" w:space="0" w:color="auto"/>
                <w:bottom w:val="none" w:sz="0" w:space="0" w:color="auto"/>
                <w:right w:val="none" w:sz="0" w:space="0" w:color="auto"/>
              </w:divBdr>
            </w:div>
            <w:div w:id="546989472">
              <w:marLeft w:val="360"/>
              <w:marRight w:val="0"/>
              <w:marTop w:val="200"/>
              <w:marBottom w:val="0"/>
              <w:divBdr>
                <w:top w:val="none" w:sz="0" w:space="0" w:color="auto"/>
                <w:left w:val="none" w:sz="0" w:space="0" w:color="auto"/>
                <w:bottom w:val="none" w:sz="0" w:space="0" w:color="auto"/>
                <w:right w:val="none" w:sz="0" w:space="0" w:color="auto"/>
              </w:divBdr>
            </w:div>
            <w:div w:id="768233497">
              <w:marLeft w:val="360"/>
              <w:marRight w:val="0"/>
              <w:marTop w:val="200"/>
              <w:marBottom w:val="0"/>
              <w:divBdr>
                <w:top w:val="none" w:sz="0" w:space="0" w:color="auto"/>
                <w:left w:val="none" w:sz="0" w:space="0" w:color="auto"/>
                <w:bottom w:val="none" w:sz="0" w:space="0" w:color="auto"/>
                <w:right w:val="none" w:sz="0" w:space="0" w:color="auto"/>
              </w:divBdr>
            </w:div>
          </w:divsChild>
        </w:div>
      </w:divsChild>
    </w:div>
    <w:div w:id="553665067">
      <w:bodyDiv w:val="1"/>
      <w:marLeft w:val="0"/>
      <w:marRight w:val="0"/>
      <w:marTop w:val="0"/>
      <w:marBottom w:val="0"/>
      <w:divBdr>
        <w:top w:val="none" w:sz="0" w:space="0" w:color="auto"/>
        <w:left w:val="none" w:sz="0" w:space="0" w:color="auto"/>
        <w:bottom w:val="none" w:sz="0" w:space="0" w:color="auto"/>
        <w:right w:val="none" w:sz="0" w:space="0" w:color="auto"/>
      </w:divBdr>
    </w:div>
    <w:div w:id="556087843">
      <w:bodyDiv w:val="1"/>
      <w:marLeft w:val="0"/>
      <w:marRight w:val="0"/>
      <w:marTop w:val="0"/>
      <w:marBottom w:val="0"/>
      <w:divBdr>
        <w:top w:val="none" w:sz="0" w:space="0" w:color="auto"/>
        <w:left w:val="none" w:sz="0" w:space="0" w:color="auto"/>
        <w:bottom w:val="none" w:sz="0" w:space="0" w:color="auto"/>
        <w:right w:val="none" w:sz="0" w:space="0" w:color="auto"/>
      </w:divBdr>
    </w:div>
    <w:div w:id="591276132">
      <w:bodyDiv w:val="1"/>
      <w:marLeft w:val="0"/>
      <w:marRight w:val="0"/>
      <w:marTop w:val="0"/>
      <w:marBottom w:val="0"/>
      <w:divBdr>
        <w:top w:val="none" w:sz="0" w:space="0" w:color="auto"/>
        <w:left w:val="none" w:sz="0" w:space="0" w:color="auto"/>
        <w:bottom w:val="none" w:sz="0" w:space="0" w:color="auto"/>
        <w:right w:val="none" w:sz="0" w:space="0" w:color="auto"/>
      </w:divBdr>
    </w:div>
    <w:div w:id="643973555">
      <w:bodyDiv w:val="1"/>
      <w:marLeft w:val="0"/>
      <w:marRight w:val="0"/>
      <w:marTop w:val="0"/>
      <w:marBottom w:val="0"/>
      <w:divBdr>
        <w:top w:val="none" w:sz="0" w:space="0" w:color="auto"/>
        <w:left w:val="none" w:sz="0" w:space="0" w:color="auto"/>
        <w:bottom w:val="none" w:sz="0" w:space="0" w:color="auto"/>
        <w:right w:val="none" w:sz="0" w:space="0" w:color="auto"/>
      </w:divBdr>
    </w:div>
    <w:div w:id="796459556">
      <w:bodyDiv w:val="1"/>
      <w:marLeft w:val="0"/>
      <w:marRight w:val="0"/>
      <w:marTop w:val="0"/>
      <w:marBottom w:val="0"/>
      <w:divBdr>
        <w:top w:val="none" w:sz="0" w:space="0" w:color="auto"/>
        <w:left w:val="none" w:sz="0" w:space="0" w:color="auto"/>
        <w:bottom w:val="none" w:sz="0" w:space="0" w:color="auto"/>
        <w:right w:val="none" w:sz="0" w:space="0" w:color="auto"/>
      </w:divBdr>
    </w:div>
    <w:div w:id="893153462">
      <w:bodyDiv w:val="1"/>
      <w:marLeft w:val="0"/>
      <w:marRight w:val="0"/>
      <w:marTop w:val="0"/>
      <w:marBottom w:val="0"/>
      <w:divBdr>
        <w:top w:val="none" w:sz="0" w:space="0" w:color="auto"/>
        <w:left w:val="none" w:sz="0" w:space="0" w:color="auto"/>
        <w:bottom w:val="none" w:sz="0" w:space="0" w:color="auto"/>
        <w:right w:val="none" w:sz="0" w:space="0" w:color="auto"/>
      </w:divBdr>
    </w:div>
    <w:div w:id="967081854">
      <w:bodyDiv w:val="1"/>
      <w:marLeft w:val="0"/>
      <w:marRight w:val="0"/>
      <w:marTop w:val="0"/>
      <w:marBottom w:val="0"/>
      <w:divBdr>
        <w:top w:val="none" w:sz="0" w:space="0" w:color="auto"/>
        <w:left w:val="none" w:sz="0" w:space="0" w:color="auto"/>
        <w:bottom w:val="none" w:sz="0" w:space="0" w:color="auto"/>
        <w:right w:val="none" w:sz="0" w:space="0" w:color="auto"/>
      </w:divBdr>
    </w:div>
    <w:div w:id="1001543371">
      <w:bodyDiv w:val="1"/>
      <w:marLeft w:val="0"/>
      <w:marRight w:val="0"/>
      <w:marTop w:val="0"/>
      <w:marBottom w:val="0"/>
      <w:divBdr>
        <w:top w:val="none" w:sz="0" w:space="0" w:color="auto"/>
        <w:left w:val="none" w:sz="0" w:space="0" w:color="auto"/>
        <w:bottom w:val="none" w:sz="0" w:space="0" w:color="auto"/>
        <w:right w:val="none" w:sz="0" w:space="0" w:color="auto"/>
      </w:divBdr>
      <w:divsChild>
        <w:div w:id="746077510">
          <w:marLeft w:val="360"/>
          <w:marRight w:val="0"/>
          <w:marTop w:val="200"/>
          <w:marBottom w:val="0"/>
          <w:divBdr>
            <w:top w:val="none" w:sz="0" w:space="0" w:color="auto"/>
            <w:left w:val="none" w:sz="0" w:space="0" w:color="auto"/>
            <w:bottom w:val="none" w:sz="0" w:space="0" w:color="auto"/>
            <w:right w:val="none" w:sz="0" w:space="0" w:color="auto"/>
          </w:divBdr>
        </w:div>
      </w:divsChild>
    </w:div>
    <w:div w:id="1033848177">
      <w:bodyDiv w:val="1"/>
      <w:marLeft w:val="0"/>
      <w:marRight w:val="0"/>
      <w:marTop w:val="0"/>
      <w:marBottom w:val="0"/>
      <w:divBdr>
        <w:top w:val="none" w:sz="0" w:space="0" w:color="auto"/>
        <w:left w:val="none" w:sz="0" w:space="0" w:color="auto"/>
        <w:bottom w:val="none" w:sz="0" w:space="0" w:color="auto"/>
        <w:right w:val="none" w:sz="0" w:space="0" w:color="auto"/>
      </w:divBdr>
    </w:div>
    <w:div w:id="1075005816">
      <w:bodyDiv w:val="1"/>
      <w:marLeft w:val="0"/>
      <w:marRight w:val="0"/>
      <w:marTop w:val="0"/>
      <w:marBottom w:val="0"/>
      <w:divBdr>
        <w:top w:val="none" w:sz="0" w:space="0" w:color="auto"/>
        <w:left w:val="none" w:sz="0" w:space="0" w:color="auto"/>
        <w:bottom w:val="none" w:sz="0" w:space="0" w:color="auto"/>
        <w:right w:val="none" w:sz="0" w:space="0" w:color="auto"/>
      </w:divBdr>
    </w:div>
    <w:div w:id="1179002559">
      <w:bodyDiv w:val="1"/>
      <w:marLeft w:val="0"/>
      <w:marRight w:val="0"/>
      <w:marTop w:val="0"/>
      <w:marBottom w:val="0"/>
      <w:divBdr>
        <w:top w:val="none" w:sz="0" w:space="0" w:color="auto"/>
        <w:left w:val="none" w:sz="0" w:space="0" w:color="auto"/>
        <w:bottom w:val="none" w:sz="0" w:space="0" w:color="auto"/>
        <w:right w:val="none" w:sz="0" w:space="0" w:color="auto"/>
      </w:divBdr>
      <w:divsChild>
        <w:div w:id="488636424">
          <w:marLeft w:val="360"/>
          <w:marRight w:val="0"/>
          <w:marTop w:val="200"/>
          <w:marBottom w:val="0"/>
          <w:divBdr>
            <w:top w:val="none" w:sz="0" w:space="0" w:color="auto"/>
            <w:left w:val="none" w:sz="0" w:space="0" w:color="auto"/>
            <w:bottom w:val="none" w:sz="0" w:space="0" w:color="auto"/>
            <w:right w:val="none" w:sz="0" w:space="0" w:color="auto"/>
          </w:divBdr>
        </w:div>
      </w:divsChild>
    </w:div>
    <w:div w:id="1259829219">
      <w:bodyDiv w:val="1"/>
      <w:marLeft w:val="0"/>
      <w:marRight w:val="0"/>
      <w:marTop w:val="0"/>
      <w:marBottom w:val="0"/>
      <w:divBdr>
        <w:top w:val="none" w:sz="0" w:space="0" w:color="auto"/>
        <w:left w:val="none" w:sz="0" w:space="0" w:color="auto"/>
        <w:bottom w:val="none" w:sz="0" w:space="0" w:color="auto"/>
        <w:right w:val="none" w:sz="0" w:space="0" w:color="auto"/>
      </w:divBdr>
    </w:div>
    <w:div w:id="1317805064">
      <w:bodyDiv w:val="1"/>
      <w:marLeft w:val="0"/>
      <w:marRight w:val="0"/>
      <w:marTop w:val="0"/>
      <w:marBottom w:val="0"/>
      <w:divBdr>
        <w:top w:val="none" w:sz="0" w:space="0" w:color="auto"/>
        <w:left w:val="none" w:sz="0" w:space="0" w:color="auto"/>
        <w:bottom w:val="none" w:sz="0" w:space="0" w:color="auto"/>
        <w:right w:val="none" w:sz="0" w:space="0" w:color="auto"/>
      </w:divBdr>
    </w:div>
    <w:div w:id="1536768652">
      <w:bodyDiv w:val="1"/>
      <w:marLeft w:val="0"/>
      <w:marRight w:val="0"/>
      <w:marTop w:val="0"/>
      <w:marBottom w:val="0"/>
      <w:divBdr>
        <w:top w:val="none" w:sz="0" w:space="0" w:color="auto"/>
        <w:left w:val="none" w:sz="0" w:space="0" w:color="auto"/>
        <w:bottom w:val="none" w:sz="0" w:space="0" w:color="auto"/>
        <w:right w:val="none" w:sz="0" w:space="0" w:color="auto"/>
      </w:divBdr>
    </w:div>
    <w:div w:id="1562060168">
      <w:bodyDiv w:val="1"/>
      <w:marLeft w:val="0"/>
      <w:marRight w:val="0"/>
      <w:marTop w:val="0"/>
      <w:marBottom w:val="0"/>
      <w:divBdr>
        <w:top w:val="none" w:sz="0" w:space="0" w:color="auto"/>
        <w:left w:val="none" w:sz="0" w:space="0" w:color="auto"/>
        <w:bottom w:val="none" w:sz="0" w:space="0" w:color="auto"/>
        <w:right w:val="none" w:sz="0" w:space="0" w:color="auto"/>
      </w:divBdr>
    </w:div>
    <w:div w:id="1702125565">
      <w:bodyDiv w:val="1"/>
      <w:marLeft w:val="0"/>
      <w:marRight w:val="0"/>
      <w:marTop w:val="0"/>
      <w:marBottom w:val="0"/>
      <w:divBdr>
        <w:top w:val="none" w:sz="0" w:space="0" w:color="auto"/>
        <w:left w:val="none" w:sz="0" w:space="0" w:color="auto"/>
        <w:bottom w:val="none" w:sz="0" w:space="0" w:color="auto"/>
        <w:right w:val="none" w:sz="0" w:space="0" w:color="auto"/>
      </w:divBdr>
    </w:div>
    <w:div w:id="1880126012">
      <w:bodyDiv w:val="1"/>
      <w:marLeft w:val="0"/>
      <w:marRight w:val="0"/>
      <w:marTop w:val="0"/>
      <w:marBottom w:val="0"/>
      <w:divBdr>
        <w:top w:val="none" w:sz="0" w:space="0" w:color="auto"/>
        <w:left w:val="none" w:sz="0" w:space="0" w:color="auto"/>
        <w:bottom w:val="none" w:sz="0" w:space="0" w:color="auto"/>
        <w:right w:val="none" w:sz="0" w:space="0" w:color="auto"/>
      </w:divBdr>
    </w:div>
    <w:div w:id="1926451066">
      <w:bodyDiv w:val="1"/>
      <w:marLeft w:val="0"/>
      <w:marRight w:val="0"/>
      <w:marTop w:val="0"/>
      <w:marBottom w:val="0"/>
      <w:divBdr>
        <w:top w:val="none" w:sz="0" w:space="0" w:color="auto"/>
        <w:left w:val="none" w:sz="0" w:space="0" w:color="auto"/>
        <w:bottom w:val="none" w:sz="0" w:space="0" w:color="auto"/>
        <w:right w:val="none" w:sz="0" w:space="0" w:color="auto"/>
      </w:divBdr>
    </w:div>
    <w:div w:id="1950548414">
      <w:bodyDiv w:val="1"/>
      <w:marLeft w:val="0"/>
      <w:marRight w:val="0"/>
      <w:marTop w:val="0"/>
      <w:marBottom w:val="0"/>
      <w:divBdr>
        <w:top w:val="none" w:sz="0" w:space="0" w:color="auto"/>
        <w:left w:val="none" w:sz="0" w:space="0" w:color="auto"/>
        <w:bottom w:val="none" w:sz="0" w:space="0" w:color="auto"/>
        <w:right w:val="none" w:sz="0" w:space="0" w:color="auto"/>
      </w:divBdr>
    </w:div>
    <w:div w:id="1993243795">
      <w:bodyDiv w:val="1"/>
      <w:marLeft w:val="0"/>
      <w:marRight w:val="0"/>
      <w:marTop w:val="0"/>
      <w:marBottom w:val="0"/>
      <w:divBdr>
        <w:top w:val="none" w:sz="0" w:space="0" w:color="auto"/>
        <w:left w:val="none" w:sz="0" w:space="0" w:color="auto"/>
        <w:bottom w:val="none" w:sz="0" w:space="0" w:color="auto"/>
        <w:right w:val="none" w:sz="0" w:space="0" w:color="auto"/>
      </w:divBdr>
    </w:div>
    <w:div w:id="1996254803">
      <w:bodyDiv w:val="1"/>
      <w:marLeft w:val="0"/>
      <w:marRight w:val="0"/>
      <w:marTop w:val="0"/>
      <w:marBottom w:val="0"/>
      <w:divBdr>
        <w:top w:val="none" w:sz="0" w:space="0" w:color="auto"/>
        <w:left w:val="none" w:sz="0" w:space="0" w:color="auto"/>
        <w:bottom w:val="none" w:sz="0" w:space="0" w:color="auto"/>
        <w:right w:val="none" w:sz="0" w:space="0" w:color="auto"/>
      </w:divBdr>
    </w:div>
    <w:div w:id="2020041830">
      <w:bodyDiv w:val="1"/>
      <w:marLeft w:val="0"/>
      <w:marRight w:val="0"/>
      <w:marTop w:val="0"/>
      <w:marBottom w:val="0"/>
      <w:divBdr>
        <w:top w:val="none" w:sz="0" w:space="0" w:color="auto"/>
        <w:left w:val="none" w:sz="0" w:space="0" w:color="auto"/>
        <w:bottom w:val="none" w:sz="0" w:space="0" w:color="auto"/>
        <w:right w:val="none" w:sz="0" w:space="0" w:color="auto"/>
      </w:divBdr>
    </w:div>
    <w:div w:id="2074769765">
      <w:bodyDiv w:val="1"/>
      <w:marLeft w:val="0"/>
      <w:marRight w:val="0"/>
      <w:marTop w:val="0"/>
      <w:marBottom w:val="0"/>
      <w:divBdr>
        <w:top w:val="none" w:sz="0" w:space="0" w:color="auto"/>
        <w:left w:val="none" w:sz="0" w:space="0" w:color="auto"/>
        <w:bottom w:val="none" w:sz="0" w:space="0" w:color="auto"/>
        <w:right w:val="none" w:sz="0" w:space="0" w:color="auto"/>
      </w:divBdr>
    </w:div>
    <w:div w:id="2097895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18" Type="http://schemas.openxmlformats.org/officeDocument/2006/relationships/image" Target="media/image5.pdf"/><Relationship Id="rId26" Type="http://schemas.openxmlformats.org/officeDocument/2006/relationships/hyperlink" Target="https://doi.org/10.2139/ssrn.3237540" TargetMode="External"/><Relationship Id="rId3" Type="http://schemas.openxmlformats.org/officeDocument/2006/relationships/styles" Target="styles.xml"/><Relationship Id="rId21" Type="http://schemas.openxmlformats.org/officeDocument/2006/relationships/hyperlink" Target="https://doi.org/10.1198/073500106000000017"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yperlink" Target="https://doi.org/10.1016/j.jeconom.2010.03.034"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doi.org/10.1080/07350015.1995.10524599"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doi.org/10.2139/ssrn.3469961" TargetMode="External"/><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hyperlink" Target="https://doi.org/10.1016/j.jeconom.2012.08.004" TargetMode="External"/><Relationship Id="rId28" Type="http://schemas.openxmlformats.org/officeDocument/2006/relationships/hyperlink" Target="https://www.econstor.eu/bitstream/10419/27684/1/593850955.PDF" TargetMode="External"/><Relationship Id="rId10" Type="http://schemas.openxmlformats.org/officeDocument/2006/relationships/header" Target="header2.xml"/><Relationship Id="rId19" Type="http://schemas.openxmlformats.org/officeDocument/2006/relationships/image" Target="media/image6.pd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doi.org/10.1111/j.1540-6261.1981.tb04891.x" TargetMode="External"/><Relationship Id="rId27" Type="http://schemas.openxmlformats.org/officeDocument/2006/relationships/hyperlink" Target="https://doi.org/10.2307/2171956" TargetMode="External"/><Relationship Id="rId30"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Bai13</b:Tag>
    <b:SourceType>Report</b:SourceType>
    <b:Guid>{16F3FE32-D8E2-405B-BC7A-7A8E3371EF18}</b:Guid>
    <b:Title>Neue Ansätze für das quantitative Asset Management</b:Title>
    <b:Year>2013</b:Year>
    <b:City>Bremen</b:City>
    <b:Publisher>Universität Bremen</b:Publisher>
    <b:Author>
      <b:Author>
        <b:NameList>
          <b:Person>
            <b:Last>Baitinger</b:Last>
            <b:First>Eduard</b:First>
          </b:Person>
        </b:NameList>
      </b:Author>
    </b:Author>
    <b:RefOrder>1</b:RefOrder>
  </b:Source>
  <b:Source>
    <b:Tag>MaR03</b:Tag>
    <b:SourceType>JournalArticle</b:SourceType>
    <b:Guid>{E4EF115C-ED1B-462F-A3B2-503C6D7FD529}</b:Guid>
    <b:Title>Risk Reduction in Large Portfolios: Why Imposing the Wrong Constraints Help</b:Title>
    <b:Year>2003</b:Year>
    <b:Author>
      <b:Author>
        <b:NameList>
          <b:Person>
            <b:Last>Ma</b:Last>
            <b:First>Ravi</b:First>
            <b:Middle>Jagannathan and Tongshu</b:Middle>
          </b:Person>
        </b:NameList>
      </b:Author>
    </b:Author>
    <b:JournalName>Wiley for the American Finance Association</b:JournalName>
    <b:Pages>1651-1683</b:Pages>
    <b:URL>https://www.jstor.org/stable/3648224</b:URL>
    <b:RefOrder>2</b:RefOrder>
  </b:Source>
  <b:Source>
    <b:Tag>Mac14</b:Tag>
    <b:SourceType>Book</b:SourceType>
    <b:Guid>{1655F397-2C74-44D0-AA4F-C1804CACCF9E}</b:Guid>
    <b:Title>Portfolio Theory and Risk Management</b:Title>
    <b:Year>2014</b:Year>
    <b:Author>
      <b:Author>
        <b:NameList>
          <b:Person>
            <b:Last>Maciej J. Capiński Krakow</b:Last>
          </b:Person>
          <b:Person>
            <b:Last>Kopp</b:Last>
            <b:First> Ekkehard </b:First>
          </b:Person>
        </b:NameList>
      </b:Author>
    </b:Author>
    <b:City>Cambridge</b:City>
    <b:Publisher>Cambridge University Press</b:Publisher>
    <b:DOI>https://doi.org/10.1017/CBO9781139017398</b:DOI>
    <b:ShortTitle>Risk and Return </b:ShortTitle>
    <b:RefOrder>3</b:RefOrder>
  </b:Source>
  <b:Source>
    <b:Tag>Beh08</b:Tag>
    <b:SourceType>JournalArticle</b:SourceType>
    <b:Guid>{155EDC23-25F9-4BC2-93B7-9A882925AF15}</b:Guid>
    <b:Title>Is minimum-variance investing really worth the while? An analysis with robust performance inference</b:Title>
    <b:JournalName>Research Gate </b:JournalName>
    <b:Year>2008</b:Year>
    <b:Pages>1-41</b:Pages>
    <b:Author>
      <b:Author>
        <b:NameList>
          <b:Person>
            <b:Last>Behr </b:Last>
            <b:First>Patrick </b:First>
          </b:Person>
          <b:Person>
            <b:Last>Güttler</b:Last>
            <b:First>Andre</b:First>
          </b:Person>
          <b:Person>
            <b:Last>Miebs</b:Last>
            <b:First>Felix</b:First>
          </b:Person>
        </b:NameList>
      </b:Author>
    </b:Author>
    <b:Month>Oktober</b:Month>
    <b:YearAccessed>2024</b:YearAccessed>
    <b:MonthAccessed>Januar</b:MonthAccessed>
    <b:DayAccessed>20</b:DayAccessed>
    <b:URL>https://www.researchgate.net/publication/228739414_Is_minimum-variance_investing_really_worth_the_while_An_analysis_with_robust_performance_inference</b:URL>
    <b:RefOrder>4</b:RefOrder>
  </b:Source>
  <b:Source>
    <b:Tag>Den11</b:Tag>
    <b:SourceType>JournalArticle</b:SourceType>
    <b:Guid>{232CD66E-62E7-41B6-813D-E87EF9DC910C}</b:Guid>
    <b:Title>Risk Parity Portfolio vs. Other Asset Allocation Heuristic Portfolios</b:Title>
    <b:Year>2011</b:Year>
    <b:Author>
      <b:Author>
        <b:NameList>
          <b:Person>
            <b:Last>Chaves</b:Last>
            <b:First>Denis</b:First>
          </b:Person>
          <b:Person>
            <b:Last>Hsu</b:Last>
            <b:First>Jason</b:First>
          </b:Person>
          <b:Person>
            <b:Last>Li</b:Last>
            <b:First>Feifei</b:First>
          </b:Person>
          <b:Person>
            <b:Last>Shakernia,</b:Last>
            <b:First>Omid</b:First>
          </b:Person>
        </b:NameList>
      </b:Author>
    </b:Author>
    <b:JournalName>Journal of Investing,</b:JournalName>
    <b:Pages>108-118</b:Pages>
    <b:Month>August</b:Month>
    <b:Day>27</b:Day>
    <b:URL>https://papers.ssrn.com/sol3/papers.cfm?abstract_id=1917064</b:URL>
    <b:YearAccessed>2024</b:YearAccessed>
    <b:MonthAccessed>Januar</b:MonthAccessed>
    <b:DayAccessed>20</b:DayAccessed>
    <b:RefOrder>5</b:RefOrder>
  </b:Source>
  <b:Source>
    <b:Tag>Wai11</b:Tag>
    <b:SourceType>JournalArticle</b:SourceType>
    <b:Guid>{0BBF1642-EF34-4AB2-B339-27578255D381}</b:Guid>
    <b:Author>
      <b:Author>
        <b:NameList>
          <b:Person>
            <b:Last>Wai</b:Last>
            <b:First>Lee</b:First>
          </b:Person>
        </b:NameList>
      </b:Author>
    </b:Author>
    <b:Title>Risk-Based Asset Allocation: A New Answer to an Old Question?</b:Title>
    <b:JournalName>THE JOURNAL SUMMER 2011 OF PORTFOLIO MANAGEMENT</b:JournalName>
    <b:Year>2011</b:Year>
    <b:Pages>11-28</b:Pages>
    <b:YearAccessed>2024</b:YearAccessed>
    <b:MonthAccessed>Februar</b:MonthAccessed>
    <b:DayAccessed>02</b:DayAccessed>
    <b:URL>www.iijournals.com</b:URL>
    <b:DOI>10.3905/jpm.2011.37.4.011</b:DOI>
    <b:RefOrder>6</b:RefOrder>
  </b:Source>
  <b:Source>
    <b:Tag>Mai10</b:Tag>
    <b:SourceType>JournalArticle</b:SourceType>
    <b:Guid>{2FC59EC7-65BB-46AA-9767-486F12E2F6D2}</b:Guid>
    <b:Title>The Properties of Equally Weighted Risk Contribution Portfolios</b:Title>
    <b:Year>2010</b:Year>
    <b:Author>
      <b:Author>
        <b:NameList>
          <b:Person>
            <b:Last>Maillard</b:Last>
            <b:First>Sébastien</b:First>
          </b:Person>
          <b:Person>
            <b:Last>Roncalli</b:Last>
            <b:First>Thierry</b:First>
          </b:Person>
          <b:Person>
            <b:Last> Teïletche</b:Last>
            <b:First>Jérôme</b:First>
          </b:Person>
        </b:NameList>
      </b:Author>
    </b:Author>
    <b:JournalName>The Journal of Portfolio Management</b:JournalName>
    <b:DOI>10.3905/jpm.2010.36.4.060</b:DOI>
    <b:Pages>60-70</b:Pages>
    <b:RefOrder>7</b:RefOrder>
  </b:Source>
  <b:Source>
    <b:Tag>Sav19</b:Tag>
    <b:SourceType>JournalArticle</b:SourceType>
    <b:Guid>{17FA54AE-FC82-4E8B-932E-7C009BA1AA40}</b:Guid>
    <b:Title>Taking the right course navigating the ERC universe</b:Title>
    <b:JournalName>Journal of Asset Management </b:JournalName>
    <b:Year>2019</b:Year>
    <b:Pages>157-174</b:Pages>
    <b:Author>
      <b:Author>
        <b:NameList>
          <b:Person>
            <b:Last>Savona</b:Last>
            <b:First>Roberto</b:First>
          </b:Person>
          <b:Person>
            <b:Last>Orsini</b:Last>
            <b:First>Cesare</b:First>
          </b:Person>
        </b:NameList>
      </b:Author>
    </b:Author>
    <b:RefOrder>8</b:RefOrder>
  </b:Source>
  <b:Source>
    <b:Tag>Esc13</b:Tag>
    <b:SourceType>JournalArticle</b:SourceType>
    <b:Guid>{EAD61F26-38FB-4D14-B7E3-A8F366EC7615}</b:Guid>
    <b:Author>
      <b:Author>
        <b:NameList>
          <b:Person>
            <b:Last>Escobar</b:Last>
            <b:First>Marcos</b:First>
          </b:Person>
          <b:Person>
            <b:Last>Zagst</b:Last>
            <b:First>Rudi</b:First>
          </b:Person>
          <b:Person>
            <b:Last>Mitterreiter</b:Last>
            <b:First>Michael</b:First>
          </b:Person>
          <b:Person>
            <b:Last>Saunders</b:Last>
            <b:First>David</b:First>
          </b:Person>
          <b:Person>
            <b:Last> Seco</b:Last>
            <b:First>Luis A.</b:First>
          </b:Person>
        </b:NameList>
      </b:Author>
    </b:Author>
    <b:Title>Market Crises and the 1/N Asset-Allocation Strategy</b:Title>
    <b:JournalName>Journal of Investment Strategy</b:JournalName>
    <b:Year>2013</b:Year>
    <b:Pages>1-23</b:Pages>
    <b:DOI>10.21314/JOIS.2013.025</b:DOI>
    <b:RefOrder>9</b:RefOrder>
  </b:Source>
  <b:Source>
    <b:Tag>Guo12</b:Tag>
    <b:SourceType>JournalArticle</b:SourceType>
    <b:Guid>{80863335-CA5A-4C22-809F-6ECC69A3161B}</b:Guid>
    <b:Title>The Benefits of Volatility Derivatives in Equity Portfolio Management</b:Title>
    <b:Year>2012</b:Year>
    <b:Pages>1-76</b:Pages>
    <b:Author>
      <b:Author>
        <b:NameList>
          <b:Person>
            <b:Last> Guobuzaite </b:Last>
            <b:First>Renata</b:First>
          </b:Person>
          <b:Person>
            <b:Last>Martellini</b:Last>
            <b:First>Lionel</b:First>
          </b:Person>
        </b:NameList>
      </b:Author>
    </b:Author>
    <b:Month>May</b:Month>
    <b:URL>https://www.eurex.com/resource/blob/36566/3b798a792a720ff4d89290eb060ddfac/data/study_edhec_benefits-of-volatility-derivatives-in-equity-portfolio-management.pdf</b:URL>
    <b:RefOrder>10</b:RefOrder>
  </b:Source>
</b:Sources>
</file>

<file path=customXml/itemProps1.xml><?xml version="1.0" encoding="utf-8"?>
<ds:datastoreItem xmlns:ds="http://schemas.openxmlformats.org/officeDocument/2006/customXml" ds:itemID="{8F644B2E-0014-4E90-8F36-0E2706FA61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14571</Words>
  <Characters>91801</Characters>
  <Application>Microsoft Office Word</Application>
  <DocSecurity>0</DocSecurity>
  <Lines>765</Lines>
  <Paragraphs>212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Benedikt Limberg</dc:creator>
  <cp:keywords/>
  <dc:description/>
  <cp:lastModifiedBy>Angela Nikoyan</cp:lastModifiedBy>
  <cp:revision>36</cp:revision>
  <cp:lastPrinted>2024-03-24T12:48:00Z</cp:lastPrinted>
  <dcterms:created xsi:type="dcterms:W3CDTF">2024-03-24T12:43:00Z</dcterms:created>
  <dcterms:modified xsi:type="dcterms:W3CDTF">2026-09-25T20:24:00Z</dcterms:modified>
</cp:coreProperties>
</file>