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CD3E4" w14:textId="77777777" w:rsidR="00FA25CF" w:rsidRDefault="00FA25CF"/>
    <w:p w14:paraId="4E099111" w14:textId="77777777" w:rsidR="00FA25CF" w:rsidRDefault="00FA25CF"/>
    <w:p w14:paraId="600F1EB4" w14:textId="77777777" w:rsidR="00FA25CF" w:rsidRDefault="00FA25CF"/>
    <w:tbl>
      <w:tblPr>
        <w:tblW w:w="8789" w:type="dxa"/>
        <w:tblInd w:w="206" w:type="dxa"/>
        <w:tblBorders>
          <w:top w:val="single" w:sz="8" w:space="0" w:color="3A94D5"/>
          <w:left w:val="single" w:sz="8" w:space="0" w:color="3A94D5"/>
          <w:bottom w:val="single" w:sz="8" w:space="0" w:color="3A94D5"/>
          <w:right w:val="single" w:sz="8" w:space="0" w:color="3A94D5"/>
          <w:insideH w:val="single" w:sz="8" w:space="0" w:color="3A94D5"/>
          <w:insideV w:val="single" w:sz="8" w:space="0" w:color="3A94D5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35"/>
        <w:gridCol w:w="5954"/>
      </w:tblGrid>
      <w:tr w:rsidR="00FA25CF" w14:paraId="5C209A4F" w14:textId="77777777" w:rsidTr="002300EF">
        <w:trPr>
          <w:trHeight w:val="325"/>
          <w:tblHeader/>
        </w:trPr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808080"/>
            <w:tcMar>
              <w:left w:w="88" w:type="dxa"/>
            </w:tcMar>
          </w:tcPr>
          <w:p w14:paraId="3F19BDF3" w14:textId="77777777" w:rsidR="00FA25CF" w:rsidRDefault="003B2417">
            <w:pPr>
              <w:pStyle w:val="TableSubText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Curriculum Vitae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808080"/>
          </w:tcPr>
          <w:p w14:paraId="5998F5F5" w14:textId="77777777" w:rsidR="00FA25CF" w:rsidRDefault="003B2417">
            <w:pPr>
              <w:pStyle w:val="TableSubText"/>
            </w:pPr>
            <w:r>
              <w:rPr>
                <w:color w:val="FFFFFF"/>
                <w:lang w:val="en-GB"/>
              </w:rPr>
              <w:t xml:space="preserve">David </w:t>
            </w:r>
            <w:proofErr w:type="spellStart"/>
            <w:r>
              <w:rPr>
                <w:color w:val="FFFFFF"/>
                <w:lang w:val="en-GB"/>
              </w:rPr>
              <w:t>Fernández</w:t>
            </w:r>
            <w:proofErr w:type="spellEnd"/>
            <w:r>
              <w:rPr>
                <w:color w:val="FFFFFF"/>
                <w:lang w:val="en-GB"/>
              </w:rPr>
              <w:t xml:space="preserve"> </w:t>
            </w:r>
            <w:proofErr w:type="spellStart"/>
            <w:r>
              <w:rPr>
                <w:color w:val="FFFFFF"/>
                <w:lang w:val="en-GB"/>
              </w:rPr>
              <w:t>Barrero</w:t>
            </w:r>
            <w:proofErr w:type="spellEnd"/>
          </w:p>
        </w:tc>
      </w:tr>
      <w:tr w:rsidR="00FA25CF" w14:paraId="5E783BBB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tcMar>
              <w:left w:w="88" w:type="dxa"/>
            </w:tcMar>
            <w:vAlign w:val="center"/>
          </w:tcPr>
          <w:p w14:paraId="69CCAE86" w14:textId="77777777" w:rsidR="00FA25CF" w:rsidRDefault="003B2417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  <w:lang w:val="en-GB"/>
              </w:rPr>
              <w:t>PHOTO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vAlign w:val="center"/>
          </w:tcPr>
          <w:p w14:paraId="6C50451C" w14:textId="77777777" w:rsidR="00FA25CF" w:rsidRDefault="003B2417">
            <w:pPr>
              <w:pStyle w:val="TableText"/>
              <w:spacing w:before="60" w:after="60"/>
              <w:jc w:val="left"/>
              <w:rPr>
                <w:b/>
                <w:bCs/>
                <w:highlight w:val="yellow"/>
                <w:lang w:val="en-GB"/>
              </w:rPr>
            </w:pPr>
            <w:r>
              <w:rPr>
                <w:b/>
                <w:bCs/>
                <w:noProof/>
                <w:highlight w:val="yellow"/>
                <w:lang w:val="es-ES" w:eastAsia="es-ES"/>
              </w:rPr>
              <w:drawing>
                <wp:anchor distT="0" distB="0" distL="0" distR="0" simplePos="0" relativeHeight="2" behindDoc="0" locked="0" layoutInCell="1" allowOverlap="1" wp14:anchorId="0E55BCDA" wp14:editId="0A3AA189">
                  <wp:simplePos x="0" y="0"/>
                  <wp:positionH relativeFrom="column">
                    <wp:posOffset>1151255</wp:posOffset>
                  </wp:positionH>
                  <wp:positionV relativeFrom="paragraph">
                    <wp:posOffset>102870</wp:posOffset>
                  </wp:positionV>
                  <wp:extent cx="938530" cy="925195"/>
                  <wp:effectExtent l="0" t="0" r="0" b="0"/>
                  <wp:wrapTopAndBottom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25CF" w14:paraId="492801AF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tcMar>
              <w:left w:w="88" w:type="dxa"/>
            </w:tcMar>
            <w:vAlign w:val="center"/>
          </w:tcPr>
          <w:p w14:paraId="459858D0" w14:textId="77777777" w:rsidR="00FA25CF" w:rsidRDefault="003B2417">
            <w:pPr>
              <w:pStyle w:val="Subtext"/>
              <w:spacing w:before="120" w:after="0"/>
              <w:ind w:left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Education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vAlign w:val="center"/>
          </w:tcPr>
          <w:p w14:paraId="00940247" w14:textId="77777777" w:rsidR="00FA25CF" w:rsidRDefault="00FA25CF">
            <w:pPr>
              <w:pStyle w:val="Subtext"/>
              <w:spacing w:before="120" w:after="0"/>
              <w:ind w:left="0"/>
              <w:jc w:val="left"/>
              <w:rPr>
                <w:lang w:val="en-GB"/>
              </w:rPr>
            </w:pPr>
          </w:p>
        </w:tc>
      </w:tr>
      <w:tr w:rsidR="00FA25CF" w14:paraId="5D091BFC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tcMar>
              <w:left w:w="88" w:type="dxa"/>
            </w:tcMar>
            <w:vAlign w:val="center"/>
          </w:tcPr>
          <w:p w14:paraId="1ED570A4" w14:textId="77777777" w:rsidR="00FA25CF" w:rsidRDefault="003B2417">
            <w:pPr>
              <w:pStyle w:val="Subtext"/>
              <w:spacing w:before="120" w:after="0"/>
              <w:ind w:left="0"/>
              <w:jc w:val="left"/>
            </w:pPr>
            <w:r>
              <w:t>2007-2011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vAlign w:val="center"/>
          </w:tcPr>
          <w:p w14:paraId="7D4F0F41" w14:textId="77777777" w:rsidR="00FA25CF" w:rsidRDefault="003B2417">
            <w:pPr>
              <w:pStyle w:val="Subtext"/>
              <w:spacing w:before="120" w:after="0"/>
              <w:ind w:left="0"/>
              <w:rPr>
                <w:lang w:val="en-GB"/>
              </w:rPr>
            </w:pPr>
            <w:r>
              <w:rPr>
                <w:lang w:val="en-GB"/>
              </w:rPr>
              <w:t>PhD in Computer Science</w:t>
            </w:r>
          </w:p>
        </w:tc>
      </w:tr>
      <w:tr w:rsidR="00FA25CF" w14:paraId="3728C934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tcMar>
              <w:left w:w="88" w:type="dxa"/>
            </w:tcMar>
            <w:vAlign w:val="center"/>
          </w:tcPr>
          <w:p w14:paraId="418377A0" w14:textId="77777777" w:rsidR="00FA25CF" w:rsidRDefault="003B2417">
            <w:pPr>
              <w:pStyle w:val="Subtext"/>
              <w:spacing w:before="120" w:after="0"/>
              <w:ind w:left="0"/>
              <w:jc w:val="left"/>
            </w:pPr>
            <w:r>
              <w:rPr>
                <w:lang w:val="en-GB"/>
              </w:rPr>
              <w:t>2004-2007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vAlign w:val="center"/>
          </w:tcPr>
          <w:p w14:paraId="6B91103C" w14:textId="77777777" w:rsidR="00FA25CF" w:rsidRDefault="003B2417">
            <w:pPr>
              <w:pStyle w:val="Subtext"/>
              <w:spacing w:before="120" w:after="0"/>
              <w:ind w:left="0"/>
              <w:rPr>
                <w:lang w:val="en-GB"/>
              </w:rPr>
            </w:pPr>
            <w:r>
              <w:rPr>
                <w:lang w:val="en-GB"/>
              </w:rPr>
              <w:t>Advanced Studies Certificate</w:t>
            </w:r>
          </w:p>
        </w:tc>
      </w:tr>
      <w:tr w:rsidR="00FA25CF" w14:paraId="301B9E84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tcMar>
              <w:left w:w="88" w:type="dxa"/>
            </w:tcMar>
            <w:vAlign w:val="center"/>
          </w:tcPr>
          <w:p w14:paraId="32BBB006" w14:textId="77777777" w:rsidR="00FA25CF" w:rsidRDefault="003B2417">
            <w:pPr>
              <w:pStyle w:val="Subtext"/>
              <w:spacing w:before="120" w:after="0"/>
              <w:ind w:left="0"/>
              <w:jc w:val="left"/>
            </w:pPr>
            <w:r>
              <w:rPr>
                <w:lang w:val="en-GB"/>
              </w:rPr>
              <w:t>2004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vAlign w:val="center"/>
          </w:tcPr>
          <w:p w14:paraId="655CB1BD" w14:textId="77777777" w:rsidR="00FA25CF" w:rsidRDefault="003B2417">
            <w:pPr>
              <w:pStyle w:val="Subtext"/>
              <w:spacing w:before="120" w:after="0"/>
              <w:ind w:left="0"/>
            </w:pPr>
            <w:r>
              <w:rPr>
                <w:lang w:val="en-GB"/>
              </w:rPr>
              <w:t>Telecommunications Engineering</w:t>
            </w:r>
          </w:p>
        </w:tc>
      </w:tr>
      <w:tr w:rsidR="00FA25CF" w14:paraId="3F655F44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tcMar>
              <w:left w:w="88" w:type="dxa"/>
            </w:tcMar>
            <w:vAlign w:val="center"/>
          </w:tcPr>
          <w:p w14:paraId="2E9CF549" w14:textId="77777777" w:rsidR="00FA25CF" w:rsidRDefault="003B2417">
            <w:pPr>
              <w:pStyle w:val="Subtext"/>
              <w:spacing w:before="120" w:after="0"/>
              <w:ind w:left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Nationality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vAlign w:val="center"/>
          </w:tcPr>
          <w:p w14:paraId="567AC85C" w14:textId="77777777" w:rsidR="00FA25CF" w:rsidRDefault="003B2417">
            <w:pPr>
              <w:pStyle w:val="Subtext"/>
              <w:spacing w:before="120" w:after="0"/>
              <w:ind w:left="0"/>
              <w:jc w:val="left"/>
              <w:rPr>
                <w:lang w:val="en-GB"/>
              </w:rPr>
            </w:pPr>
            <w:r>
              <w:rPr>
                <w:lang w:val="en-GB"/>
              </w:rPr>
              <w:t>Spanish</w:t>
            </w:r>
          </w:p>
        </w:tc>
      </w:tr>
      <w:tr w:rsidR="00FA25CF" w14:paraId="52C4B20C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2F04987C" w14:textId="77777777" w:rsidR="00FA25CF" w:rsidRDefault="003B2417">
            <w:pPr>
              <w:pStyle w:val="Subtext"/>
              <w:spacing w:before="60" w:after="60"/>
              <w:ind w:left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Key skills/Training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5E5A8C49" w14:textId="77777777" w:rsidR="00FA25CF" w:rsidRDefault="003B2417">
            <w:pPr>
              <w:pStyle w:val="Subtext"/>
              <w:spacing w:before="60" w:after="60"/>
              <w:ind w:left="0"/>
            </w:pPr>
            <w:r>
              <w:rPr>
                <w:lang w:val="en-GB"/>
              </w:rPr>
              <w:t xml:space="preserve">Machine Learning, Evolutionary </w:t>
            </w:r>
            <w:r>
              <w:rPr>
                <w:lang w:val="en-GB"/>
              </w:rPr>
              <w:t xml:space="preserve">Algorithms </w:t>
            </w:r>
          </w:p>
        </w:tc>
      </w:tr>
      <w:tr w:rsidR="00FA25CF" w14:paraId="746E4D94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5EEF54EB" w14:textId="77777777" w:rsidR="00FA25CF" w:rsidRDefault="003B2417">
            <w:pPr>
              <w:pStyle w:val="Subtext"/>
              <w:spacing w:before="60" w:after="60"/>
              <w:ind w:left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Summary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7552615E" w14:textId="6855646B" w:rsidR="00FA25CF" w:rsidRDefault="00FA25CF">
            <w:pPr>
              <w:pStyle w:val="Subtext"/>
              <w:spacing w:before="60" w:after="60"/>
              <w:ind w:left="0"/>
              <w:rPr>
                <w:lang w:val="en-GB"/>
              </w:rPr>
            </w:pPr>
          </w:p>
        </w:tc>
      </w:tr>
      <w:tr w:rsidR="00FA25CF" w14:paraId="173CC066" w14:textId="77777777" w:rsidTr="002300EF">
        <w:trPr>
          <w:trHeight w:val="315"/>
        </w:trPr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tcMar>
              <w:left w:w="88" w:type="dxa"/>
            </w:tcMar>
            <w:vAlign w:val="center"/>
          </w:tcPr>
          <w:p w14:paraId="46A31F7A" w14:textId="77777777" w:rsidR="00FA25CF" w:rsidRDefault="003B2417">
            <w:pPr>
              <w:pStyle w:val="Subtext"/>
              <w:spacing w:before="120" w:after="0"/>
              <w:ind w:left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Experience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D9D9D9"/>
            <w:vAlign w:val="center"/>
          </w:tcPr>
          <w:p w14:paraId="7AFB56C5" w14:textId="77777777" w:rsidR="00FA25CF" w:rsidRDefault="00FA25CF">
            <w:pPr>
              <w:pStyle w:val="Subtext"/>
              <w:spacing w:before="120" w:after="0"/>
              <w:ind w:left="0"/>
              <w:jc w:val="left"/>
              <w:rPr>
                <w:lang w:val="en-GB"/>
              </w:rPr>
            </w:pPr>
          </w:p>
        </w:tc>
      </w:tr>
      <w:tr w:rsidR="002300EF" w14:paraId="398A728A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10ADD436" w14:textId="77777777" w:rsidR="002300EF" w:rsidRDefault="002300EF">
            <w:pPr>
              <w:pStyle w:val="Subtext"/>
              <w:spacing w:before="60" w:after="60"/>
              <w:ind w:left="0"/>
              <w:jc w:val="lef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2018 - Present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77B2D635" w14:textId="77777777" w:rsidR="002300EF" w:rsidRDefault="002300E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sv-SE"/>
              </w:rPr>
            </w:pPr>
            <w:r>
              <w:rPr>
                <w:rFonts w:ascii="Arial" w:hAnsi="Arial" w:cs="Arial"/>
                <w:sz w:val="20"/>
                <w:szCs w:val="20"/>
                <w:lang w:eastAsia="sv-SE"/>
              </w:rPr>
              <w:t xml:space="preserve">Associate Professor, Universidad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v-SE"/>
              </w:rPr>
              <w:t>Alcalá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sv-SE"/>
              </w:rPr>
              <w:t>.</w:t>
            </w:r>
          </w:p>
          <w:p w14:paraId="22D0B11B" w14:textId="77777777" w:rsidR="002300EF" w:rsidRDefault="002300E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sv-SE"/>
              </w:rPr>
            </w:pPr>
            <w:r>
              <w:rPr>
                <w:rFonts w:ascii="Arial" w:hAnsi="Arial" w:cs="Arial"/>
                <w:sz w:val="20"/>
                <w:szCs w:val="20"/>
                <w:lang w:eastAsia="sv-SE"/>
              </w:rPr>
              <w:t>Participation in projects:</w:t>
            </w:r>
          </w:p>
          <w:p w14:paraId="3B272A68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i/>
                <w:sz w:val="20"/>
                <w:szCs w:val="20"/>
              </w:rPr>
              <w:t>Using Machine Learning as methods for maintenance prediction errors based on the condition in ships of the Spanish Navy (SOPRENE)</w:t>
            </w: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. Years: 15/10/2018-15/10/2020. Funding company: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Indra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Sistemas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>, S.A. Grant: 70.000€.</w:t>
            </w:r>
          </w:p>
          <w:p w14:paraId="6892AA33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i/>
                <w:sz w:val="20"/>
                <w:szCs w:val="20"/>
              </w:rPr>
              <w:t>Placement Opportunities With Entrepreneurial Reach</w:t>
            </w: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. Erasmus+ project. Ref. 601187-EPP-1-2018-1-LU-EPPKA2-KA (Call EAC/A05/201). Partners: The European University Foundation - Campus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Europae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(coordinator),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Technoport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S.A., Universidad de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Alcalá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Asociacion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Tetuan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Valley,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Innovaatio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Oy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Uusi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Tehdas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, Aristotle University of Thessaloniki, Innovation Zone,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Politechnika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Łódzka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>. Years: 1/11/2018-30/9/2021. Grant: 987.195 €.</w:t>
            </w:r>
          </w:p>
          <w:p w14:paraId="5D985F3C" w14:textId="77777777" w:rsidR="002300EF" w:rsidRPr="002300EF" w:rsidRDefault="002300EF" w:rsidP="002300EF">
            <w:pPr>
              <w:pStyle w:val="Prrafodelista"/>
              <w:numPr>
                <w:ilvl w:val="1"/>
                <w:numId w:val="1"/>
              </w:numPr>
              <w:spacing w:before="60" w:after="60"/>
              <w:ind w:left="456"/>
              <w:rPr>
                <w:rFonts w:ascii="Arial" w:hAnsi="Arial" w:cs="Arial"/>
                <w:sz w:val="20"/>
                <w:szCs w:val="20"/>
                <w:lang w:eastAsia="sv-SE"/>
              </w:rPr>
            </w:pPr>
            <w:r w:rsidRPr="002300EF">
              <w:rPr>
                <w:rFonts w:ascii="Arial" w:eastAsia="Arial" w:hAnsi="Arial" w:cs="Arial"/>
                <w:i/>
                <w:sz w:val="20"/>
                <w:szCs w:val="20"/>
              </w:rPr>
              <w:t>Detection of manufacturing defects in PVC profiles using Machine Learning</w:t>
            </w: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. Funding Company: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Profine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Iberia S.A.U. Grant: 20K€. Year: 2018-19.</w:t>
            </w:r>
          </w:p>
        </w:tc>
      </w:tr>
      <w:tr w:rsidR="00FA25CF" w14:paraId="331D233E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0F58E7A3" w14:textId="77777777" w:rsidR="00FA25CF" w:rsidRDefault="003B2417">
            <w:pPr>
              <w:pStyle w:val="Subtext"/>
              <w:spacing w:before="60" w:after="60"/>
              <w:ind w:left="0"/>
              <w:jc w:val="lef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2012 – </w:t>
            </w:r>
            <w:r w:rsidR="002300EF">
              <w:rPr>
                <w:b/>
                <w:bCs/>
                <w:lang w:val="en-GB"/>
              </w:rPr>
              <w:t>2017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60BB00F9" w14:textId="77777777" w:rsidR="00FA25CF" w:rsidRDefault="003B2417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sv-SE"/>
              </w:rPr>
            </w:pPr>
            <w:r>
              <w:rPr>
                <w:rFonts w:ascii="Arial" w:hAnsi="Arial" w:cs="Arial"/>
                <w:sz w:val="20"/>
                <w:szCs w:val="20"/>
                <w:lang w:eastAsia="sv-SE"/>
              </w:rPr>
              <w:t xml:space="preserve">Associate Professor, Universidad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sv-SE"/>
              </w:rPr>
              <w:t>Alcalá</w:t>
            </w:r>
            <w:proofErr w:type="spellEnd"/>
            <w:r w:rsidR="002300EF">
              <w:rPr>
                <w:rFonts w:ascii="Arial" w:hAnsi="Arial" w:cs="Arial"/>
                <w:sz w:val="20"/>
                <w:szCs w:val="20"/>
                <w:lang w:eastAsia="sv-SE"/>
              </w:rPr>
              <w:t>.</w:t>
            </w:r>
          </w:p>
          <w:p w14:paraId="01214978" w14:textId="77777777" w:rsidR="002300EF" w:rsidRDefault="002300E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sv-SE"/>
              </w:rPr>
            </w:pPr>
            <w:r>
              <w:rPr>
                <w:rFonts w:ascii="Arial" w:hAnsi="Arial" w:cs="Arial"/>
                <w:sz w:val="20"/>
                <w:szCs w:val="20"/>
                <w:lang w:eastAsia="sv-SE"/>
              </w:rPr>
              <w:t>Participation in projects:</w:t>
            </w:r>
          </w:p>
          <w:p w14:paraId="750C417B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>Automatic detection of emergencies based on patterns of behavior in dependent persons. Funding Agency: UAH</w:t>
            </w:r>
          </w:p>
          <w:p w14:paraId="7238F10F" w14:textId="77777777" w:rsid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Detection of falls by means of a </w:t>
            </w: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triaxial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accelerometer in an environment of remote attention to dependence. </w:t>
            </w:r>
            <w:r w:rsidRPr="002300EF">
              <w:rPr>
                <w:rFonts w:ascii="Arial" w:eastAsia="Arial" w:hAnsi="Arial" w:cs="Arial"/>
                <w:sz w:val="20"/>
                <w:szCs w:val="20"/>
              </w:rPr>
              <w:lastRenderedPageBreak/>
              <w:t>Funding Agency: UAH</w:t>
            </w:r>
          </w:p>
          <w:p w14:paraId="0D84CF0D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Cooperative systems for autonomous exploration missions. </w:t>
            </w:r>
            <w:r w:rsidRPr="002300EF">
              <w:rPr>
                <w:rFonts w:ascii="Arial"/>
                <w:sz w:val="20"/>
                <w:szCs w:val="20"/>
              </w:rPr>
              <w:t>Funding Agency: ESA</w:t>
            </w:r>
          </w:p>
          <w:p w14:paraId="3B07F047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300EF">
              <w:rPr>
                <w:rFonts w:ascii="Arial" w:eastAsia="Arial" w:hAnsi="Arial" w:cs="Arial"/>
                <w:sz w:val="20"/>
                <w:szCs w:val="20"/>
              </w:rPr>
              <w:t>Bioinspired</w:t>
            </w:r>
            <w:proofErr w:type="spell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 algorithms in complex ephemeral environments. Funding Agency: Spanish Government</w:t>
            </w:r>
          </w:p>
          <w:p w14:paraId="3A99A35E" w14:textId="77777777" w:rsidR="002300EF" w:rsidRPr="002300EF" w:rsidRDefault="002300EF" w:rsidP="002300EF">
            <w:pPr>
              <w:widowControl w:val="0"/>
              <w:tabs>
                <w:tab w:val="left" w:pos="2174"/>
              </w:tabs>
              <w:spacing w:before="2" w:line="239" w:lineRule="auto"/>
              <w:ind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25CF" w14:paraId="692DFF8C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7FDDD00B" w14:textId="77777777" w:rsidR="00FA25CF" w:rsidRDefault="003B2417">
            <w:pPr>
              <w:pStyle w:val="Subtext"/>
              <w:spacing w:before="60" w:after="60"/>
              <w:ind w:left="0"/>
              <w:jc w:val="left"/>
            </w:pPr>
            <w:r>
              <w:rPr>
                <w:b/>
                <w:bCs/>
                <w:sz w:val="20"/>
                <w:szCs w:val="20"/>
                <w:lang w:val="en-GB"/>
              </w:rPr>
              <w:lastRenderedPageBreak/>
              <w:t>2006-2011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7B8343FB" w14:textId="77777777" w:rsidR="00FA25CF" w:rsidRDefault="003B2417">
            <w:pPr>
              <w:pStyle w:val="Subtext"/>
              <w:spacing w:before="60" w:after="60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Lecturer, Universidad de </w:t>
            </w:r>
            <w:proofErr w:type="spellStart"/>
            <w:r>
              <w:rPr>
                <w:sz w:val="20"/>
                <w:szCs w:val="20"/>
                <w:lang w:val="en-GB"/>
              </w:rPr>
              <w:t>Alcalá</w:t>
            </w:r>
            <w:proofErr w:type="spellEnd"/>
            <w:r w:rsidR="002300EF">
              <w:rPr>
                <w:sz w:val="20"/>
                <w:szCs w:val="20"/>
                <w:lang w:val="en-GB"/>
              </w:rPr>
              <w:t>.</w:t>
            </w:r>
          </w:p>
          <w:p w14:paraId="75D3FC7A" w14:textId="77777777" w:rsidR="002300EF" w:rsidRDefault="002300EF" w:rsidP="002300EF">
            <w:pPr>
              <w:widowControl w:val="0"/>
              <w:tabs>
                <w:tab w:val="left" w:pos="2174"/>
              </w:tabs>
              <w:spacing w:before="2" w:line="239" w:lineRule="auto"/>
              <w:ind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>Participation in the projects:</w:t>
            </w:r>
          </w:p>
          <w:p w14:paraId="6089BDBE" w14:textId="77777777" w:rsidR="002300EF" w:rsidRPr="002300EF" w:rsidRDefault="002300EF" w:rsidP="002300EF">
            <w:pPr>
              <w:widowControl w:val="0"/>
              <w:tabs>
                <w:tab w:val="left" w:pos="2174"/>
              </w:tabs>
              <w:spacing w:before="2" w:line="239" w:lineRule="auto"/>
              <w:ind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F4111BE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Autonomy for Interplanetary missions. </w:t>
            </w:r>
            <w:r w:rsidRPr="002300EF">
              <w:rPr>
                <w:rFonts w:ascii="Arial"/>
                <w:sz w:val="20"/>
                <w:szCs w:val="20"/>
              </w:rPr>
              <w:t>Funding Agency: ESA.</w:t>
            </w:r>
          </w:p>
          <w:p w14:paraId="1E527932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/>
                <w:sz w:val="20"/>
                <w:szCs w:val="20"/>
              </w:rPr>
              <w:t>AI Planning and monitoring for elder and handicap assistance. Funding Agency: Spanish Government</w:t>
            </w:r>
          </w:p>
          <w:p w14:paraId="5D003E77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Interactive and Intelligent communications in big surfaces </w:t>
            </w:r>
            <w:proofErr w:type="gramStart"/>
            <w:r w:rsidRPr="002300EF">
              <w:rPr>
                <w:rFonts w:ascii="Arial" w:eastAsia="Arial" w:hAnsi="Arial" w:cs="Arial"/>
                <w:sz w:val="20"/>
                <w:szCs w:val="20"/>
              </w:rPr>
              <w:t>I &amp; II</w:t>
            </w:r>
            <w:proofErr w:type="gramEnd"/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2300EF">
              <w:rPr>
                <w:rFonts w:ascii="Arial"/>
                <w:sz w:val="20"/>
                <w:szCs w:val="20"/>
              </w:rPr>
              <w:t>Funding Agency: Spanish Government</w:t>
            </w:r>
          </w:p>
          <w:p w14:paraId="6D694A1F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Logistic re-planning based on regression techniques. Funding Company: </w:t>
            </w:r>
            <w:r w:rsidRPr="002300E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ES"/>
              </w:rPr>
              <w:t>Espi &amp; Le Barbier</w:t>
            </w:r>
          </w:p>
          <w:p w14:paraId="7B4D80DE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ES"/>
              </w:rPr>
              <w:t xml:space="preserve">Resources planning of a ground monitoring station for optimal exploitation. </w:t>
            </w: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Funding Company: </w:t>
            </w:r>
            <w:r w:rsidRPr="002300E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ES"/>
              </w:rPr>
              <w:t>IXION S.L</w:t>
            </w:r>
            <w:r w:rsidRPr="002300EF">
              <w:rPr>
                <w:rFonts w:ascii="Arial"/>
                <w:sz w:val="20"/>
                <w:szCs w:val="20"/>
              </w:rPr>
              <w:t>.</w:t>
            </w:r>
          </w:p>
          <w:p w14:paraId="6755BD5B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2300EF">
              <w:rPr>
                <w:rFonts w:ascii="Arial" w:hAnsi="Arial"/>
                <w:spacing w:val="-1"/>
                <w:sz w:val="20"/>
                <w:szCs w:val="20"/>
              </w:rPr>
              <w:t>COLlaborative</w:t>
            </w:r>
            <w:proofErr w:type="spellEnd"/>
            <w:r w:rsidRPr="002300EF">
              <w:rPr>
                <w:rFonts w:ascii="Arial" w:hAnsi="Arial"/>
                <w:spacing w:val="-1"/>
                <w:sz w:val="20"/>
                <w:szCs w:val="20"/>
              </w:rPr>
              <w:t xml:space="preserve"> Vehicles Autonomous Exploration</w:t>
            </w:r>
            <w:r w:rsidRPr="002300EF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Pr="002300EF">
              <w:rPr>
                <w:rFonts w:ascii="Arial"/>
                <w:sz w:val="20"/>
                <w:szCs w:val="20"/>
              </w:rPr>
              <w:t>Funding Company: IXION S.L</w:t>
            </w:r>
          </w:p>
          <w:p w14:paraId="5F4E3DE0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>Evaluation and Automated Planning to AI Learning Processes in Virtual Educational Environments. Funding Agency: Spanish Government</w:t>
            </w:r>
          </w:p>
          <w:p w14:paraId="57A890D7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>An AI Planning-based Tool for Scheduling Satellite Nominal Operations. Funding Agency: Spanish Government.</w:t>
            </w:r>
          </w:p>
          <w:p w14:paraId="78C97978" w14:textId="77777777" w:rsidR="002300EF" w:rsidRPr="002300EF" w:rsidRDefault="002300EF" w:rsidP="002300EF">
            <w:pPr>
              <w:widowControl w:val="0"/>
              <w:numPr>
                <w:ilvl w:val="1"/>
                <w:numId w:val="1"/>
              </w:numPr>
              <w:tabs>
                <w:tab w:val="left" w:pos="2174"/>
              </w:tabs>
              <w:spacing w:before="2" w:line="239" w:lineRule="auto"/>
              <w:ind w:left="456" w:right="21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00EF">
              <w:rPr>
                <w:rFonts w:ascii="Arial" w:eastAsia="Arial" w:hAnsi="Arial" w:cs="Arial"/>
                <w:sz w:val="20"/>
                <w:szCs w:val="20"/>
              </w:rPr>
              <w:t>Automatic control and planning system for long-life learning processes in electronic education environments (Plan4Learn). Funding Agency: Spanish Government</w:t>
            </w:r>
          </w:p>
          <w:p w14:paraId="6445E9FA" w14:textId="77777777" w:rsidR="002300EF" w:rsidRDefault="002300EF" w:rsidP="002300EF">
            <w:pPr>
              <w:widowControl w:val="0"/>
              <w:tabs>
                <w:tab w:val="left" w:pos="2174"/>
              </w:tabs>
              <w:spacing w:before="2" w:line="239" w:lineRule="auto"/>
              <w:ind w:right="219"/>
              <w:jc w:val="both"/>
              <w:rPr>
                <w:sz w:val="20"/>
                <w:szCs w:val="20"/>
                <w:lang w:val="en-GB"/>
              </w:rPr>
            </w:pPr>
          </w:p>
        </w:tc>
      </w:tr>
      <w:tr w:rsidR="00FA25CF" w14:paraId="65A36AAA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24B194FF" w14:textId="77777777" w:rsidR="00FA25CF" w:rsidRDefault="003B2417">
            <w:pPr>
              <w:pStyle w:val="Subtext"/>
              <w:spacing w:before="60" w:after="60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2005-2006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4BADCD22" w14:textId="77777777" w:rsidR="00FA25CF" w:rsidRDefault="003B2417">
            <w:pPr>
              <w:pStyle w:val="Subtext"/>
              <w:spacing w:before="60" w:after="60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Systems Administrator, </w:t>
            </w:r>
            <w:proofErr w:type="spellStart"/>
            <w:r>
              <w:rPr>
                <w:sz w:val="20"/>
                <w:szCs w:val="20"/>
                <w:lang w:val="en-GB"/>
              </w:rPr>
              <w:t>RedIRIS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/ Red.es (Spanish NREN)</w:t>
            </w:r>
          </w:p>
        </w:tc>
      </w:tr>
      <w:tr w:rsidR="00FA25CF" w14:paraId="0C696A24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493FE961" w14:textId="77777777" w:rsidR="00FA25CF" w:rsidRDefault="003B2417">
            <w:pPr>
              <w:pStyle w:val="Subtext"/>
              <w:spacing w:before="60" w:after="60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2001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33E8FE1D" w14:textId="77777777" w:rsidR="00FA25CF" w:rsidRDefault="003B2417">
            <w:pPr>
              <w:pStyle w:val="Subtext"/>
              <w:spacing w:before="60" w:after="60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Antenna engineer, CNES (</w:t>
            </w:r>
            <w:r>
              <w:rPr>
                <w:i/>
                <w:iCs/>
                <w:sz w:val="20"/>
                <w:szCs w:val="20"/>
                <w:lang w:val="en-GB"/>
              </w:rPr>
              <w:t xml:space="preserve">Centre National </w:t>
            </w:r>
            <w:proofErr w:type="spellStart"/>
            <w:r>
              <w:rPr>
                <w:i/>
                <w:iCs/>
                <w:sz w:val="20"/>
                <w:szCs w:val="20"/>
                <w:lang w:val="en-GB"/>
              </w:rPr>
              <w:t>d’Etudes</w:t>
            </w:r>
            <w:proofErr w:type="spellEnd"/>
            <w:r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  <w:lang w:val="en-GB"/>
              </w:rPr>
              <w:t>Spatiales</w:t>
            </w:r>
            <w:proofErr w:type="spellEnd"/>
            <w:r>
              <w:rPr>
                <w:sz w:val="20"/>
                <w:szCs w:val="20"/>
                <w:lang w:val="en-GB"/>
              </w:rPr>
              <w:t>). Toulouse, France</w:t>
            </w:r>
          </w:p>
        </w:tc>
      </w:tr>
      <w:tr w:rsidR="00FA25CF" w14:paraId="3EC40EF3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4319A51E" w14:textId="77777777" w:rsidR="00FA25CF" w:rsidRDefault="003B2417">
            <w:pPr>
              <w:pStyle w:val="Subtext"/>
              <w:spacing w:before="60" w:after="60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1999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49E05906" w14:textId="77777777" w:rsidR="00FA25CF" w:rsidRDefault="003B2417">
            <w:pPr>
              <w:pStyle w:val="Subtext"/>
              <w:spacing w:before="60" w:after="60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Self-employed instructor</w:t>
            </w:r>
          </w:p>
        </w:tc>
      </w:tr>
      <w:tr w:rsidR="002300EF" w14:paraId="026519E4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027E5CF8" w14:textId="77777777" w:rsidR="002300EF" w:rsidRDefault="002300EF" w:rsidP="00344A0D">
            <w:pPr>
              <w:pStyle w:val="Subtext"/>
              <w:spacing w:before="60" w:after="60"/>
              <w:ind w:left="0"/>
              <w:jc w:val="lef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Teaching courses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44C13DA8" w14:textId="78B3BE21" w:rsidR="002300EF" w:rsidRPr="00EF7C81" w:rsidRDefault="002300EF" w:rsidP="002300E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1710"/>
              </w:tabs>
              <w:autoSpaceDE w:val="0"/>
              <w:autoSpaceDN w:val="0"/>
              <w:adjustRightInd w:val="0"/>
              <w:ind w:left="456"/>
              <w:rPr>
                <w:rFonts w:ascii="Arial" w:hAnsi="Arial" w:cs="Arial"/>
                <w:sz w:val="20"/>
                <w:szCs w:val="20"/>
              </w:rPr>
            </w:pPr>
            <w:r w:rsidRPr="00EF7C81">
              <w:rPr>
                <w:rFonts w:ascii="Arial" w:hAnsi="Arial" w:cs="Arial"/>
                <w:sz w:val="20"/>
                <w:szCs w:val="20"/>
              </w:rPr>
              <w:t>Artificial Intelligence Techniques for Space (Master level,</w:t>
            </w:r>
            <w:r w:rsidR="002E69B1">
              <w:rPr>
                <w:rFonts w:ascii="Arial" w:hAnsi="Arial" w:cs="Arial"/>
                <w:sz w:val="20"/>
                <w:szCs w:val="20"/>
              </w:rPr>
              <w:t xml:space="preserve"> Space Technology, UAH</w:t>
            </w:r>
            <w:r w:rsidRPr="00EF7C81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4672C47" w14:textId="380DC481" w:rsidR="002300EF" w:rsidRPr="00EF7C81" w:rsidRDefault="002300EF" w:rsidP="002300E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1710"/>
              </w:tabs>
              <w:autoSpaceDE w:val="0"/>
              <w:autoSpaceDN w:val="0"/>
              <w:adjustRightInd w:val="0"/>
              <w:ind w:left="456"/>
              <w:rPr>
                <w:rFonts w:ascii="Arial" w:hAnsi="Arial" w:cs="Arial"/>
                <w:sz w:val="20"/>
                <w:szCs w:val="20"/>
              </w:rPr>
            </w:pPr>
            <w:r w:rsidRPr="00EF7C81">
              <w:rPr>
                <w:rFonts w:ascii="Arial" w:hAnsi="Arial" w:cs="Arial"/>
                <w:sz w:val="20"/>
                <w:szCs w:val="20"/>
              </w:rPr>
              <w:t>Intelligent Robotic Control (Master level, Industrial Engineering, UAH)</w:t>
            </w:r>
          </w:p>
          <w:p w14:paraId="451A6CE5" w14:textId="13D045AD" w:rsidR="002300EF" w:rsidRDefault="002300EF" w:rsidP="002300E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1710"/>
              </w:tabs>
              <w:autoSpaceDE w:val="0"/>
              <w:autoSpaceDN w:val="0"/>
              <w:adjustRightInd w:val="0"/>
              <w:ind w:left="456"/>
              <w:rPr>
                <w:rFonts w:ascii="Arial" w:hAnsi="Arial" w:cs="Arial"/>
                <w:sz w:val="20"/>
                <w:szCs w:val="20"/>
              </w:rPr>
            </w:pPr>
            <w:r w:rsidRPr="00EF7C81">
              <w:rPr>
                <w:rFonts w:ascii="Arial" w:hAnsi="Arial" w:cs="Arial"/>
                <w:sz w:val="20"/>
                <w:szCs w:val="20"/>
              </w:rPr>
              <w:t>Videogame technology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7C81">
              <w:rPr>
                <w:rFonts w:ascii="Arial" w:hAnsi="Arial" w:cs="Arial"/>
                <w:sz w:val="20"/>
                <w:szCs w:val="20"/>
              </w:rPr>
              <w:t>(bachelor level, UAH)</w:t>
            </w:r>
          </w:p>
          <w:p w14:paraId="21D06383" w14:textId="2A1B6A53" w:rsidR="002300EF" w:rsidRPr="004F2B7D" w:rsidRDefault="002300EF" w:rsidP="002300E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1710"/>
              </w:tabs>
              <w:autoSpaceDE w:val="0"/>
              <w:autoSpaceDN w:val="0"/>
              <w:adjustRightInd w:val="0"/>
              <w:ind w:left="456"/>
              <w:rPr>
                <w:rFonts w:ascii="Arial" w:hAnsi="Arial" w:cs="Arial"/>
                <w:sz w:val="20"/>
                <w:szCs w:val="20"/>
              </w:rPr>
            </w:pPr>
            <w:r w:rsidRPr="00EF7C81">
              <w:rPr>
                <w:rFonts w:ascii="Arial" w:hAnsi="Arial" w:cs="Arial"/>
                <w:sz w:val="20"/>
                <w:szCs w:val="20"/>
              </w:rPr>
              <w:t>Advanced Robot Control</w:t>
            </w:r>
            <w:r w:rsidR="002E69B1">
              <w:rPr>
                <w:rFonts w:ascii="Arial" w:hAnsi="Arial" w:cs="Arial"/>
                <w:sz w:val="20"/>
                <w:szCs w:val="20"/>
              </w:rPr>
              <w:t xml:space="preserve"> (bachelor level, UAH</w:t>
            </w:r>
            <w:r w:rsidRPr="00EF7C81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28655A8" w14:textId="02C5C1FD" w:rsidR="002300EF" w:rsidRPr="00EF7C81" w:rsidRDefault="002E69B1" w:rsidP="002300E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1710"/>
              </w:tabs>
              <w:autoSpaceDE w:val="0"/>
              <w:autoSpaceDN w:val="0"/>
              <w:adjustRightInd w:val="0"/>
              <w:ind w:left="4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 languages: C,</w:t>
            </w:r>
            <w:r w:rsidR="002300EF" w:rsidRPr="00EF7C81">
              <w:rPr>
                <w:rFonts w:ascii="Arial" w:hAnsi="Arial" w:cs="Arial"/>
                <w:sz w:val="20"/>
                <w:szCs w:val="20"/>
              </w:rPr>
              <w:t xml:space="preserve"> Java</w:t>
            </w:r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2300EF" w:rsidRPr="00EF7C81">
              <w:rPr>
                <w:rFonts w:ascii="Arial" w:hAnsi="Arial" w:cs="Arial"/>
                <w:sz w:val="20"/>
                <w:szCs w:val="20"/>
              </w:rPr>
              <w:t xml:space="preserve"> Python (bachelor </w:t>
            </w:r>
            <w:r>
              <w:rPr>
                <w:rFonts w:ascii="Arial" w:hAnsi="Arial" w:cs="Arial"/>
                <w:sz w:val="20"/>
                <w:szCs w:val="20"/>
              </w:rPr>
              <w:t>level, UAH</w:t>
            </w:r>
            <w:r w:rsidR="002300EF" w:rsidRPr="00EF7C81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052C53B" w14:textId="5A5C24A2" w:rsidR="002300EF" w:rsidRPr="00537730" w:rsidRDefault="002E69B1" w:rsidP="002300EF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1710"/>
              </w:tabs>
              <w:autoSpaceDE w:val="0"/>
              <w:autoSpaceDN w:val="0"/>
              <w:adjustRightInd w:val="0"/>
              <w:ind w:left="4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 (bachelor level, UAH</w:t>
            </w:r>
            <w:r w:rsidR="002300EF" w:rsidRPr="00EF7C81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300EF" w14:paraId="4804E778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72A1BF96" w14:textId="77777777" w:rsidR="002300EF" w:rsidRDefault="002300EF" w:rsidP="00344A0D">
            <w:pPr>
              <w:pStyle w:val="Subtext"/>
              <w:spacing w:before="60" w:after="60"/>
              <w:ind w:left="0"/>
              <w:jc w:val="lef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Publications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10862060" w14:textId="77777777" w:rsidR="002E69B1" w:rsidRDefault="002E69B1" w:rsidP="00344A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8B091EF" w14:textId="77777777" w:rsidR="003B2417" w:rsidRDefault="002E69B1" w:rsidP="00344A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Complete list of p</w:t>
            </w:r>
            <w:r w:rsidR="002300EF" w:rsidRPr="00234A39">
              <w:rPr>
                <w:rFonts w:ascii="Arial" w:hAnsi="Arial" w:cs="Arial"/>
                <w:color w:val="000000"/>
                <w:sz w:val="20"/>
                <w:szCs w:val="20"/>
              </w:rPr>
              <w:t xml:space="preserve">ublications are available on </w:t>
            </w:r>
          </w:p>
          <w:p w14:paraId="40F5AF7C" w14:textId="77777777" w:rsidR="003B2417" w:rsidRDefault="003B2417" w:rsidP="00344A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14:paraId="4DE1F600" w14:textId="68DB526B" w:rsidR="002E69B1" w:rsidRDefault="002E69B1" w:rsidP="00344A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800198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https://atc1.aut.uah.es/~david/publications/</w:t>
              </w:r>
            </w:hyperlink>
          </w:p>
          <w:p w14:paraId="57A9D13B" w14:textId="77777777" w:rsidR="002E69B1" w:rsidRDefault="002E69B1" w:rsidP="00344A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8CCAB9D" w14:textId="77777777" w:rsidR="002E69B1" w:rsidRDefault="002E69B1" w:rsidP="00344A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EE05E15" w14:textId="77777777" w:rsidR="002E69B1" w:rsidRPr="002E69B1" w:rsidRDefault="002E69B1" w:rsidP="00344A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7680491" w14:textId="77777777" w:rsidR="002300EF" w:rsidRPr="005421D2" w:rsidRDefault="002300EF" w:rsidP="00344A0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Some publications related to the proposal:</w:t>
            </w:r>
          </w:p>
          <w:p w14:paraId="5C840118" w14:textId="77777777" w:rsidR="002300EF" w:rsidRPr="0065703B" w:rsidRDefault="002300EF" w:rsidP="00344A0D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54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5" w:hanging="27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65703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Carlos-Javier Hernández-Castro, María D. R-Moreno, David F. Barrero and Stuart Gibson. </w:t>
            </w:r>
            <w:r w:rsidRPr="0065703B">
              <w:rPr>
                <w:rFonts w:ascii="Arial" w:hAnsi="Arial" w:cs="Arial"/>
                <w:color w:val="000000"/>
                <w:sz w:val="20"/>
                <w:szCs w:val="20"/>
              </w:rPr>
              <w:t xml:space="preserve">Using Machine Learning to identify common flaws in CAPTCHA design: </w:t>
            </w:r>
            <w:proofErr w:type="spellStart"/>
            <w:r w:rsidRPr="0065703B">
              <w:rPr>
                <w:rFonts w:ascii="Arial" w:hAnsi="Arial" w:cs="Arial"/>
                <w:color w:val="000000"/>
                <w:sz w:val="20"/>
                <w:szCs w:val="20"/>
              </w:rPr>
              <w:t>FunCAPTCHA</w:t>
            </w:r>
            <w:proofErr w:type="spellEnd"/>
            <w:r w:rsidRPr="0065703B">
              <w:rPr>
                <w:rFonts w:ascii="Arial" w:hAnsi="Arial" w:cs="Arial"/>
                <w:color w:val="000000"/>
                <w:sz w:val="20"/>
                <w:szCs w:val="20"/>
              </w:rPr>
              <w:t xml:space="preserve"> case analysis. </w:t>
            </w:r>
            <w:proofErr w:type="spellStart"/>
            <w:r w:rsidRPr="0065703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Computers</w:t>
            </w:r>
            <w:proofErr w:type="spellEnd"/>
            <w:r w:rsidRPr="0065703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and Security, 2017.</w:t>
            </w:r>
          </w:p>
          <w:p w14:paraId="4F2AEE6D" w14:textId="77777777" w:rsidR="002300EF" w:rsidRPr="005421D2" w:rsidRDefault="002300EF" w:rsidP="00344A0D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54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5" w:hanging="27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Carlos-Javier Hernández-Castro, María D. R-Moreno and David F. Barrero. </w:t>
            </w:r>
            <w:r w:rsidRPr="005421D2">
              <w:rPr>
                <w:rFonts w:ascii="Arial" w:hAnsi="Arial" w:cs="Arial"/>
                <w:color w:val="000000"/>
                <w:sz w:val="20"/>
                <w:szCs w:val="20"/>
              </w:rPr>
              <w:t>Machine learning and empathy: the Civil Rights CAPTCHA. Concurrency and Computation: Practice and Experience, Volume 28, Issue 4, Pages 1310-1323, 2016.</w:t>
            </w:r>
          </w:p>
          <w:p w14:paraId="3D09BD57" w14:textId="77777777" w:rsidR="002300EF" w:rsidRPr="001E4312" w:rsidRDefault="002300EF" w:rsidP="00344A0D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54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5" w:hanging="27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5421D2">
              <w:rPr>
                <w:rFonts w:ascii="Arial" w:hAnsi="Arial" w:cs="Arial"/>
                <w:color w:val="000000"/>
                <w:sz w:val="20"/>
                <w:szCs w:val="20"/>
              </w:rPr>
              <w:t>Gema</w:t>
            </w:r>
            <w:proofErr w:type="spellEnd"/>
            <w:r w:rsidRPr="005421D2">
              <w:rPr>
                <w:rFonts w:ascii="Arial" w:hAnsi="Arial" w:cs="Arial"/>
                <w:color w:val="000000"/>
                <w:sz w:val="20"/>
                <w:szCs w:val="20"/>
              </w:rPr>
              <w:t xml:space="preserve"> Bello, David F. </w:t>
            </w:r>
            <w:proofErr w:type="spellStart"/>
            <w:r w:rsidRPr="005421D2">
              <w:rPr>
                <w:rFonts w:ascii="Arial" w:hAnsi="Arial" w:cs="Arial"/>
                <w:color w:val="000000"/>
                <w:sz w:val="20"/>
                <w:szCs w:val="20"/>
              </w:rPr>
              <w:t>Barrero</w:t>
            </w:r>
            <w:proofErr w:type="spellEnd"/>
            <w:r w:rsidRPr="005421D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21D2">
              <w:rPr>
                <w:rFonts w:ascii="Arial" w:hAnsi="Arial" w:cs="Arial"/>
                <w:color w:val="000000"/>
                <w:sz w:val="20"/>
                <w:szCs w:val="20"/>
              </w:rPr>
              <w:t>María</w:t>
            </w:r>
            <w:proofErr w:type="spellEnd"/>
            <w:r w:rsidRPr="005421D2">
              <w:rPr>
                <w:rFonts w:ascii="Arial" w:hAnsi="Arial" w:cs="Arial"/>
                <w:color w:val="000000"/>
                <w:sz w:val="20"/>
                <w:szCs w:val="20"/>
              </w:rPr>
              <w:t xml:space="preserve"> D. R-Moreno and David Camacho. Acquisition of Business Intelligence from Human Experience in Route Planning. </w:t>
            </w:r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Enterprise </w:t>
            </w: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Information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Systems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Volume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9, </w:t>
            </w: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Issue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3, pp:303-323, 2015.</w:t>
            </w:r>
          </w:p>
          <w:p w14:paraId="39B1821B" w14:textId="77777777" w:rsidR="002300EF" w:rsidRPr="001E4312" w:rsidRDefault="002300EF" w:rsidP="00344A0D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54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5" w:hanging="27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Alvaro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Cuesta, David F-Barrero and María D. R-Moreno. </w:t>
            </w:r>
            <w:r w:rsidRPr="005421D2">
              <w:rPr>
                <w:rFonts w:ascii="Arial" w:hAnsi="Arial" w:cs="Arial"/>
                <w:color w:val="000000"/>
                <w:sz w:val="20"/>
                <w:szCs w:val="20"/>
              </w:rPr>
              <w:t xml:space="preserve">A Framework for Massive Twitter Data Extraction and Analysis. </w:t>
            </w: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Malaysian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Journal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of </w:t>
            </w: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Computer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Science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, 27 (1): 50-67, </w:t>
            </w:r>
            <w:proofErr w:type="spellStart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March</w:t>
            </w:r>
            <w:proofErr w:type="spellEnd"/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2014, ISSN 0127-9084.</w:t>
            </w:r>
          </w:p>
          <w:p w14:paraId="69D914EE" w14:textId="77777777" w:rsidR="002300EF" w:rsidRPr="005421D2" w:rsidRDefault="002300EF" w:rsidP="00344A0D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54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5" w:hanging="27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 w:rsidRPr="001E431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Armando Collado, María D. R-Moreno, David F. Barrero and Daniel Rodríguez. </w:t>
            </w:r>
            <w:r w:rsidRPr="005421D2">
              <w:rPr>
                <w:rFonts w:ascii="Arial" w:hAnsi="Arial" w:cs="Arial"/>
                <w:color w:val="000000"/>
                <w:sz w:val="20"/>
                <w:szCs w:val="20"/>
              </w:rPr>
              <w:t>Machine learning approach to detect falls on elderly people using sound. Proceedings of the 30th International Conference on Industrial, Engineering, Other Applications of Applied Intelligent Systems (IEA/AIE'2017), Arras, France, June 2017.</w:t>
            </w:r>
          </w:p>
        </w:tc>
      </w:tr>
      <w:tr w:rsidR="002E69B1" w14:paraId="0BB6F378" w14:textId="77777777" w:rsidTr="002300EF"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tcMar>
              <w:left w:w="88" w:type="dxa"/>
            </w:tcMar>
            <w:vAlign w:val="center"/>
          </w:tcPr>
          <w:p w14:paraId="76DDF562" w14:textId="0BD1CB5F" w:rsidR="002E69B1" w:rsidRDefault="002E69B1" w:rsidP="00344A0D">
            <w:pPr>
              <w:pStyle w:val="Subtext"/>
              <w:spacing w:before="60" w:after="60"/>
              <w:ind w:left="0"/>
              <w:jc w:val="left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lastRenderedPageBreak/>
              <w:t>Research stays</w:t>
            </w:r>
          </w:p>
        </w:tc>
        <w:tc>
          <w:tcPr>
            <w:tcW w:w="5954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</w:tcBorders>
            <w:shd w:val="clear" w:color="auto" w:fill="auto"/>
            <w:vAlign w:val="center"/>
          </w:tcPr>
          <w:p w14:paraId="490D83C9" w14:textId="77777777" w:rsidR="002E69B1" w:rsidRPr="002E69B1" w:rsidRDefault="002E69B1" w:rsidP="002E69B1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54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5" w:hanging="27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lang w:val="en-GB"/>
              </w:rPr>
              <w:t>NASA-</w:t>
            </w:r>
            <w:r w:rsidRPr="002E69B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Jet Propulsi</w:t>
            </w:r>
            <w:r w:rsidRPr="002E69B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on </w:t>
            </w:r>
            <w:proofErr w:type="spellStart"/>
            <w:r w:rsidRPr="002E69B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Laboratorory</w:t>
            </w:r>
            <w:proofErr w:type="spellEnd"/>
            <w:r w:rsidRPr="002E69B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, Pasadena, USA</w:t>
            </w:r>
          </w:p>
          <w:p w14:paraId="3D31BDFA" w14:textId="3BDDDA53" w:rsidR="002E69B1" w:rsidRPr="002E69B1" w:rsidRDefault="002E69B1" w:rsidP="002E69B1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54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5" w:hanging="27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2E69B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University of</w:t>
            </w:r>
            <w:r w:rsidRPr="002E69B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Portsmouth, UK (two </w:t>
            </w:r>
            <w:proofErr w:type="spellStart"/>
            <w:r w:rsidRPr="002E69B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monts</w:t>
            </w:r>
            <w:proofErr w:type="spellEnd"/>
            <w:r w:rsidRPr="002E69B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)</w:t>
            </w:r>
          </w:p>
          <w:p w14:paraId="3C1BA5DD" w14:textId="3DA9ACA6" w:rsidR="002E69B1" w:rsidRPr="002E69B1" w:rsidRDefault="002E69B1" w:rsidP="002E69B1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54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15" w:hanging="270"/>
              <w:jc w:val="both"/>
              <w:rPr>
                <w:rFonts w:ascii="Arial" w:hAnsi="Arial" w:cs="Arial"/>
                <w:sz w:val="19"/>
                <w:szCs w:val="19"/>
                <w:lang w:val="en-GB"/>
              </w:rPr>
            </w:pPr>
            <w:r w:rsidRPr="002E69B1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University of Kent, Canterbury, UK (two months).</w:t>
            </w:r>
          </w:p>
        </w:tc>
      </w:tr>
    </w:tbl>
    <w:p w14:paraId="7F30CDD7" w14:textId="2685837F" w:rsidR="00FA25CF" w:rsidRDefault="00FA25CF"/>
    <w:sectPr w:rsidR="00FA25CF">
      <w:pgSz w:w="12240" w:h="15840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F5A"/>
    <w:multiLevelType w:val="hybridMultilevel"/>
    <w:tmpl w:val="A93034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57AEF"/>
    <w:multiLevelType w:val="hybridMultilevel"/>
    <w:tmpl w:val="E6F02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885B80"/>
    <w:multiLevelType w:val="hybridMultilevel"/>
    <w:tmpl w:val="F2261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849D9"/>
    <w:multiLevelType w:val="hybridMultilevel"/>
    <w:tmpl w:val="F9F0F1E6"/>
    <w:lvl w:ilvl="0" w:tplc="EB9084E8">
      <w:start w:val="1"/>
      <w:numFmt w:val="bullet"/>
      <w:lvlText w:val=""/>
      <w:lvlJc w:val="left"/>
      <w:pPr>
        <w:ind w:left="2173" w:hanging="360"/>
      </w:pPr>
      <w:rPr>
        <w:rFonts w:ascii="Symbol" w:eastAsia="Symbol" w:hAnsi="Symbol" w:hint="default"/>
        <w:sz w:val="22"/>
        <w:szCs w:val="22"/>
      </w:rPr>
    </w:lvl>
    <w:lvl w:ilvl="1" w:tplc="4322BE6A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2" w:tplc="A156E270">
      <w:start w:val="1"/>
      <w:numFmt w:val="bullet"/>
      <w:lvlText w:val="•"/>
      <w:lvlJc w:val="left"/>
      <w:pPr>
        <w:ind w:left="3599" w:hanging="360"/>
      </w:pPr>
      <w:rPr>
        <w:rFonts w:hint="default"/>
      </w:rPr>
    </w:lvl>
    <w:lvl w:ilvl="3" w:tplc="A484D71C">
      <w:start w:val="1"/>
      <w:numFmt w:val="bullet"/>
      <w:lvlText w:val="•"/>
      <w:lvlJc w:val="left"/>
      <w:pPr>
        <w:ind w:left="4313" w:hanging="360"/>
      </w:pPr>
      <w:rPr>
        <w:rFonts w:hint="default"/>
      </w:rPr>
    </w:lvl>
    <w:lvl w:ilvl="4" w:tplc="ED6603C8">
      <w:start w:val="1"/>
      <w:numFmt w:val="bullet"/>
      <w:lvlText w:val="•"/>
      <w:lvlJc w:val="left"/>
      <w:pPr>
        <w:ind w:left="5026" w:hanging="360"/>
      </w:pPr>
      <w:rPr>
        <w:rFonts w:hint="default"/>
      </w:rPr>
    </w:lvl>
    <w:lvl w:ilvl="5" w:tplc="50FC5A20">
      <w:start w:val="1"/>
      <w:numFmt w:val="bullet"/>
      <w:lvlText w:val="•"/>
      <w:lvlJc w:val="left"/>
      <w:pPr>
        <w:ind w:left="5739" w:hanging="360"/>
      </w:pPr>
      <w:rPr>
        <w:rFonts w:hint="default"/>
      </w:rPr>
    </w:lvl>
    <w:lvl w:ilvl="6" w:tplc="0410398C">
      <w:start w:val="1"/>
      <w:numFmt w:val="bullet"/>
      <w:lvlText w:val="•"/>
      <w:lvlJc w:val="left"/>
      <w:pPr>
        <w:ind w:left="6453" w:hanging="360"/>
      </w:pPr>
      <w:rPr>
        <w:rFonts w:hint="default"/>
      </w:rPr>
    </w:lvl>
    <w:lvl w:ilvl="7" w:tplc="3D86B23A">
      <w:start w:val="1"/>
      <w:numFmt w:val="bullet"/>
      <w:lvlText w:val="•"/>
      <w:lvlJc w:val="left"/>
      <w:pPr>
        <w:ind w:left="7166" w:hanging="360"/>
      </w:pPr>
      <w:rPr>
        <w:rFonts w:hint="default"/>
      </w:rPr>
    </w:lvl>
    <w:lvl w:ilvl="8" w:tplc="DB62E300">
      <w:start w:val="1"/>
      <w:numFmt w:val="bullet"/>
      <w:lvlText w:val="•"/>
      <w:lvlJc w:val="left"/>
      <w:pPr>
        <w:ind w:left="7879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CF"/>
    <w:rsid w:val="002300EF"/>
    <w:rsid w:val="002E69B1"/>
    <w:rsid w:val="003B2417"/>
    <w:rsid w:val="00FA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AB1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B3"/>
    <w:rPr>
      <w:rFonts w:cs="Times New Roman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271B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ubtext">
    <w:name w:val="Subtext"/>
    <w:basedOn w:val="Normal"/>
    <w:uiPriority w:val="99"/>
    <w:qFormat/>
    <w:rsid w:val="00A271B3"/>
    <w:pPr>
      <w:spacing w:after="120" w:line="288" w:lineRule="auto"/>
      <w:ind w:left="851"/>
      <w:jc w:val="both"/>
    </w:pPr>
    <w:rPr>
      <w:rFonts w:ascii="Arial" w:hAnsi="Arial" w:cs="Arial"/>
      <w:sz w:val="19"/>
      <w:szCs w:val="19"/>
    </w:rPr>
  </w:style>
  <w:style w:type="paragraph" w:customStyle="1" w:styleId="TableSubText">
    <w:name w:val="Table Sub Text"/>
    <w:basedOn w:val="Normal"/>
    <w:qFormat/>
    <w:rsid w:val="00A271B3"/>
    <w:pPr>
      <w:spacing w:before="120" w:after="120" w:line="288" w:lineRule="auto"/>
      <w:jc w:val="both"/>
    </w:pPr>
    <w:rPr>
      <w:rFonts w:ascii="Arial Bold" w:hAnsi="Arial Bold"/>
      <w:b/>
      <w:bCs/>
      <w:sz w:val="19"/>
      <w:szCs w:val="19"/>
    </w:rPr>
  </w:style>
  <w:style w:type="paragraph" w:customStyle="1" w:styleId="TableText">
    <w:name w:val="Table Text"/>
    <w:basedOn w:val="Normal"/>
    <w:uiPriority w:val="99"/>
    <w:qFormat/>
    <w:rsid w:val="00A271B3"/>
    <w:pPr>
      <w:spacing w:after="120" w:line="288" w:lineRule="auto"/>
      <w:jc w:val="both"/>
    </w:pPr>
    <w:rPr>
      <w:rFonts w:ascii="Arial" w:hAnsi="Arial" w:cs="Arial"/>
      <w:sz w:val="19"/>
      <w:szCs w:val="19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271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00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0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B3"/>
    <w:rPr>
      <w:rFonts w:cs="Times New Roman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271B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ubtext">
    <w:name w:val="Subtext"/>
    <w:basedOn w:val="Normal"/>
    <w:uiPriority w:val="99"/>
    <w:qFormat/>
    <w:rsid w:val="00A271B3"/>
    <w:pPr>
      <w:spacing w:after="120" w:line="288" w:lineRule="auto"/>
      <w:ind w:left="851"/>
      <w:jc w:val="both"/>
    </w:pPr>
    <w:rPr>
      <w:rFonts w:ascii="Arial" w:hAnsi="Arial" w:cs="Arial"/>
      <w:sz w:val="19"/>
      <w:szCs w:val="19"/>
    </w:rPr>
  </w:style>
  <w:style w:type="paragraph" w:customStyle="1" w:styleId="TableSubText">
    <w:name w:val="Table Sub Text"/>
    <w:basedOn w:val="Normal"/>
    <w:qFormat/>
    <w:rsid w:val="00A271B3"/>
    <w:pPr>
      <w:spacing w:before="120" w:after="120" w:line="288" w:lineRule="auto"/>
      <w:jc w:val="both"/>
    </w:pPr>
    <w:rPr>
      <w:rFonts w:ascii="Arial Bold" w:hAnsi="Arial Bold"/>
      <w:b/>
      <w:bCs/>
      <w:sz w:val="19"/>
      <w:szCs w:val="19"/>
    </w:rPr>
  </w:style>
  <w:style w:type="paragraph" w:customStyle="1" w:styleId="TableText">
    <w:name w:val="Table Text"/>
    <w:basedOn w:val="Normal"/>
    <w:uiPriority w:val="99"/>
    <w:qFormat/>
    <w:rsid w:val="00A271B3"/>
    <w:pPr>
      <w:spacing w:after="120" w:line="288" w:lineRule="auto"/>
      <w:jc w:val="both"/>
    </w:pPr>
    <w:rPr>
      <w:rFonts w:ascii="Arial" w:hAnsi="Arial" w:cs="Arial"/>
      <w:sz w:val="19"/>
      <w:szCs w:val="19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271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00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0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atc1.aut.uah.es/~david/publication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726</Words>
  <Characters>3993</Characters>
  <Application>Microsoft Macintosh Word</Application>
  <DocSecurity>0</DocSecurity>
  <Lines>33</Lines>
  <Paragraphs>9</Paragraphs>
  <ScaleCrop>false</ScaleCrop>
  <Company>SSC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Nirankar Singh</dc:creator>
  <dc:description/>
  <cp:lastModifiedBy>Furano Mengano</cp:lastModifiedBy>
  <cp:revision>8</cp:revision>
  <dcterms:created xsi:type="dcterms:W3CDTF">2018-11-28T14:47:00Z</dcterms:created>
  <dcterms:modified xsi:type="dcterms:W3CDTF">2018-12-07T10:19:00Z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SSC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