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Assignment 5</w:t>
      </w:r>
    </w:p>
    <w:p>
      <w:pPr>
        <w:jc w:val="center"/>
        <w:rPr>
          <w:rFonts w:hint="eastAsia" w:ascii="黑体" w:hAnsi="黑体" w:eastAsia="黑体" w:cs="黑体"/>
          <w:sz w:val="22"/>
          <w:szCs w:val="28"/>
          <w:lang w:val="en-US" w:eastAsia="zh-CN"/>
        </w:rPr>
      </w:pPr>
      <w:r>
        <w:rPr>
          <w:rFonts w:hint="eastAsia" w:ascii="黑体" w:hAnsi="黑体" w:eastAsia="黑体" w:cs="黑体"/>
          <w:sz w:val="22"/>
          <w:szCs w:val="28"/>
          <w:lang w:val="en-US" w:eastAsia="zh-CN"/>
        </w:rPr>
        <w:t>519021911325 刘  畅</w:t>
      </w:r>
    </w:p>
    <w:p>
      <w:pPr>
        <w:jc w:val="center"/>
        <w:rPr>
          <w:rFonts w:hint="default" w:ascii="黑体" w:hAnsi="黑体" w:eastAsia="黑体" w:cs="黑体"/>
          <w:sz w:val="22"/>
          <w:szCs w:val="28"/>
          <w:lang w:val="en-US" w:eastAsia="zh-CN"/>
        </w:rPr>
      </w:pPr>
      <w:r>
        <w:rPr>
          <w:rFonts w:hint="eastAsia" w:ascii="黑体" w:hAnsi="黑体" w:eastAsia="黑体" w:cs="黑体"/>
          <w:sz w:val="22"/>
          <w:szCs w:val="28"/>
          <w:lang w:val="en-US" w:eastAsia="zh-CN"/>
        </w:rPr>
        <w:t>519021911179 杨雨欣</w:t>
      </w:r>
    </w:p>
    <w:p>
      <w:pPr>
        <w:numPr>
          <w:ilvl w:val="0"/>
          <w:numId w:val="1"/>
        </w:numPr>
        <w:rPr>
          <w:rFonts w:hint="default"/>
          <w:b/>
          <w:bCs/>
          <w:sz w:val="28"/>
          <w:szCs w:val="36"/>
          <w:lang w:val="en-US" w:eastAsia="zh-CN"/>
        </w:rPr>
      </w:pPr>
      <w:r>
        <w:rPr>
          <w:rFonts w:hint="eastAsia"/>
          <w:b/>
          <w:bCs/>
          <w:sz w:val="28"/>
          <w:szCs w:val="36"/>
          <w:lang w:val="en-US" w:eastAsia="zh-CN"/>
        </w:rPr>
        <w:t>Introduction</w:t>
      </w:r>
      <w:bookmarkStart w:id="0" w:name="_GoBack"/>
      <w:bookmarkEnd w:id="0"/>
    </w:p>
    <w:p>
      <w:pPr>
        <w:widowControl w:val="0"/>
        <w:numPr>
          <w:ilvl w:val="0"/>
          <w:numId w:val="0"/>
        </w:numPr>
        <w:ind w:firstLine="420" w:firstLineChars="0"/>
        <w:jc w:val="both"/>
        <w:rPr>
          <w:rFonts w:hint="eastAsia"/>
          <w:lang w:val="en-US" w:eastAsia="zh-CN"/>
        </w:rPr>
      </w:pPr>
      <w:r>
        <w:rPr>
          <w:rFonts w:hint="eastAsia"/>
          <w:lang w:val="en-US" w:eastAsia="zh-CN"/>
        </w:rPr>
        <w:t>In the previous assignment, we have applied Deep Q Network (DQN) to solve mountain car problem, which has continuous state space and discrete action space. But with continuous action space, DQN couldn</w:t>
      </w:r>
      <w:r>
        <w:rPr>
          <w:rFonts w:hint="default"/>
          <w:lang w:val="en-US" w:eastAsia="zh-CN"/>
        </w:rPr>
        <w:t>’</w:t>
      </w:r>
      <w:r>
        <w:rPr>
          <w:rFonts w:hint="eastAsia"/>
          <w:lang w:val="en-US" w:eastAsia="zh-CN"/>
        </w:rPr>
        <w:t>t do anything about it because it needs to find the exact action that maximize the action-value function.</w:t>
      </w:r>
    </w:p>
    <w:p>
      <w:pPr>
        <w:widowControl w:val="0"/>
        <w:numPr>
          <w:ilvl w:val="0"/>
          <w:numId w:val="0"/>
        </w:numPr>
        <w:ind w:firstLine="420" w:firstLineChars="0"/>
        <w:jc w:val="both"/>
        <w:rPr>
          <w:rFonts w:hint="eastAsia"/>
          <w:lang w:val="en-US" w:eastAsia="zh-CN"/>
        </w:rPr>
      </w:pPr>
      <w:r>
        <w:rPr>
          <w:rFonts w:hint="eastAsia"/>
          <w:lang w:val="en-US" w:eastAsia="zh-CN"/>
        </w:rPr>
        <w:t>One solution is Actor-Critic method, which is introduced to solve this problem with continuous action space. Compared with DQN that learns the action-value function, AC learns the gradient of the policy, thus could solve high dimensional and continuous action space.</w:t>
      </w:r>
    </w:p>
    <w:p>
      <w:pPr>
        <w:widowControl w:val="0"/>
        <w:numPr>
          <w:ilvl w:val="0"/>
          <w:numId w:val="0"/>
        </w:numPr>
        <w:ind w:firstLine="420" w:firstLineChars="0"/>
        <w:jc w:val="both"/>
        <w:rPr>
          <w:rFonts w:hint="default"/>
          <w:lang w:val="en-US" w:eastAsia="zh-CN"/>
        </w:rPr>
      </w:pPr>
      <w:r>
        <w:rPr>
          <w:rFonts w:hint="eastAsia"/>
          <w:lang w:val="en-US" w:eastAsia="zh-CN"/>
        </w:rPr>
        <w:t xml:space="preserve">Another solution is based on both DQN and AC, using experience replay and Actor-Critic structure. Each time, the agent directly output action of highest possibility instead of possibility of each action, thus solving continuous action problem. </w:t>
      </w:r>
    </w:p>
    <w:p>
      <w:pPr>
        <w:widowControl w:val="0"/>
        <w:numPr>
          <w:ilvl w:val="0"/>
          <w:numId w:val="0"/>
        </w:numPr>
        <w:ind w:firstLine="420" w:firstLineChars="0"/>
        <w:jc w:val="both"/>
        <w:rPr>
          <w:rFonts w:hint="default"/>
          <w:lang w:val="en-US" w:eastAsia="zh-CN"/>
        </w:rPr>
      </w:pPr>
      <w:r>
        <w:rPr>
          <w:rFonts w:hint="eastAsia"/>
          <w:lang w:val="en-US" w:eastAsia="zh-CN"/>
        </w:rPr>
        <w:t xml:space="preserve">In this report, I will apply two improved method mentioned above, </w:t>
      </w:r>
      <w:r>
        <w:rPr>
          <w:rFonts w:hint="default"/>
          <w:lang w:val="en-US" w:eastAsia="zh-CN"/>
        </w:rPr>
        <w:t>Asynchronous Advantage Actor Critic</w:t>
      </w:r>
      <w:r>
        <w:rPr>
          <w:rFonts w:hint="eastAsia"/>
          <w:lang w:val="en-US" w:eastAsia="zh-CN"/>
        </w:rPr>
        <w:t xml:space="preserve"> </w:t>
      </w:r>
      <w:r>
        <w:rPr>
          <w:rFonts w:hint="default"/>
          <w:lang w:val="en-US" w:eastAsia="zh-CN"/>
        </w:rPr>
        <w:t>(A3C)</w:t>
      </w:r>
      <w:r>
        <w:rPr>
          <w:rFonts w:hint="eastAsia"/>
          <w:lang w:val="en-US" w:eastAsia="zh-CN"/>
        </w:rPr>
        <w:t xml:space="preserve"> and </w:t>
      </w:r>
      <w:r>
        <w:rPr>
          <w:rFonts w:hint="default"/>
          <w:lang w:val="en-US" w:eastAsia="zh-CN"/>
        </w:rPr>
        <w:t>Deep Deterministic</w:t>
      </w:r>
      <w:r>
        <w:rPr>
          <w:rFonts w:hint="eastAsia"/>
          <w:lang w:val="en-US" w:eastAsia="zh-CN"/>
        </w:rPr>
        <w:t xml:space="preserve"> </w:t>
      </w:r>
      <w:r>
        <w:rPr>
          <w:rFonts w:hint="default"/>
          <w:lang w:val="en-US" w:eastAsia="zh-CN"/>
        </w:rPr>
        <w:t>Policy Gradient (DDPG)</w:t>
      </w:r>
      <w:r>
        <w:rPr>
          <w:rFonts w:hint="eastAsia"/>
          <w:lang w:val="en-US" w:eastAsia="zh-CN"/>
        </w:rPr>
        <w:t xml:space="preserve"> in the game of Pendulum.</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Task: Pendulum</w:t>
      </w:r>
    </w:p>
    <w:p>
      <w:pPr>
        <w:widowControl w:val="0"/>
        <w:numPr>
          <w:ilvl w:val="0"/>
          <w:numId w:val="0"/>
        </w:numPr>
        <w:ind w:firstLine="420" w:firstLineChars="0"/>
        <w:jc w:val="both"/>
        <w:rPr>
          <w:rFonts w:hint="default"/>
          <w:lang w:val="en-US" w:eastAsia="zh-CN"/>
        </w:rPr>
      </w:pPr>
      <w:r>
        <w:rPr>
          <w:rFonts w:hint="eastAsia"/>
          <w:lang w:val="en-US" w:eastAsia="zh-CN"/>
        </w:rPr>
        <w:t>Above all, one thing to notice is that Pendulum-v0 has been out of date, using Pendulum-v0 in gym would cause errors, so use Pendulum-v1 instead, which is basically the same.</w:t>
      </w:r>
    </w:p>
    <w:p>
      <w:pPr>
        <w:widowControl w:val="0"/>
        <w:numPr>
          <w:ilvl w:val="0"/>
          <w:numId w:val="0"/>
        </w:numPr>
        <w:ind w:firstLine="420" w:firstLineChars="0"/>
        <w:jc w:val="both"/>
        <w:rPr>
          <w:rFonts w:hint="default"/>
          <w:lang w:val="en-US" w:eastAsia="zh-CN"/>
        </w:rPr>
      </w:pPr>
      <w:r>
        <w:rPr>
          <w:rFonts w:hint="eastAsia"/>
          <w:lang w:val="en-US" w:eastAsia="zh-CN"/>
        </w:rPr>
        <w:t xml:space="preserve">As shown in fig. 1, the goal of the pendulum-v1 problem is to swing a pendulum upright to makes it stay upwards. The pendulum starts in a random position every time, and after 200 steps it would end. There are three observation inputs for this environment, sin and cos to represent the angle of the pendulum and its angular velocity. The initial state is </w:t>
      </w:r>
      <m:oMath>
        <m:r>
          <m:rPr>
            <m:sty m:val="p"/>
          </m:rPr>
          <w:rPr>
            <w:rFonts w:ascii="Cambria Math" w:hAnsi="Cambria Math"/>
            <w:lang w:val="en-US"/>
          </w:rPr>
          <m:t>θ∈</m:t>
        </m:r>
        <m:r>
          <m:rPr>
            <m:sty m:val="p"/>
          </m:rPr>
          <w:rPr>
            <w:rFonts w:hint="default" w:ascii="Cambria Math" w:hAnsi="Cambria Math"/>
            <w:lang w:val="en-US" w:eastAsia="zh-CN"/>
          </w:rPr>
          <m:t>[−</m:t>
        </m:r>
        <m:r>
          <m:rPr>
            <m:sty m:val="p"/>
          </m:rPr>
          <w:rPr>
            <w:rFonts w:ascii="Cambria Math" w:hAnsi="Cambria Math"/>
            <w:lang w:val="en-US"/>
          </w:rPr>
          <m:t>π</m:t>
        </m:r>
        <m:r>
          <m:rPr>
            <m:sty m:val="p"/>
          </m:rPr>
          <w:rPr>
            <w:rFonts w:hint="default" w:ascii="Cambria Math" w:hAnsi="Cambria Math"/>
            <w:lang w:val="en-US" w:eastAsia="zh-CN"/>
          </w:rPr>
          <m:t>,</m:t>
        </m:r>
        <m:r>
          <m:rPr>
            <m:sty m:val="p"/>
          </m:rPr>
          <w:rPr>
            <w:rFonts w:ascii="Cambria Math" w:hAnsi="Cambria Math"/>
            <w:lang w:val="en-US"/>
          </w:rPr>
          <m:t>π</m:t>
        </m:r>
        <m:r>
          <m:rPr>
            <m:sty m:val="p"/>
          </m:rPr>
          <w:rPr>
            <w:rFonts w:hint="default" w:ascii="Cambria Math" w:hAnsi="Cambria Math"/>
            <w:lang w:val="en-US" w:eastAsia="zh-CN"/>
          </w:rPr>
          <m:t>],</m:t>
        </m:r>
        <m:acc>
          <m:accPr>
            <m:chr m:val="̇"/>
            <m:ctrlPr>
              <w:rPr>
                <w:rFonts w:hint="default" w:ascii="Cambria Math" w:hAnsi="Cambria Math"/>
                <w:lang w:val="en-US" w:eastAsia="zh-CN"/>
              </w:rPr>
            </m:ctrlPr>
          </m:accPr>
          <m:e>
            <m:r>
              <m:rPr>
                <m:sty m:val="p"/>
              </m:rPr>
              <w:rPr>
                <w:rFonts w:ascii="Cambria Math" w:hAnsi="Cambria Math"/>
                <w:lang w:val="en-US"/>
              </w:rPr>
              <m:t>θ</m:t>
            </m:r>
            <m:ctrlPr>
              <w:rPr>
                <w:rFonts w:hint="default" w:ascii="Cambria Math" w:hAnsi="Cambria Math"/>
                <w:lang w:val="en-US" w:eastAsia="zh-CN"/>
              </w:rPr>
            </m:ctrlPr>
          </m:e>
        </m:acc>
        <m:r>
          <m:rPr>
            <m:sty m:val="p"/>
          </m:rPr>
          <w:rPr>
            <w:rFonts w:ascii="Cambria Math" w:hAnsi="Cambria Math"/>
            <w:lang w:val="en-US"/>
          </w:rPr>
          <m:t>∈</m:t>
        </m:r>
        <m:r>
          <m:rPr>
            <m:sty m:val="p"/>
          </m:rPr>
          <w:rPr>
            <w:rFonts w:hint="default" w:ascii="Cambria Math" w:hAnsi="Cambria Math"/>
            <w:lang w:val="en-US" w:eastAsia="zh-CN"/>
          </w:rPr>
          <m:t>[−1,1]</m:t>
        </m:r>
      </m:oMath>
      <w:r>
        <w:rPr>
          <w:rFonts w:hint="eastAsia" w:hAnsi="Cambria Math"/>
          <w:b w:val="0"/>
          <w:i w:val="0"/>
          <w:lang w:val="en-US" w:eastAsia="zh-CN"/>
        </w:rPr>
        <w:t>.</w:t>
      </w:r>
    </w:p>
    <w:p>
      <w:pPr>
        <w:widowControl w:val="0"/>
        <w:numPr>
          <w:ilvl w:val="0"/>
          <w:numId w:val="0"/>
        </w:numPr>
        <w:ind w:firstLine="420" w:firstLineChars="0"/>
        <w:jc w:val="both"/>
        <w:rPr>
          <w:rFonts w:hint="default" w:hAnsi="Cambria Math" w:cstheme="minorBidi"/>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cos(</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[−1,1]</m:t>
          </m:r>
        </m:oMath>
      </m:oMathPara>
    </w:p>
    <w:p>
      <w:pPr>
        <w:widowControl w:val="0"/>
        <w:numPr>
          <w:ilvl w:val="0"/>
          <w:numId w:val="0"/>
        </w:numPr>
        <w:ind w:firstLine="420" w:firstLineChars="0"/>
        <w:jc w:val="both"/>
        <w:rPr>
          <w:rFonts w:hint="default" w:hAnsi="Cambria Math" w:cstheme="minorBidi"/>
          <w:b w:val="0"/>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sin(</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[−1,1]</m:t>
          </m:r>
        </m:oMath>
      </m:oMathPara>
    </w:p>
    <w:p>
      <w:pPr>
        <w:widowControl w:val="0"/>
        <w:numPr>
          <w:ilvl w:val="0"/>
          <w:numId w:val="0"/>
        </w:numPr>
        <w:ind w:firstLine="420" w:firstLineChars="0"/>
        <w:jc w:val="both"/>
        <w:rPr>
          <w:rFonts w:hint="default" w:hAnsi="Cambria Math" w:cstheme="minorBidi"/>
          <w:b w:val="0"/>
          <w:i w:val="0"/>
          <w:kern w:val="2"/>
          <w:sz w:val="21"/>
          <w:szCs w:val="24"/>
          <w:lang w:val="en-US" w:eastAsia="zh-CN" w:bidi="ar-SA"/>
        </w:rPr>
      </w:pPr>
      <m:oMathPara>
        <m:oMath>
          <m:acc>
            <m:accPr>
              <m:chr m:val="̇"/>
              <m:ctrlPr>
                <w:rPr>
                  <w:rFonts w:ascii="Cambria Math" w:hAnsi="Cambria Math" w:cstheme="minorBidi"/>
                  <w:b w:val="0"/>
                  <w:kern w:val="2"/>
                  <w:sz w:val="21"/>
                  <w:szCs w:val="24"/>
                  <w:lang w:val="en-US" w:bidi="ar-SA"/>
                </w:rPr>
              </m:ctrlPr>
            </m:accPr>
            <m:e>
              <m:r>
                <m:rPr>
                  <m:sty m:val="p"/>
                </m:rPr>
                <w:rPr>
                  <w:rFonts w:ascii="Cambria Math" w:hAnsi="Cambria Math" w:cstheme="minorBidi"/>
                  <w:kern w:val="2"/>
                  <w:sz w:val="21"/>
                  <w:szCs w:val="24"/>
                  <w:lang w:val="en-US" w:bidi="ar-SA"/>
                </w:rPr>
                <m:t>θ</m:t>
              </m:r>
              <m:ctrlPr>
                <w:rPr>
                  <w:rFonts w:ascii="Cambria Math" w:hAnsi="Cambria Math" w:cstheme="minorBidi"/>
                  <w:b w:val="0"/>
                  <w:i w:val="0"/>
                  <w:kern w:val="2"/>
                  <w:sz w:val="21"/>
                  <w:szCs w:val="24"/>
                  <w:lang w:val="en-US" w:bidi="ar-SA"/>
                </w:rPr>
              </m:ctrlPr>
            </m:e>
          </m:acc>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[−8,8]</m:t>
          </m:r>
        </m:oMath>
      </m:oMathPara>
    </w:p>
    <w:p>
      <w:pPr>
        <w:widowControl w:val="0"/>
        <w:numPr>
          <w:ilvl w:val="0"/>
          <w:numId w:val="0"/>
        </w:numPr>
        <w:ind w:firstLine="420" w:firstLineChars="0"/>
        <w:jc w:val="both"/>
        <w:rPr>
          <w:rFonts w:hint="default"/>
          <w:lang w:val="en-US" w:eastAsia="zh-CN"/>
        </w:rPr>
      </w:pPr>
      <w:r>
        <w:rPr>
          <w:rFonts w:hint="default" w:hAnsi="Cambria Math" w:cstheme="minorBidi"/>
          <w:b w:val="0"/>
          <w:i w:val="0"/>
          <w:kern w:val="2"/>
          <w:sz w:val="21"/>
          <w:szCs w:val="24"/>
          <w:lang w:val="en-US" w:eastAsia="zh-CN" w:bidi="ar-SA"/>
        </w:rPr>
        <w:t xml:space="preserve">The action </w:t>
      </w:r>
      <w:r>
        <w:rPr>
          <w:rFonts w:hint="eastAsia" w:hAnsi="Cambria Math" w:cstheme="minorBidi"/>
          <w:b w:val="0"/>
          <w:i w:val="0"/>
          <w:kern w:val="2"/>
          <w:sz w:val="21"/>
          <w:szCs w:val="24"/>
          <w:lang w:val="en-US" w:eastAsia="zh-CN" w:bidi="ar-SA"/>
        </w:rPr>
        <w:t>is joint effort, which</w:t>
      </w:r>
      <w:r>
        <w:rPr>
          <w:rFonts w:hint="default" w:hAnsi="Cambria Math" w:cstheme="minorBidi"/>
          <w:b w:val="0"/>
          <w:i w:val="0"/>
          <w:kern w:val="2"/>
          <w:sz w:val="21"/>
          <w:szCs w:val="24"/>
          <w:lang w:val="en-US" w:eastAsia="zh-CN" w:bidi="ar-SA"/>
        </w:rPr>
        <w:t xml:space="preserve"> ranges in [−2, 2]. </w:t>
      </w:r>
      <w:r>
        <w:rPr>
          <w:rFonts w:hint="eastAsia" w:hAnsi="Cambria Math" w:cstheme="minorBidi"/>
          <w:b w:val="0"/>
          <w:i w:val="0"/>
          <w:kern w:val="2"/>
          <w:sz w:val="21"/>
          <w:szCs w:val="24"/>
          <w:lang w:val="en-US" w:eastAsia="zh-CN" w:bidi="ar-SA"/>
        </w:rPr>
        <w:t xml:space="preserve">With state and action, </w:t>
      </w:r>
      <w:r>
        <w:rPr>
          <w:rFonts w:hint="default" w:hAnsi="Cambria Math" w:cstheme="minorBidi"/>
          <w:b w:val="0"/>
          <w:i w:val="0"/>
          <w:kern w:val="2"/>
          <w:sz w:val="21"/>
          <w:szCs w:val="24"/>
          <w:lang w:val="en-US" w:eastAsia="zh-CN" w:bidi="ar-SA"/>
        </w:rPr>
        <w:t>the precision equation of reward is</w:t>
      </w:r>
      <w:r>
        <w:rPr>
          <w:rFonts w:hint="eastAsia" w:hAnsi="Cambria Math" w:cstheme="minorBidi"/>
          <w:b w:val="0"/>
          <w:i w:val="0"/>
          <w:kern w:val="2"/>
          <w:sz w:val="21"/>
          <w:szCs w:val="24"/>
          <w:lang w:val="en-US" w:eastAsia="zh-CN" w:bidi="ar-SA"/>
        </w:rPr>
        <w:t xml:space="preserve"> </w:t>
      </w:r>
      <m:oMath>
        <m:r>
          <m:rPr>
            <m:sty m:val="p"/>
          </m:rPr>
          <w:rPr>
            <w:rFonts w:hint="default" w:ascii="Cambria Math" w:hAnsi="Cambria Math" w:cstheme="minorBidi"/>
            <w:kern w:val="2"/>
            <w:sz w:val="21"/>
            <w:szCs w:val="24"/>
            <w:lang w:val="en-US" w:eastAsia="zh-CN" w:bidi="ar-SA"/>
          </w:rPr>
          <m:t>R=−</m:t>
        </m:r>
        <m:sSup>
          <m:sSupPr>
            <m:ctrlPr>
              <w:rPr>
                <w:rFonts w:hint="default" w:ascii="Cambria Math" w:hAnsi="Cambria Math" w:cstheme="minorBidi"/>
                <w:b w:val="0"/>
                <w:kern w:val="2"/>
                <w:sz w:val="21"/>
                <w:szCs w:val="24"/>
                <w:lang w:val="en-US" w:eastAsia="zh-CN" w:bidi="ar-SA"/>
              </w:rPr>
            </m:ctrlPr>
          </m:sSupPr>
          <m:e>
            <m:r>
              <m:rPr>
                <m:sty m:val="p"/>
              </m:rPr>
              <w:rPr>
                <w:rFonts w:ascii="Cambria Math" w:hAnsi="Cambria Math" w:cstheme="minorBidi"/>
                <w:kern w:val="2"/>
                <w:sz w:val="21"/>
                <w:szCs w:val="24"/>
                <w:lang w:val="en-US" w:bidi="ar-SA"/>
              </w:rPr>
              <m:t>θ</m:t>
            </m:r>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−0.1</m:t>
        </m:r>
        <m:sSup>
          <m:sSupPr>
            <m:ctrlPr>
              <w:rPr>
                <w:rFonts w:hint="default" w:ascii="Cambria Math" w:hAnsi="Cambria Math" w:cstheme="minorBidi"/>
                <w:b w:val="0"/>
                <w:i w:val="0"/>
                <w:kern w:val="2"/>
                <w:sz w:val="21"/>
                <w:szCs w:val="24"/>
                <w:lang w:val="en-US" w:eastAsia="zh-CN" w:bidi="ar-SA"/>
              </w:rPr>
            </m:ctrlPr>
          </m:sSupPr>
          <m:e>
            <m:acc>
              <m:accPr>
                <m:chr m:val="̇"/>
                <m:ctrlPr>
                  <w:rPr>
                    <w:rFonts w:ascii="Cambria Math" w:hAnsi="Cambria Math" w:cstheme="minorBidi"/>
                    <w:b w:val="0"/>
                    <w:kern w:val="2"/>
                    <w:sz w:val="21"/>
                    <w:szCs w:val="24"/>
                    <w:lang w:val="en-US" w:bidi="ar-SA"/>
                  </w:rPr>
                </m:ctrlPr>
              </m:accPr>
              <m:e>
                <m:r>
                  <m:rPr>
                    <m:sty m:val="p"/>
                  </m:rPr>
                  <w:rPr>
                    <w:rFonts w:ascii="Cambria Math" w:hAnsi="Cambria Math" w:cstheme="minorBidi"/>
                    <w:kern w:val="2"/>
                    <w:sz w:val="21"/>
                    <w:szCs w:val="24"/>
                    <w:lang w:val="en-US" w:bidi="ar-SA"/>
                  </w:rPr>
                  <m:t>θ</m:t>
                </m:r>
                <m:ctrlPr>
                  <w:rPr>
                    <w:rFonts w:ascii="Cambria Math" w:hAnsi="Cambria Math" w:cstheme="minorBidi"/>
                    <w:b w:val="0"/>
                    <w:i w:val="0"/>
                    <w:kern w:val="2"/>
                    <w:sz w:val="21"/>
                    <w:szCs w:val="24"/>
                    <w:lang w:val="en-US" w:bidi="ar-SA"/>
                  </w:rPr>
                </m:ctrlPr>
              </m:e>
            </m:acc>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−0.001</m:t>
        </m:r>
        <m:sSup>
          <m:sSupPr>
            <m:ctrlPr>
              <w:rPr>
                <w:rFonts w:hint="default" w:ascii="Cambria Math" w:hAnsi="Cambria Math" w:cstheme="minorBidi"/>
                <w:b w:val="0"/>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action</m:t>
            </m:r>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oMath>
      <w:r>
        <w:rPr>
          <w:rFonts w:hint="eastAsia" w:hAnsi="Cambria Math" w:cstheme="minorBidi"/>
          <w:b w:val="0"/>
          <w:i w:val="0"/>
          <w:kern w:val="2"/>
          <w:sz w:val="21"/>
          <w:szCs w:val="24"/>
          <w:lang w:val="en-US" w:eastAsia="zh-CN" w:bidi="ar-SA"/>
        </w:rPr>
        <w:t>. In general, the more straight upward and stable it is, the better reward it would get.</w:t>
      </w:r>
    </w:p>
    <w:p>
      <w:pPr>
        <w:widowControl w:val="0"/>
        <w:numPr>
          <w:ilvl w:val="0"/>
          <w:numId w:val="0"/>
        </w:numPr>
        <w:ind w:firstLine="420" w:firstLineChars="0"/>
        <w:jc w:val="center"/>
        <w:rPr>
          <w:rFonts w:ascii="宋体" w:hAnsi="宋体" w:eastAsia="宋体" w:cs="宋体"/>
          <w:sz w:val="24"/>
          <w:szCs w:val="24"/>
        </w:rPr>
      </w:pPr>
      <w:r>
        <w:drawing>
          <wp:inline distT="0" distB="0" distL="114300" distR="114300">
            <wp:extent cx="1830070" cy="1757045"/>
            <wp:effectExtent l="0" t="0" r="508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rcRect l="15247" r="2714" b="3516"/>
                    <a:stretch>
                      <a:fillRect/>
                    </a:stretch>
                  </pic:blipFill>
                  <pic:spPr>
                    <a:xfrm>
                      <a:off x="0" y="0"/>
                      <a:ext cx="1830070" cy="1757045"/>
                    </a:xfrm>
                    <a:prstGeom prst="rect">
                      <a:avLst/>
                    </a:prstGeom>
                    <a:noFill/>
                    <a:ln>
                      <a:noFill/>
                    </a:ln>
                  </pic:spPr>
                </pic:pic>
              </a:graphicData>
            </a:graphic>
          </wp:inline>
        </w:drawing>
      </w:r>
    </w:p>
    <w:p>
      <w:pPr>
        <w:widowControl w:val="0"/>
        <w:numPr>
          <w:ilvl w:val="0"/>
          <w:numId w:val="0"/>
        </w:numPr>
        <w:ind w:firstLine="420" w:firstLineChars="0"/>
        <w:jc w:val="center"/>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1. </w:t>
      </w:r>
      <w:r>
        <w:rPr>
          <w:rFonts w:hint="eastAsia" w:ascii="Times New Roman" w:hAnsi="Times New Roman" w:eastAsia="宋体" w:cs="Times New Roman"/>
          <w:b/>
          <w:bCs/>
          <w:sz w:val="21"/>
          <w:szCs w:val="21"/>
          <w:lang w:val="en-US" w:eastAsia="zh-CN"/>
        </w:rPr>
        <w:t>Pendulum-v1</w:t>
      </w:r>
    </w:p>
    <w:p>
      <w:pPr>
        <w:widowControl w:val="0"/>
        <w:numPr>
          <w:ilvl w:val="0"/>
          <w:numId w:val="0"/>
        </w:numPr>
        <w:ind w:firstLine="420" w:firstLineChars="0"/>
        <w:jc w:val="center"/>
        <w:rPr>
          <w:rFonts w:hint="eastAsia" w:ascii="Times New Roman" w:hAnsi="Times New Roman" w:eastAsia="宋体" w:cs="Times New Roman"/>
          <w:b/>
          <w:bCs/>
          <w:sz w:val="21"/>
          <w:szCs w:val="21"/>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Asynchronous advantage actor-critic (A3C)</w:t>
      </w:r>
    </w:p>
    <w:p>
      <w:pPr>
        <w:widowControl w:val="0"/>
        <w:numPr>
          <w:ilvl w:val="0"/>
          <w:numId w:val="0"/>
        </w:numPr>
        <w:ind w:leftChars="0"/>
        <w:jc w:val="both"/>
        <w:rPr>
          <w:rFonts w:hint="default"/>
          <w:b/>
          <w:bCs/>
          <w:sz w:val="24"/>
          <w:szCs w:val="32"/>
          <w:lang w:val="en-US" w:eastAsia="zh-CN"/>
        </w:rPr>
      </w:pPr>
      <w:r>
        <w:rPr>
          <w:rFonts w:hint="eastAsia"/>
          <w:b/>
          <w:bCs/>
          <w:sz w:val="24"/>
          <w:szCs w:val="32"/>
          <w:lang w:val="en-US" w:eastAsia="zh-CN"/>
        </w:rPr>
        <w:t>3.1 Introduction</w:t>
      </w:r>
    </w:p>
    <w:p>
      <w:pPr>
        <w:widowControl w:val="0"/>
        <w:numPr>
          <w:ilvl w:val="0"/>
          <w:numId w:val="0"/>
        </w:numPr>
        <w:ind w:firstLine="420" w:firstLineChars="0"/>
        <w:jc w:val="both"/>
        <w:rPr>
          <w:rFonts w:hint="default"/>
          <w:lang w:val="en-US" w:eastAsia="zh-CN"/>
        </w:rPr>
      </w:pPr>
      <w:r>
        <w:rPr>
          <w:rFonts w:hint="eastAsia"/>
          <w:lang w:val="en-US" w:eastAsia="zh-CN"/>
        </w:rPr>
        <w:t>As the sampling process of A2C is quite costly, so A3C is proposed to save time in an asynchronous way. It will create multiple parallel environment, and multiple worker agents which has the copy of main agent could update parameters in the main structure at the same time. The agents in parallel do not interfere with each other, while the main structure parameters update discontinuity interference when copy structure updates, therefore the correlation of update is reduced then the convergence is improved. The algorithm details of A3C is shown below.</w:t>
      </w:r>
    </w:p>
    <w:p>
      <w:pPr>
        <w:widowControl w:val="0"/>
        <w:numPr>
          <w:ilvl w:val="0"/>
          <w:numId w:val="0"/>
        </w:numPr>
        <w:jc w:val="center"/>
      </w:pPr>
      <w:r>
        <w:rPr>
          <w:rFonts w:ascii="宋体" w:hAnsi="宋体" w:eastAsia="宋体" w:cs="宋体"/>
          <w:sz w:val="24"/>
          <w:szCs w:val="24"/>
        </w:rPr>
        <w:drawing>
          <wp:inline distT="0" distB="0" distL="114300" distR="114300">
            <wp:extent cx="4140200" cy="2316480"/>
            <wp:effectExtent l="0" t="0" r="508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rcRect r="-608" b="4510"/>
                    <a:stretch>
                      <a:fillRect/>
                    </a:stretch>
                  </pic:blipFill>
                  <pic:spPr>
                    <a:xfrm>
                      <a:off x="0" y="0"/>
                      <a:ext cx="4140200" cy="2316480"/>
                    </a:xfrm>
                    <a:prstGeom prst="rect">
                      <a:avLst/>
                    </a:prstGeom>
                    <a:noFill/>
                    <a:ln w="9525">
                      <a:noFill/>
                    </a:ln>
                  </pic:spPr>
                </pic:pic>
              </a:graphicData>
            </a:graphic>
          </wp:inline>
        </w:drawing>
      </w:r>
    </w:p>
    <w:p>
      <w:pPr>
        <w:widowControl w:val="0"/>
        <w:numPr>
          <w:ilvl w:val="0"/>
          <w:numId w:val="0"/>
        </w:numPr>
        <w:ind w:firstLine="420" w:firstLineChars="0"/>
        <w:jc w:val="center"/>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A3C Algorithm</w:t>
      </w:r>
    </w:p>
    <w:p>
      <w:pPr>
        <w:widowControl w:val="0"/>
        <w:numPr>
          <w:ilvl w:val="0"/>
          <w:numId w:val="0"/>
        </w:numPr>
        <w:jc w:val="both"/>
        <w:rPr>
          <w:rFonts w:hint="default" w:ascii="Times New Roman" w:hAnsi="Times New Roman" w:eastAsia="宋体" w:cs="Times New Roman"/>
          <w:b/>
          <w:bCs/>
          <w:sz w:val="21"/>
          <w:szCs w:val="21"/>
          <w:lang w:val="en-US" w:eastAsia="zh-CN"/>
        </w:rPr>
      </w:pP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3.2 Implementation</w:t>
      </w:r>
    </w:p>
    <w:p>
      <w:pPr>
        <w:widowControl w:val="0"/>
        <w:numPr>
          <w:ilvl w:val="0"/>
          <w:numId w:val="0"/>
        </w:numPr>
        <w:ind w:firstLine="420" w:firstLineChars="0"/>
        <w:jc w:val="both"/>
        <w:rPr>
          <w:rFonts w:hint="eastAsia"/>
          <w:lang w:val="en-US" w:eastAsia="zh-CN"/>
        </w:rPr>
      </w:pPr>
      <w:r>
        <w:rPr>
          <w:rFonts w:hint="eastAsia"/>
          <w:lang w:val="en-US" w:eastAsia="zh-CN"/>
        </w:rPr>
        <w:t>We train 1500 episodes to observe the performance of A3C and for each episode the steps is no larger than 200. The number of workers is 12. Then we set the learning rate of actor to 0.0005 while the learning rate for critic to 0.001. Other settings are discount factor γ=0.99. And every 5 episodes in each worker agent, the worker would update the parameters in the main agent, and copy the main agent.</w:t>
      </w:r>
    </w:p>
    <w:p>
      <w:pPr>
        <w:widowControl w:val="0"/>
        <w:numPr>
          <w:ilvl w:val="0"/>
          <w:numId w:val="0"/>
        </w:numPr>
        <w:ind w:firstLine="420" w:firstLineChars="0"/>
        <w:jc w:val="both"/>
        <w:rPr>
          <w:rFonts w:hint="default" w:hAnsi="Cambria Math" w:cstheme="minorBidi"/>
          <w:i w:val="0"/>
          <w:kern w:val="2"/>
          <w:sz w:val="21"/>
          <w:szCs w:val="24"/>
          <w:lang w:val="en-US" w:eastAsia="zh-CN" w:bidi="ar-SA"/>
        </w:rPr>
      </w:pPr>
      <w:r>
        <w:rPr>
          <w:rFonts w:hint="eastAsia"/>
          <w:lang w:val="en-US" w:eastAsia="zh-CN"/>
        </w:rPr>
        <w:t xml:space="preserve">One thing to notice is that the action space is continuous one, thus we use normal distribution </w:t>
      </w:r>
      <m:oMath>
        <m:r>
          <m:rPr>
            <m:sty m:val="p"/>
          </m:rPr>
          <w:rPr>
            <w:rFonts w:hint="default" w:ascii="Cambria Math" w:hAnsi="Cambria Math" w:cstheme="minorBidi"/>
            <w:kern w:val="2"/>
            <w:sz w:val="21"/>
            <w:szCs w:val="24"/>
            <w:lang w:val="en-US" w:eastAsia="zh-CN" w:bidi="ar-SA"/>
          </w:rPr>
          <m:t>A</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m:t>
        </m:r>
        <m:sSup>
          <m:sSupPr>
            <m:ctrlPr>
              <w:rPr>
                <w:rFonts w:hint="default"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bidi="ar-SA"/>
              </w:rPr>
              <m:t>σ</m:t>
            </m:r>
            <m:ctrl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oMath>
      <w:r>
        <w:rPr>
          <w:rFonts w:hint="eastAsia" w:hAnsi="Cambria Math" w:cstheme="minorBidi"/>
          <w:i w:val="0"/>
          <w:kern w:val="2"/>
          <w:sz w:val="21"/>
          <w:szCs w:val="24"/>
          <w:lang w:val="en-US" w:eastAsia="zh-CN" w:bidi="ar-SA"/>
        </w:rPr>
        <w:t xml:space="preserve">, with </w:t>
      </w:r>
      <m:oMath>
        <m:r>
          <m:rPr>
            <m:sty m:val="p"/>
          </m:rPr>
          <w:rPr>
            <w:rFonts w:hint="default" w:ascii="Cambria Math" w:hAnsi="Cambria Math" w:cstheme="minorBidi"/>
            <w:kern w:val="2"/>
            <w:sz w:val="21"/>
            <w:szCs w:val="24"/>
            <w:lang w:val="en-US" w:eastAsia="zh-CN" w:bidi="ar-SA"/>
          </w:rPr>
          <m:t>p(a)=</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ascii="Cambria Math" w:hAnsi="Cambria Math" w:cstheme="minorBidi"/>
                <w:kern w:val="2"/>
                <w:sz w:val="21"/>
                <w:szCs w:val="24"/>
                <w:lang w:val="en-US" w:bidi="ar-SA"/>
              </w:rPr>
              <m:t>σ</m:t>
            </m:r>
            <m:rad>
              <m:radPr>
                <m:degHide m:val="1"/>
                <m:ctrlPr>
                  <w:rPr>
                    <w:rFonts w:ascii="Cambria Math" w:hAnsi="Cambria Math" w:cstheme="minorBidi"/>
                    <w:kern w:val="2"/>
                    <w:sz w:val="21"/>
                    <w:szCs w:val="24"/>
                    <w:lang w:val="en-US" w:bidi="ar-SA"/>
                  </w:rPr>
                </m:ctrlPr>
              </m:radPr>
              <m:deg>
                <m:ctrlPr>
                  <w:rPr>
                    <w:rFonts w:ascii="Cambria Math" w:hAnsi="Cambria Math" w:cstheme="minorBidi"/>
                    <w:kern w:val="2"/>
                    <w:sz w:val="21"/>
                    <w:szCs w:val="24"/>
                    <w:lang w:val="en-US" w:bidi="ar-SA"/>
                  </w:rPr>
                </m:ctrlPr>
              </m:deg>
              <m:e>
                <m:r>
                  <m:rPr>
                    <m:sty m:val="p"/>
                  </m:rPr>
                  <w:rPr>
                    <w:rFonts w:hint="default" w:ascii="Cambria Math" w:hAnsi="Cambria Math" w:cstheme="minorBidi"/>
                    <w:kern w:val="2"/>
                    <w:sz w:val="21"/>
                    <w:szCs w:val="24"/>
                    <w:lang w:val="en-US" w:eastAsia="zh-CN" w:bidi="ar-SA"/>
                  </w:rPr>
                  <m:t>2</m:t>
                </m:r>
                <m:r>
                  <m:rPr>
                    <m:sty m:val="p"/>
                  </m:rPr>
                  <w:rPr>
                    <w:rFonts w:ascii="Cambria Math" w:hAnsi="Cambria Math" w:cstheme="minorBidi"/>
                    <w:kern w:val="2"/>
                    <w:sz w:val="21"/>
                    <w:szCs w:val="24"/>
                    <w:lang w:val="en-US" w:bidi="ar-SA"/>
                  </w:rPr>
                  <m:t>π</m:t>
                </m:r>
                <m:ctrlPr>
                  <w:rPr>
                    <w:rFonts w:ascii="Cambria Math" w:hAnsi="Cambria Math" w:cstheme="minorBidi"/>
                    <w:kern w:val="2"/>
                    <w:sz w:val="21"/>
                    <w:szCs w:val="24"/>
                    <w:lang w:val="en-US" w:bidi="ar-SA"/>
                  </w:rPr>
                </m:ctrlPr>
              </m:e>
            </m:rad>
            <m:ctrlPr>
              <w:rPr>
                <w:rFonts w:hint="default" w:ascii="Cambria Math" w:hAnsi="Cambria Math" w:cstheme="minorBidi"/>
                <w:i w:val="0"/>
                <w:kern w:val="2"/>
                <w:sz w:val="21"/>
                <w:szCs w:val="24"/>
                <w:lang w:val="en-US" w:eastAsia="zh-CN" w:bidi="ar-SA"/>
              </w:rPr>
            </m:ctrlPr>
          </m:den>
        </m:f>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e</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m:t>
            </m:r>
            <m:f>
              <m:fPr>
                <m:ctrlPr>
                  <w:rPr>
                    <w:rFonts w:hint="default" w:ascii="Cambria Math" w:hAnsi="Cambria Math" w:cstheme="minorBidi"/>
                    <w:i w:val="0"/>
                    <w:kern w:val="2"/>
                    <w:sz w:val="21"/>
                    <w:szCs w:val="24"/>
                    <w:lang w:val="en-US" w:eastAsia="zh-CN" w:bidi="ar-SA"/>
                  </w:rPr>
                </m:ctrlPr>
              </m:fPr>
              <m:num>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(x−</m:t>
                    </m:r>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2</m:t>
                </m:r>
                <m:sSup>
                  <m:sSupPr>
                    <m:ctrlPr>
                      <w:rPr>
                        <w:rFonts w:hint="default"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bidi="ar-SA"/>
                      </w:rPr>
                      <m:t>σ</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ctrlPr>
              <w:rPr>
                <w:rFonts w:hint="default" w:ascii="Cambria Math" w:hAnsi="Cambria Math" w:cstheme="minorBidi"/>
                <w:i w:val="0"/>
                <w:kern w:val="2"/>
                <w:sz w:val="21"/>
                <w:szCs w:val="24"/>
                <w:lang w:val="en-US" w:eastAsia="zh-CN" w:bidi="ar-SA"/>
              </w:rPr>
            </m:ctrlPr>
          </m:sup>
        </m:sSup>
      </m:oMath>
      <w:r>
        <w:rPr>
          <w:rFonts w:hint="eastAsia" w:hAnsi="Cambria Math" w:cstheme="minorBidi"/>
          <w:i w:val="0"/>
          <w:kern w:val="2"/>
          <w:sz w:val="21"/>
          <w:szCs w:val="24"/>
          <w:lang w:val="en-US" w:eastAsia="zh-CN" w:bidi="ar-SA"/>
        </w:rPr>
        <w:t xml:space="preserve">, </w:t>
      </w:r>
      <m:oMath>
        <m:r>
          <m:rPr>
            <m:sty m:val="p"/>
          </m:rPr>
          <w:rPr>
            <w:rFonts w:hint="default" w:ascii="Cambria Math" w:hAnsi="Cambria Math" w:cstheme="minorBidi"/>
            <w:kern w:val="2"/>
            <w:sz w:val="21"/>
            <w:szCs w:val="24"/>
            <w:lang w:val="en-US" w:eastAsia="zh-CN" w:bidi="ar-SA"/>
          </w:rPr>
          <m:t>log(p(a))=−</m:t>
        </m:r>
        <m:f>
          <m:fPr>
            <m:ctrlPr>
              <w:rPr>
                <w:rFonts w:hint="default" w:ascii="Cambria Math" w:hAnsi="Cambria Math" w:cstheme="minorBidi"/>
                <w:i w:val="0"/>
                <w:kern w:val="2"/>
                <w:sz w:val="21"/>
                <w:szCs w:val="24"/>
                <w:lang w:val="en-US" w:eastAsia="zh-CN" w:bidi="ar-SA"/>
              </w:rPr>
            </m:ctrlPr>
          </m:fPr>
          <m:num>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(x−</m:t>
                </m:r>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2</m:t>
            </m:r>
            <m:sSup>
              <m:sSupPr>
                <m:ctrlPr>
                  <w:rPr>
                    <w:rFonts w:hint="default"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bidi="ar-SA"/>
                  </w:rPr>
                  <m:t>σ</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r>
          <m:rPr>
            <m:sty m:val="p"/>
          </m:rPr>
          <w:rPr>
            <w:rFonts w:hint="default" w:ascii="Cambria Math" w:hAnsi="Cambria Math" w:cstheme="minorBidi"/>
            <w:kern w:val="2"/>
            <w:sz w:val="21"/>
            <w:szCs w:val="24"/>
            <w:lang w:val="en-US" w:eastAsia="zh-CN" w:bidi="ar-SA"/>
          </w:rPr>
          <m:t>−</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log(2</m:t>
            </m:r>
            <m:r>
              <m:rPr>
                <m:sty m:val="p"/>
              </m:rPr>
              <w:rPr>
                <w:rFonts w:ascii="Cambria Math" w:hAnsi="Cambria Math" w:cstheme="minorBidi"/>
                <w:kern w:val="2"/>
                <w:sz w:val="21"/>
                <w:szCs w:val="24"/>
                <w:lang w:val="en-US" w:bidi="ar-SA"/>
              </w:rPr>
              <m:t>π</m:t>
            </m:r>
            <m:sSup>
              <m:sSupPr>
                <m:ctrlPr>
                  <w:rPr>
                    <w:rFonts w:hint="default"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bidi="ar-SA"/>
                  </w:rPr>
                  <m:t>σ</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i w:val="0"/>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w:t>
      </w:r>
    </w:p>
    <w:p>
      <w:pPr>
        <w:widowControl w:val="0"/>
        <w:numPr>
          <w:ilvl w:val="0"/>
          <w:numId w:val="0"/>
        </w:numPr>
        <w:ind w:firstLine="420" w:firstLineChars="0"/>
        <w:jc w:val="center"/>
      </w:pPr>
      <w:r>
        <w:drawing>
          <wp:inline distT="0" distB="0" distL="114300" distR="114300">
            <wp:extent cx="2209165" cy="2146300"/>
            <wp:effectExtent l="0" t="0" r="381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rcRect l="2952"/>
                    <a:stretch>
                      <a:fillRect/>
                    </a:stretch>
                  </pic:blipFill>
                  <pic:spPr>
                    <a:xfrm>
                      <a:off x="0" y="0"/>
                      <a:ext cx="2209165" cy="2146300"/>
                    </a:xfrm>
                    <a:prstGeom prst="rect">
                      <a:avLst/>
                    </a:prstGeom>
                    <a:noFill/>
                    <a:ln>
                      <a:noFill/>
                    </a:ln>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Structure of A3C</w:t>
      </w:r>
    </w:p>
    <w:p>
      <w:pPr>
        <w:rPr>
          <w:rFonts w:hint="default"/>
          <w:b/>
          <w:bCs/>
          <w:sz w:val="24"/>
          <w:szCs w:val="32"/>
          <w:lang w:val="en-US" w:eastAsia="zh-CN"/>
        </w:rPr>
      </w:pPr>
      <w:r>
        <w:rPr>
          <w:rFonts w:hint="eastAsia"/>
          <w:b/>
          <w:bCs/>
          <w:sz w:val="24"/>
          <w:szCs w:val="32"/>
          <w:lang w:val="en-US" w:eastAsia="zh-CN"/>
        </w:rPr>
        <w:t>3.3 Result</w:t>
      </w:r>
    </w:p>
    <w:p>
      <w:pPr>
        <w:widowControl w:val="0"/>
        <w:numPr>
          <w:ilvl w:val="0"/>
          <w:numId w:val="0"/>
        </w:numPr>
        <w:ind w:firstLine="420" w:firstLineChars="0"/>
        <w:jc w:val="both"/>
        <w:rPr>
          <w:rFonts w:hint="default"/>
          <w:lang w:val="en-US" w:eastAsia="zh-CN"/>
        </w:rPr>
      </w:pPr>
      <w:r>
        <w:rPr>
          <w:rFonts w:hint="eastAsia"/>
          <w:lang w:val="en-US" w:eastAsia="zh-CN"/>
        </w:rPr>
        <w:t>As we can see from fig.4, A3C successfully converged, and the moving reward will increase over training at the beginning. After about 800 episodes, the moving reward starts to be stable.</w:t>
      </w:r>
    </w:p>
    <w:p>
      <w:pPr>
        <w:widowControl w:val="0"/>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2103755" cy="1551305"/>
            <wp:effectExtent l="0" t="0" r="1270" b="3175"/>
            <wp:docPr id="2" name="图片 2" descr="a3c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3c_result"/>
                    <pic:cNvPicPr>
                      <a:picLocks noChangeAspect="1"/>
                    </pic:cNvPicPr>
                  </pic:nvPicPr>
                  <pic:blipFill>
                    <a:blip r:embed="rId7"/>
                    <a:srcRect l="2962" t="8478" r="7298" b="3308"/>
                    <a:stretch>
                      <a:fillRect/>
                    </a:stretch>
                  </pic:blipFill>
                  <pic:spPr>
                    <a:xfrm>
                      <a:off x="0" y="0"/>
                      <a:ext cx="2103755" cy="1551305"/>
                    </a:xfrm>
                    <a:prstGeom prst="rect">
                      <a:avLst/>
                    </a:prstGeom>
                  </pic:spPr>
                </pic:pic>
              </a:graphicData>
            </a:graphic>
          </wp:inline>
        </w:drawing>
      </w:r>
    </w:p>
    <w:p>
      <w:pPr>
        <w:widowControl w:val="0"/>
        <w:numPr>
          <w:ilvl w:val="0"/>
          <w:numId w:val="0"/>
        </w:numPr>
        <w:ind w:firstLine="420" w:firstLineChars="0"/>
        <w:jc w:val="center"/>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Record of total reward using A3C</w:t>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Deep Deterministic Policy Gradient (DDPG)</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4.1 Introduction</w:t>
      </w:r>
    </w:p>
    <w:p>
      <w:pPr>
        <w:widowControl w:val="0"/>
        <w:numPr>
          <w:ilvl w:val="0"/>
          <w:numId w:val="0"/>
        </w:numPr>
        <w:ind w:firstLine="420" w:firstLineChars="0"/>
        <w:jc w:val="both"/>
        <w:rPr>
          <w:rFonts w:hint="eastAsia"/>
          <w:lang w:val="en-US" w:eastAsia="zh-CN"/>
        </w:rPr>
      </w:pPr>
      <w:r>
        <w:rPr>
          <w:rFonts w:hint="eastAsia"/>
          <w:lang w:val="en-US" w:eastAsia="zh-CN"/>
        </w:rPr>
        <w:t>DDPG is the abbreviation of deep deterministic policy gradient. DDPG borrows the success from DQN by introducing experience replay and target Q network into deterministic policy gradient method (DPG). DPG deterministically maps states to specific action instead of outputting a stochastic policy over all actions.</w:t>
      </w:r>
    </w:p>
    <w:p>
      <w:pPr>
        <w:widowControl w:val="0"/>
        <w:numPr>
          <w:ilvl w:val="0"/>
          <w:numId w:val="0"/>
        </w:numPr>
        <w:ind w:firstLine="420" w:firstLineChars="0"/>
        <w:jc w:val="both"/>
        <w:rPr>
          <w:rFonts w:hint="eastAsia"/>
          <w:lang w:val="en-US" w:eastAsia="zh-CN"/>
        </w:rPr>
      </w:pPr>
      <w:r>
        <w:rPr>
          <w:rFonts w:hint="eastAsia"/>
          <w:lang w:val="en-US" w:eastAsia="zh-CN"/>
        </w:rPr>
        <w:t>DDPG is similar to DQN, which can be considered as a continuous action version of DQN.  The only difference is the action space in DQN is the exact discrete actors, while the action space in DDPG is successive actor network.</w:t>
      </w:r>
    </w:p>
    <w:p>
      <w:pPr>
        <w:widowControl w:val="0"/>
        <w:numPr>
          <w:ilvl w:val="0"/>
          <w:numId w:val="0"/>
        </w:numPr>
        <w:ind w:firstLine="420" w:firstLineChars="0"/>
        <w:jc w:val="center"/>
      </w:pPr>
      <w:r>
        <w:drawing>
          <wp:inline distT="0" distB="0" distL="0" distR="0">
            <wp:extent cx="2124075" cy="4298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124075" cy="429895"/>
                    </a:xfrm>
                    <a:prstGeom prst="rect">
                      <a:avLst/>
                    </a:prstGeom>
                  </pic:spPr>
                </pic:pic>
              </a:graphicData>
            </a:graphic>
          </wp:inline>
        </w:drawing>
      </w:r>
    </w:p>
    <w:p>
      <w:pPr>
        <w:widowControl w:val="0"/>
        <w:numPr>
          <w:ilvl w:val="0"/>
          <w:numId w:val="0"/>
        </w:numPr>
        <w:ind w:firstLine="420" w:firstLineChars="0"/>
        <w:jc w:val="both"/>
        <w:rPr>
          <w:rFonts w:hint="default"/>
          <w:lang w:val="en-US" w:eastAsia="zh-CN"/>
        </w:rPr>
      </w:pPr>
      <w:r>
        <w:rPr>
          <w:rFonts w:hint="default"/>
          <w:lang w:val="en-US" w:eastAsia="zh-CN"/>
        </w:rPr>
        <w:t>Here is the pseudo code of DDPG. For each episode’ every step, DDPG uses action network μ to select a determined action and store transitions to build a memory set with limited capacity. Then it samples a minibatch to update the critic network Q by MSE, and uses the critic network Q to update the actor policy μ by policy gradient. Finally, it uses μ and Q to update the two target network(μ’</w:t>
      </w:r>
      <w:r>
        <w:rPr>
          <w:rFonts w:hint="eastAsia"/>
          <w:lang w:val="en-US" w:eastAsia="zh-CN"/>
        </w:rPr>
        <w:t xml:space="preserve">, </w:t>
      </w:r>
      <w:r>
        <w:rPr>
          <w:rFonts w:hint="default"/>
          <w:lang w:val="en-US" w:eastAsia="zh-CN"/>
        </w:rPr>
        <w:t>Q’).</w:t>
      </w:r>
    </w:p>
    <w:p>
      <w:pPr>
        <w:widowControl w:val="0"/>
        <w:numPr>
          <w:ilvl w:val="0"/>
          <w:numId w:val="0"/>
        </w:numPr>
        <w:jc w:val="center"/>
      </w:pPr>
      <w:r>
        <w:drawing>
          <wp:inline distT="0" distB="0" distL="114300" distR="114300">
            <wp:extent cx="3383280" cy="2371090"/>
            <wp:effectExtent l="0" t="0" r="635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3383280" cy="2371090"/>
                    </a:xfrm>
                    <a:prstGeom prst="rect">
                      <a:avLst/>
                    </a:prstGeom>
                    <a:noFill/>
                    <a:ln>
                      <a:noFill/>
                    </a:ln>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DDPG Algorithm</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4.2 Implementation</w:t>
      </w:r>
    </w:p>
    <w:p>
      <w:pPr>
        <w:widowControl w:val="0"/>
        <w:numPr>
          <w:ilvl w:val="0"/>
          <w:numId w:val="0"/>
        </w:numPr>
        <w:ind w:firstLine="420" w:firstLineChars="0"/>
        <w:jc w:val="both"/>
        <w:rPr>
          <w:rFonts w:hint="eastAsia"/>
          <w:lang w:val="en-US" w:eastAsia="zh-CN"/>
        </w:rPr>
      </w:pPr>
      <w:r>
        <w:rPr>
          <w:rFonts w:hint="eastAsia"/>
          <w:lang w:val="en-US" w:eastAsia="zh-CN"/>
        </w:rPr>
        <w:t xml:space="preserve">Here is the framework of DDPG. DDPG has two target networks(actor </w:t>
      </w:r>
      <w:r>
        <w:rPr>
          <w:rFonts w:hint="default"/>
          <w:lang w:val="en-US" w:eastAsia="zh-CN"/>
        </w:rPr>
        <w:t>μ’</w:t>
      </w:r>
      <w:r>
        <w:rPr>
          <w:rFonts w:hint="eastAsia"/>
          <w:lang w:val="en-US" w:eastAsia="zh-CN"/>
        </w:rPr>
        <w:t xml:space="preserve"> and critic Q</w:t>
      </w:r>
      <w:r>
        <w:rPr>
          <w:rFonts w:hint="default"/>
          <w:lang w:val="en-US" w:eastAsia="zh-CN"/>
        </w:rPr>
        <w:t>’</w:t>
      </w:r>
      <w:r>
        <w:rPr>
          <w:rFonts w:hint="eastAsia"/>
          <w:lang w:val="en-US" w:eastAsia="zh-CN"/>
        </w:rPr>
        <w:t>) and two initial networks(</w:t>
      </w:r>
      <w:r>
        <w:rPr>
          <w:rFonts w:hint="default"/>
          <w:lang w:val="en-US" w:eastAsia="zh-CN"/>
        </w:rPr>
        <w:t>μ</w:t>
      </w:r>
      <w:r>
        <w:rPr>
          <w:rFonts w:hint="eastAsia"/>
          <w:lang w:val="en-US" w:eastAsia="zh-CN"/>
        </w:rPr>
        <w:t>, Q).</w:t>
      </w:r>
    </w:p>
    <w:p>
      <w:pPr>
        <w:widowControl w:val="0"/>
        <w:numPr>
          <w:ilvl w:val="0"/>
          <w:numId w:val="0"/>
        </w:numPr>
        <w:ind w:firstLine="420" w:firstLineChars="0"/>
        <w:jc w:val="center"/>
      </w:pPr>
      <w:r>
        <w:drawing>
          <wp:inline distT="0" distB="0" distL="114300" distR="114300">
            <wp:extent cx="2477770" cy="2336165"/>
            <wp:effectExtent l="0" t="0" r="508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2477770" cy="2336165"/>
                    </a:xfrm>
                    <a:prstGeom prst="rect">
                      <a:avLst/>
                    </a:prstGeom>
                    <a:noFill/>
                    <a:ln>
                      <a:noFill/>
                    </a:ln>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Structure of DDPG</w:t>
      </w:r>
    </w:p>
    <w:p>
      <w:pPr>
        <w:widowControl w:val="0"/>
        <w:numPr>
          <w:ilvl w:val="0"/>
          <w:numId w:val="0"/>
        </w:numPr>
        <w:ind w:firstLine="420" w:firstLineChars="0"/>
        <w:jc w:val="both"/>
        <w:rPr>
          <w:rFonts w:hint="default" w:hAnsi="Cambria Math"/>
          <w:i w:val="0"/>
          <w:lang w:val="en-US" w:eastAsia="zh-CN"/>
        </w:rPr>
      </w:pPr>
      <w:r>
        <w:rPr>
          <w:rFonts w:hint="default" w:hAnsi="Cambria Math"/>
          <w:i w:val="0"/>
          <w:lang w:val="en-US" w:eastAsia="zh-CN"/>
        </w:rPr>
        <w:t>In the program, we set the memory size as 1000000, minibatch size as 100, τ=0.01, the action choice noise is added by a normal distribution, whose variance is decreased. In the gradient decrease part, we set the critic network’s learning rate is 0.001 and the action network’s learning rate is 0.0001. Following the previously described algorithm, we get the reward diagram as below.</w:t>
      </w:r>
    </w:p>
    <w:p>
      <w:pPr>
        <w:widowControl w:val="0"/>
        <w:numPr>
          <w:ilvl w:val="0"/>
          <w:numId w:val="0"/>
        </w:numPr>
        <w:ind w:firstLine="420" w:firstLineChars="0"/>
        <w:jc w:val="both"/>
        <w:rPr>
          <w:rFonts w:hint="default" w:hAnsi="Cambria Math"/>
          <w:i w:val="0"/>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4.3 Result</w:t>
      </w:r>
    </w:p>
    <w:p>
      <w:pPr>
        <w:widowControl w:val="0"/>
        <w:numPr>
          <w:ilvl w:val="0"/>
          <w:numId w:val="0"/>
        </w:numPr>
        <w:ind w:firstLine="420" w:firstLineChars="0"/>
        <w:jc w:val="both"/>
        <w:rPr>
          <w:rFonts w:hint="default"/>
          <w:lang w:val="en-US" w:eastAsia="zh-CN"/>
        </w:rPr>
      </w:pPr>
      <w:r>
        <w:rPr>
          <w:rFonts w:hint="eastAsia"/>
          <w:lang w:val="en-US" w:eastAsia="zh-CN"/>
        </w:rPr>
        <w:t>Here is the record of total rewards during training. Compared to A3C, we can see DDPG performs well, it approximately converges to -200 within 50 steps.</w:t>
      </w:r>
    </w:p>
    <w:p>
      <w:pPr>
        <w:widowControl w:val="0"/>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2877820" cy="2087880"/>
            <wp:effectExtent l="0" t="0" r="4445" b="6350"/>
            <wp:docPr id="3" name="图片 3" descr="ddpg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pg_result"/>
                    <pic:cNvPicPr>
                      <a:picLocks noChangeAspect="1"/>
                    </pic:cNvPicPr>
                  </pic:nvPicPr>
                  <pic:blipFill>
                    <a:blip r:embed="rId11"/>
                    <a:srcRect l="2204" t="8173" r="7948" b="4913"/>
                    <a:stretch>
                      <a:fillRect/>
                    </a:stretch>
                  </pic:blipFill>
                  <pic:spPr>
                    <a:xfrm>
                      <a:off x="0" y="0"/>
                      <a:ext cx="2877820" cy="2087880"/>
                    </a:xfrm>
                    <a:prstGeom prst="rect">
                      <a:avLst/>
                    </a:prstGeom>
                  </pic:spPr>
                </pic:pic>
              </a:graphicData>
            </a:graphic>
          </wp:inline>
        </w:drawing>
      </w:r>
    </w:p>
    <w:p>
      <w:pPr>
        <w:widowControl w:val="0"/>
        <w:numPr>
          <w:ilvl w:val="0"/>
          <w:numId w:val="0"/>
        </w:numPr>
        <w:ind w:firstLine="420" w:firstLineChars="0"/>
        <w:jc w:val="center"/>
        <w:rPr>
          <w:rFonts w:hint="default"/>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Record of total reward using DDPG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5523B"/>
    <w:multiLevelType w:val="singleLevel"/>
    <w:tmpl w:val="03C5523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3MDFiYmE5OTJiYzY5Y2VhZmI1Y2QzMTUxNmQ1ZDgifQ=="/>
  </w:docVars>
  <w:rsids>
    <w:rsidRoot w:val="00000000"/>
    <w:rsid w:val="01083663"/>
    <w:rsid w:val="016245C6"/>
    <w:rsid w:val="020E3E06"/>
    <w:rsid w:val="02FC3896"/>
    <w:rsid w:val="03D46839"/>
    <w:rsid w:val="03D67F82"/>
    <w:rsid w:val="0475016D"/>
    <w:rsid w:val="04AA7A67"/>
    <w:rsid w:val="05687E57"/>
    <w:rsid w:val="05FF102E"/>
    <w:rsid w:val="060577A6"/>
    <w:rsid w:val="06EE2145"/>
    <w:rsid w:val="07343F0C"/>
    <w:rsid w:val="074275DC"/>
    <w:rsid w:val="07F02E20"/>
    <w:rsid w:val="08DA24B5"/>
    <w:rsid w:val="09C45E59"/>
    <w:rsid w:val="0A9D5AA4"/>
    <w:rsid w:val="0C680453"/>
    <w:rsid w:val="0CFF476C"/>
    <w:rsid w:val="0D3E65B6"/>
    <w:rsid w:val="0DA33F9D"/>
    <w:rsid w:val="0E290046"/>
    <w:rsid w:val="0F512292"/>
    <w:rsid w:val="12BF7F5A"/>
    <w:rsid w:val="1402318B"/>
    <w:rsid w:val="15A90642"/>
    <w:rsid w:val="17351EB0"/>
    <w:rsid w:val="1740460A"/>
    <w:rsid w:val="182A5940"/>
    <w:rsid w:val="183879D7"/>
    <w:rsid w:val="185F4004"/>
    <w:rsid w:val="18811FF2"/>
    <w:rsid w:val="1AB7778C"/>
    <w:rsid w:val="1BA71EA0"/>
    <w:rsid w:val="1BB55265"/>
    <w:rsid w:val="1C1442B7"/>
    <w:rsid w:val="1C47627A"/>
    <w:rsid w:val="1C9B7589"/>
    <w:rsid w:val="1CDD065C"/>
    <w:rsid w:val="1DE026A3"/>
    <w:rsid w:val="1E752CC0"/>
    <w:rsid w:val="1E8E2586"/>
    <w:rsid w:val="210668B9"/>
    <w:rsid w:val="215C7C11"/>
    <w:rsid w:val="21CF0ABE"/>
    <w:rsid w:val="23D66E90"/>
    <w:rsid w:val="24DD0608"/>
    <w:rsid w:val="25021151"/>
    <w:rsid w:val="25752391"/>
    <w:rsid w:val="26493DA7"/>
    <w:rsid w:val="26DD1C4F"/>
    <w:rsid w:val="273D58FE"/>
    <w:rsid w:val="28061054"/>
    <w:rsid w:val="296E1A34"/>
    <w:rsid w:val="29C76C3E"/>
    <w:rsid w:val="2B365FF8"/>
    <w:rsid w:val="2B591CE7"/>
    <w:rsid w:val="2C31512D"/>
    <w:rsid w:val="2C4A4B89"/>
    <w:rsid w:val="2CB26E8F"/>
    <w:rsid w:val="2D2F641E"/>
    <w:rsid w:val="2E8E04D2"/>
    <w:rsid w:val="2F1F5930"/>
    <w:rsid w:val="31C62DBF"/>
    <w:rsid w:val="330A50C5"/>
    <w:rsid w:val="343C2E13"/>
    <w:rsid w:val="34802092"/>
    <w:rsid w:val="34A947CB"/>
    <w:rsid w:val="34BA7C86"/>
    <w:rsid w:val="34E02A41"/>
    <w:rsid w:val="350556C4"/>
    <w:rsid w:val="35195FE1"/>
    <w:rsid w:val="351F4F6D"/>
    <w:rsid w:val="36373E53"/>
    <w:rsid w:val="364251C6"/>
    <w:rsid w:val="37490FAD"/>
    <w:rsid w:val="3766202D"/>
    <w:rsid w:val="38D806EF"/>
    <w:rsid w:val="398D6D44"/>
    <w:rsid w:val="3B483A28"/>
    <w:rsid w:val="3C48192B"/>
    <w:rsid w:val="3D400421"/>
    <w:rsid w:val="3D4C7778"/>
    <w:rsid w:val="3DCC0078"/>
    <w:rsid w:val="3E7739EC"/>
    <w:rsid w:val="3E920C23"/>
    <w:rsid w:val="3F967F52"/>
    <w:rsid w:val="40111C6B"/>
    <w:rsid w:val="40247B63"/>
    <w:rsid w:val="40CF3AB1"/>
    <w:rsid w:val="421E217F"/>
    <w:rsid w:val="441A605F"/>
    <w:rsid w:val="444A6219"/>
    <w:rsid w:val="449E64E5"/>
    <w:rsid w:val="454E353A"/>
    <w:rsid w:val="456D35CD"/>
    <w:rsid w:val="46E42955"/>
    <w:rsid w:val="47172AA3"/>
    <w:rsid w:val="47385A9B"/>
    <w:rsid w:val="47B46069"/>
    <w:rsid w:val="48213E80"/>
    <w:rsid w:val="49500E92"/>
    <w:rsid w:val="4BE551A5"/>
    <w:rsid w:val="4D61509F"/>
    <w:rsid w:val="4E620579"/>
    <w:rsid w:val="502F715E"/>
    <w:rsid w:val="512A460B"/>
    <w:rsid w:val="519A28F0"/>
    <w:rsid w:val="51DC2BA6"/>
    <w:rsid w:val="52707792"/>
    <w:rsid w:val="5279028E"/>
    <w:rsid w:val="53A66FBA"/>
    <w:rsid w:val="53C96CDA"/>
    <w:rsid w:val="53D37D9A"/>
    <w:rsid w:val="53EB09F0"/>
    <w:rsid w:val="55474448"/>
    <w:rsid w:val="55D10548"/>
    <w:rsid w:val="56567066"/>
    <w:rsid w:val="578D0103"/>
    <w:rsid w:val="57D0254E"/>
    <w:rsid w:val="581751E4"/>
    <w:rsid w:val="58D26AB1"/>
    <w:rsid w:val="58DF3876"/>
    <w:rsid w:val="5A146C55"/>
    <w:rsid w:val="5A444982"/>
    <w:rsid w:val="5AAC0DDB"/>
    <w:rsid w:val="5B446E2D"/>
    <w:rsid w:val="5CBB2CC1"/>
    <w:rsid w:val="5D9C642B"/>
    <w:rsid w:val="5FEE76D2"/>
    <w:rsid w:val="602F3923"/>
    <w:rsid w:val="6180177D"/>
    <w:rsid w:val="623C7045"/>
    <w:rsid w:val="64725479"/>
    <w:rsid w:val="657472BF"/>
    <w:rsid w:val="679134D8"/>
    <w:rsid w:val="67E06E04"/>
    <w:rsid w:val="6951235B"/>
    <w:rsid w:val="69990F25"/>
    <w:rsid w:val="69E21E9F"/>
    <w:rsid w:val="69FE4BF9"/>
    <w:rsid w:val="6AD646E2"/>
    <w:rsid w:val="6B380BB3"/>
    <w:rsid w:val="6B511920"/>
    <w:rsid w:val="6B845F3B"/>
    <w:rsid w:val="6B907636"/>
    <w:rsid w:val="6C22317E"/>
    <w:rsid w:val="6C6D5692"/>
    <w:rsid w:val="6CF65245"/>
    <w:rsid w:val="6D7F4EB9"/>
    <w:rsid w:val="7027737A"/>
    <w:rsid w:val="70812E3F"/>
    <w:rsid w:val="70B37022"/>
    <w:rsid w:val="73401695"/>
    <w:rsid w:val="73495AAA"/>
    <w:rsid w:val="74285F59"/>
    <w:rsid w:val="745F5B7E"/>
    <w:rsid w:val="74904F1B"/>
    <w:rsid w:val="75A5533B"/>
    <w:rsid w:val="76734625"/>
    <w:rsid w:val="76FC7E00"/>
    <w:rsid w:val="77CC34B7"/>
    <w:rsid w:val="77D3069E"/>
    <w:rsid w:val="77E3618D"/>
    <w:rsid w:val="78ED5572"/>
    <w:rsid w:val="79BF3055"/>
    <w:rsid w:val="7AAD2A82"/>
    <w:rsid w:val="7AF93920"/>
    <w:rsid w:val="7C7E55E8"/>
    <w:rsid w:val="7EE4090A"/>
    <w:rsid w:val="7EE73212"/>
    <w:rsid w:val="7FAF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841</Words>
  <Characters>4332</Characters>
  <Lines>0</Lines>
  <Paragraphs>0</Paragraphs>
  <TotalTime>1</TotalTime>
  <ScaleCrop>false</ScaleCrop>
  <LinksUpToDate>false</LinksUpToDate>
  <CharactersWithSpaces>5132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2022-04-10T11:38:00Z</dcterms:created>
  <dc:creator>18158</dc:creator>
  <cp:lastModifiedBy>刘畅</cp:lastModifiedBy>
  <dcterms:modified xsi:type="dcterms:W3CDTF">2022-05-08T08:07:49Z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F88F6C88EE8E4247AB0474984659975C</vt:lpwstr>
  </property>
  <property fmtid="{D5CDD505-2E9C-101B-9397-08002B2CF9AE}" pid="4" name="commondata">
    <vt:lpwstr>eyJoZGlkIjoiYjQ3MDFiYmE5OTJiYzY5Y2VhZmI1Y2QzMTUxNmQ1ZDgifQ==</vt:lpwstr>
  </property>
</Properties>
</file>