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黑体" w:cs="Times New Roman"/>
          <w:b/>
          <w:sz w:val="52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sz w:val="52"/>
          <w:lang w:val="en-US" w:eastAsia="zh-CN"/>
        </w:rPr>
        <w:t>生物医学信号处理课程设计</w:t>
      </w:r>
    </w:p>
    <w:p>
      <w:pPr>
        <w:jc w:val="center"/>
        <w:rPr>
          <w:rFonts w:ascii="Times New Roman" w:hAnsi="Times New Roman" w:eastAsia="黑体" w:cs="Times New Roman"/>
          <w:b/>
          <w:sz w:val="52"/>
        </w:rPr>
      </w:pPr>
      <w:r>
        <w:rPr>
          <w:rFonts w:hint="eastAsia" w:ascii="Times New Roman" w:hAnsi="Times New Roman" w:eastAsia="黑体" w:cs="Times New Roman"/>
          <w:b/>
          <w:sz w:val="52"/>
          <w:lang w:val="en-US" w:eastAsia="zh-CN"/>
        </w:rPr>
        <w:t>最终项目</w:t>
      </w:r>
      <w:r>
        <w:rPr>
          <w:rFonts w:ascii="Times New Roman" w:hAnsi="Times New Roman" w:eastAsia="黑体" w:cs="Times New Roman"/>
          <w:b/>
          <w:sz w:val="52"/>
        </w:rPr>
        <w:t>报告</w:t>
      </w:r>
    </w:p>
    <w:p>
      <w:pPr>
        <w:jc w:val="center"/>
        <w:rPr>
          <w:rFonts w:ascii="Times New Roman" w:hAnsi="Times New Roman" w:eastAsia="黑体" w:cs="Times New Roman"/>
          <w:b/>
          <w:sz w:val="52"/>
        </w:rPr>
      </w:pPr>
    </w:p>
    <w:p>
      <w:pPr>
        <w:jc w:val="center"/>
        <w:rPr>
          <w:rFonts w:ascii="Times New Roman" w:hAnsi="Times New Roman" w:eastAsia="黑体" w:cs="Times New Roman"/>
          <w:b/>
          <w:sz w:val="52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911475" cy="2905125"/>
            <wp:effectExtent l="0" t="0" r="3175" b="9525"/>
            <wp:docPr id="6" name="图片 6" descr="C:\Users\Admin\AppData\Local\Microsoft\Windows\INetCache\Content.Word\705989197479999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\AppData\Local\Microsoft\Windows\INetCache\Content.Word\70598919747999993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2699" cy="29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黑体" w:cs="Times New Roman"/>
          <w:b/>
          <w:sz w:val="52"/>
        </w:rPr>
      </w:pPr>
    </w:p>
    <w:p>
      <w:pPr>
        <w:jc w:val="center"/>
        <w:rPr>
          <w:rFonts w:ascii="Times New Roman" w:hAnsi="Times New Roman" w:eastAsia="黑体" w:cs="Times New Roman"/>
          <w:b/>
          <w:sz w:val="52"/>
        </w:rPr>
      </w:pPr>
    </w:p>
    <w:p>
      <w:pPr>
        <w:jc w:val="center"/>
        <w:rPr>
          <w:rFonts w:ascii="Times New Roman" w:hAnsi="Times New Roman" w:eastAsia="黑体" w:cs="Times New Roman"/>
          <w:b/>
          <w:sz w:val="52"/>
        </w:rPr>
      </w:pPr>
    </w:p>
    <w:p>
      <w:pPr>
        <w:jc w:val="center"/>
        <w:rPr>
          <w:rFonts w:ascii="Times New Roman" w:hAnsi="Times New Roman" w:eastAsia="黑体" w:cs="Times New Roman"/>
          <w:b/>
          <w:sz w:val="32"/>
          <w:szCs w:val="32"/>
        </w:rPr>
      </w:pPr>
      <w:r>
        <w:rPr>
          <w:rFonts w:ascii="Times New Roman" w:hAnsi="Times New Roman" w:eastAsia="黑体" w:cs="Times New Roman"/>
          <w:b/>
          <w:sz w:val="32"/>
          <w:szCs w:val="32"/>
        </w:rPr>
        <w:t>学院：</w:t>
      </w:r>
      <w:r>
        <w:rPr>
          <w:rFonts w:ascii="Times New Roman" w:hAnsi="Times New Roman" w:eastAsia="黑体" w:cs="Times New Roman"/>
          <w:b/>
          <w:sz w:val="32"/>
          <w:szCs w:val="32"/>
          <w:u w:val="single"/>
        </w:rPr>
        <w:t>生物医学工程学院</w:t>
      </w:r>
    </w:p>
    <w:p>
      <w:pPr>
        <w:jc w:val="center"/>
        <w:rPr>
          <w:rFonts w:ascii="Times New Roman" w:hAnsi="Times New Roman" w:eastAsia="黑体" w:cs="Times New Roman"/>
          <w:b/>
          <w:sz w:val="32"/>
          <w:szCs w:val="32"/>
        </w:rPr>
      </w:pPr>
      <w:r>
        <w:rPr>
          <w:rFonts w:ascii="Times New Roman" w:hAnsi="Times New Roman" w:eastAsia="黑体" w:cs="Times New Roman"/>
          <w:b/>
          <w:sz w:val="32"/>
          <w:szCs w:val="32"/>
        </w:rPr>
        <w:t>姓名：</w:t>
      </w:r>
      <w:r>
        <w:rPr>
          <w:rFonts w:ascii="Times New Roman" w:hAnsi="Times New Roman" w:eastAsia="黑体" w:cs="Times New Roman"/>
          <w:b/>
          <w:sz w:val="32"/>
          <w:szCs w:val="32"/>
          <w:u w:val="single"/>
        </w:rPr>
        <w:t>何昊，</w:t>
      </w:r>
      <w:r>
        <w:rPr>
          <w:rFonts w:hint="eastAsia" w:ascii="Times New Roman" w:hAnsi="Times New Roman" w:eastAsia="黑体" w:cs="Times New Roman"/>
          <w:b/>
          <w:sz w:val="32"/>
          <w:szCs w:val="32"/>
          <w:u w:val="single"/>
          <w:lang w:val="en-US" w:eastAsia="zh-CN"/>
        </w:rPr>
        <w:t>王梓枫</w:t>
      </w:r>
      <w:r>
        <w:rPr>
          <w:rFonts w:ascii="Times New Roman" w:hAnsi="Times New Roman" w:eastAsia="黑体" w:cs="Times New Roman"/>
          <w:b/>
          <w:sz w:val="32"/>
          <w:szCs w:val="32"/>
          <w:u w:val="single"/>
        </w:rPr>
        <w:t>，</w:t>
      </w:r>
      <w:r>
        <w:rPr>
          <w:rFonts w:hint="eastAsia" w:ascii="Times New Roman" w:hAnsi="Times New Roman" w:eastAsia="黑体" w:cs="Times New Roman"/>
          <w:b/>
          <w:sz w:val="32"/>
          <w:szCs w:val="32"/>
          <w:u w:val="single"/>
          <w:lang w:val="en-US" w:eastAsia="zh-CN"/>
        </w:rPr>
        <w:t>于雅硕</w:t>
      </w:r>
    </w:p>
    <w:p>
      <w:pPr>
        <w:jc w:val="center"/>
        <w:rPr>
          <w:rFonts w:ascii="Times New Roman" w:hAnsi="Times New Roman" w:eastAsia="黑体" w:cs="Times New Roman"/>
          <w:b/>
          <w:sz w:val="52"/>
        </w:rPr>
      </w:pPr>
    </w:p>
    <w:p>
      <w:pPr>
        <w:jc w:val="center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2018年1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黑体" w:cs="Times New Roman"/>
          <w:sz w:val="28"/>
          <w:szCs w:val="28"/>
        </w:rPr>
        <w:t>月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22</w:t>
      </w:r>
      <w:r>
        <w:rPr>
          <w:rFonts w:ascii="Times New Roman" w:hAnsi="Times New Roman" w:eastAsia="黑体" w:cs="Times New Roman"/>
          <w:sz w:val="28"/>
          <w:szCs w:val="28"/>
        </w:rPr>
        <w:t>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程序开发逻辑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最终项目的目的即为将之前三个项目的功能整合到一起，在一个界面上使用Qt的QProcess::startDetached()功能，通过单击对应按钮启动程序。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561205"/>
            <wp:effectExtent l="0" t="0" r="0" b="0"/>
            <wp:docPr id="1" name="图片 1" descr="最终项目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最终项目框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程序框图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总结测试中出现的问题及其解决方案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相对文件路径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QProcess::startDetached()的语句为，首先设定QProcess变量pro，然后再pro.startDetached("文件路径", QStringList());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这里的文件路径必须为绝对文件路径，不可为.../.../xxx.exe这种形式，但会造成一定工程文件存储的不便。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界面使用说明（Readme）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下载压缩包Prj.rar之后，选择在D盘根目录解压。2.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双击HHWZFYYS_Prj.exe使其运行。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单击三个</w:t>
      </w:r>
      <w:bookmarkStart w:id="0" w:name="_GoBack"/>
      <w:bookmarkEnd w:id="0"/>
      <w:r>
        <w:rPr>
          <w:rFonts w:hint="eastAsia"/>
          <w:lang w:val="en-US" w:eastAsia="zh-CN"/>
        </w:rPr>
        <w:t>不同按钮运行项目一二三。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63D3DD"/>
    <w:multiLevelType w:val="singleLevel"/>
    <w:tmpl w:val="BD63D3DD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DED4BC12"/>
    <w:multiLevelType w:val="singleLevel"/>
    <w:tmpl w:val="DED4BC1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8F9F9D7"/>
    <w:multiLevelType w:val="singleLevel"/>
    <w:tmpl w:val="08F9F9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56292"/>
    <w:rsid w:val="09856292"/>
    <w:rsid w:val="311979E5"/>
    <w:rsid w:val="330B465D"/>
    <w:rsid w:val="47FB5B67"/>
    <w:rsid w:val="63DC7977"/>
    <w:rsid w:val="7426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2018-12-26T15:29:00Z</dcterms:created>
  <dc:creator>硕</dc:creator>
  <cp:lastModifiedBy>硕</cp:lastModifiedBy>
  <dcterms:modified xsi:type="dcterms:W3CDTF">2018-12-27T04:54:22Z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