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r w:rsidRPr="00DE4E49">
        <w:rPr>
          <w:rFonts w:ascii="Arial" w:hAnsi="Arial" w:cs="Arial" w:hint="eastAsia"/>
          <w:b/>
          <w:kern w:val="0"/>
          <w:sz w:val="44"/>
          <w:szCs w:val="44"/>
        </w:rPr>
        <w:t>立项决议书</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2"/>
          <w:szCs w:val="32"/>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uto"/>
        <w:jc w:val="left"/>
        <w:rPr>
          <w:rFonts w:ascii="Arial" w:hAnsi="Arial" w:cs="Arial"/>
          <w:kern w:val="0"/>
          <w:sz w:val="30"/>
          <w:szCs w:val="30"/>
        </w:rPr>
      </w:pPr>
      <w:r w:rsidRPr="00DE4E49">
        <w:rPr>
          <w:rFonts w:ascii="Arial" w:hAnsi="Arial" w:cs="Arial"/>
          <w:kern w:val="0"/>
          <w:sz w:val="30"/>
          <w:szCs w:val="30"/>
        </w:rPr>
        <w:t>各相关部门：</w:t>
      </w:r>
    </w:p>
    <w:p w:rsidR="00A04FD5" w:rsidRPr="00DE4E49" w:rsidRDefault="00A04FD5" w:rsidP="00A04FD5">
      <w:pPr>
        <w:spacing w:line="720" w:lineRule="auto"/>
        <w:jc w:val="left"/>
        <w:rPr>
          <w:rFonts w:ascii="Arial" w:hAnsi="Arial" w:cs="Arial"/>
          <w:kern w:val="0"/>
          <w:sz w:val="30"/>
          <w:szCs w:val="30"/>
          <w:u w:val="single"/>
        </w:rPr>
      </w:pPr>
      <w:r w:rsidRPr="00DE4E49">
        <w:rPr>
          <w:rFonts w:ascii="Arial" w:hAnsi="Arial" w:cs="Arial"/>
          <w:kern w:val="0"/>
          <w:sz w:val="30"/>
          <w:szCs w:val="30"/>
        </w:rPr>
        <w:t xml:space="preserve">     </w:t>
      </w:r>
      <w:r w:rsidRPr="00DE4E49">
        <w:rPr>
          <w:rFonts w:ascii="Arial" w:hAnsi="Arial" w:cs="Arial" w:hint="eastAsia"/>
          <w:kern w:val="0"/>
          <w:sz w:val="30"/>
          <w:szCs w:val="30"/>
        </w:rPr>
        <w:t>通过市场分析，为适应公司业务发展，</w:t>
      </w:r>
      <w:r w:rsidRPr="00DE4E49">
        <w:rPr>
          <w:rFonts w:ascii="Arial" w:hAnsi="Arial" w:cs="Arial"/>
          <w:kern w:val="0"/>
          <w:sz w:val="30"/>
          <w:szCs w:val="30"/>
        </w:rPr>
        <w:t>经总经理办公会研究决定，同</w:t>
      </w:r>
      <w:r w:rsidRPr="00DE4E49">
        <w:rPr>
          <w:rFonts w:ascii="Arial" w:hAnsi="Arial" w:cs="Arial" w:hint="eastAsia"/>
          <w:kern w:val="0"/>
          <w:sz w:val="30"/>
          <w:szCs w:val="30"/>
        </w:rPr>
        <w:t>意</w:t>
      </w:r>
      <w:r w:rsidR="00E031C9" w:rsidRPr="00E031C9">
        <w:rPr>
          <w:rFonts w:ascii="宋体" w:hAnsi="宋体" w:cs="宋体" w:hint="eastAsia"/>
          <w:b/>
          <w:kern w:val="0"/>
          <w:sz w:val="28"/>
          <w:szCs w:val="28"/>
          <w:u w:val="single"/>
        </w:rPr>
        <w:t>程序化批量建模软件系统研发</w:t>
      </w:r>
      <w:r w:rsidRPr="00DE4E49">
        <w:rPr>
          <w:rFonts w:ascii="Arial" w:hAnsi="Arial" w:cs="Arial"/>
          <w:kern w:val="0"/>
          <w:sz w:val="30"/>
          <w:szCs w:val="30"/>
        </w:rPr>
        <w:t>项目立项。</w:t>
      </w:r>
      <w:r w:rsidRPr="00DE4E49">
        <w:rPr>
          <w:rFonts w:ascii="Arial" w:hAnsi="Arial" w:cs="Arial" w:hint="eastAsia"/>
          <w:kern w:val="0"/>
          <w:sz w:val="30"/>
          <w:szCs w:val="30"/>
        </w:rPr>
        <w:t>项目负责人</w:t>
      </w:r>
      <w:r w:rsidRPr="00DE4E49">
        <w:rPr>
          <w:rFonts w:ascii="宋体" w:hAnsi="宋体" w:hint="eastAsia"/>
          <w:b/>
          <w:sz w:val="28"/>
          <w:szCs w:val="28"/>
          <w:u w:val="single"/>
        </w:rPr>
        <w:t xml:space="preserve"> </w:t>
      </w:r>
      <w:r w:rsidRPr="00B6119E">
        <w:rPr>
          <w:rFonts w:ascii="宋体" w:hAnsi="宋体" w:hint="eastAsia"/>
          <w:b/>
          <w:sz w:val="28"/>
          <w:szCs w:val="28"/>
          <w:u w:val="single"/>
        </w:rPr>
        <w:t xml:space="preserve"> 陈艳</w:t>
      </w:r>
      <w:r w:rsidRPr="00DE4E49">
        <w:rPr>
          <w:rFonts w:ascii="宋体" w:hAnsi="宋体" w:hint="eastAsia"/>
          <w:sz w:val="28"/>
          <w:szCs w:val="28"/>
          <w:u w:val="single"/>
        </w:rPr>
        <w:t xml:space="preserve"> </w:t>
      </w:r>
      <w:r w:rsidRPr="00DE4E49">
        <w:rPr>
          <w:rFonts w:ascii="Arial" w:hAnsi="Arial" w:cs="Arial" w:hint="eastAsia"/>
          <w:kern w:val="0"/>
          <w:sz w:val="30"/>
          <w:szCs w:val="30"/>
        </w:rPr>
        <w:t>，</w:t>
      </w:r>
      <w:r w:rsidRPr="00DE4E49">
        <w:rPr>
          <w:rFonts w:ascii="Arial" w:hAnsi="Arial" w:cs="Arial"/>
          <w:kern w:val="0"/>
          <w:sz w:val="30"/>
          <w:szCs w:val="30"/>
        </w:rPr>
        <w:t>财务部门设置研究开发费用核算账目，实行专帐管理；技术</w:t>
      </w:r>
      <w:r w:rsidRPr="00DE4E49">
        <w:rPr>
          <w:rFonts w:ascii="Arial" w:hAnsi="Arial" w:cs="Arial" w:hint="eastAsia"/>
          <w:kern w:val="0"/>
          <w:sz w:val="30"/>
          <w:szCs w:val="30"/>
        </w:rPr>
        <w:t>及相关</w:t>
      </w:r>
      <w:r w:rsidRPr="00DE4E49">
        <w:rPr>
          <w:rFonts w:ascii="Arial" w:hAnsi="Arial" w:cs="Arial"/>
          <w:kern w:val="0"/>
          <w:sz w:val="30"/>
          <w:szCs w:val="30"/>
        </w:rPr>
        <w:t>部门</w:t>
      </w:r>
      <w:r w:rsidRPr="00DE4E49">
        <w:rPr>
          <w:rFonts w:ascii="Arial" w:hAnsi="Arial" w:cs="Arial" w:hint="eastAsia"/>
          <w:kern w:val="0"/>
          <w:sz w:val="30"/>
          <w:szCs w:val="30"/>
        </w:rPr>
        <w:t>请</w:t>
      </w:r>
      <w:r w:rsidRPr="00DE4E49">
        <w:rPr>
          <w:rFonts w:ascii="Arial" w:hAnsi="Arial" w:cs="Arial"/>
          <w:kern w:val="0"/>
          <w:sz w:val="30"/>
          <w:szCs w:val="30"/>
        </w:rPr>
        <w:t>加强项目管理，保证项目顺利</w:t>
      </w:r>
      <w:r w:rsidRPr="00DE4E49">
        <w:rPr>
          <w:rFonts w:ascii="Arial" w:hAnsi="Arial" w:cs="Arial" w:hint="eastAsia"/>
          <w:kern w:val="0"/>
          <w:sz w:val="30"/>
          <w:szCs w:val="30"/>
        </w:rPr>
        <w:t>研发</w:t>
      </w:r>
      <w:r w:rsidRPr="00DE4E49">
        <w:rPr>
          <w:rFonts w:ascii="Arial" w:hAnsi="Arial" w:cs="Arial"/>
          <w:kern w:val="0"/>
          <w:sz w:val="30"/>
          <w:szCs w:val="30"/>
        </w:rPr>
        <w:t>。</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r w:rsidRPr="00DE4E49">
        <w:rPr>
          <w:rFonts w:ascii="Arial" w:hAnsi="Arial" w:cs="Arial"/>
          <w:kern w:val="0"/>
          <w:sz w:val="30"/>
          <w:szCs w:val="30"/>
        </w:rPr>
        <w:t xml:space="preserve">                       </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right"/>
        <w:rPr>
          <w:rFonts w:ascii="Arial" w:hAnsi="Arial" w:cs="Arial"/>
          <w:kern w:val="0"/>
          <w:sz w:val="30"/>
          <w:szCs w:val="30"/>
        </w:rPr>
      </w:pPr>
      <w:r w:rsidRPr="00DE4E49">
        <w:rPr>
          <w:rFonts w:ascii="Arial" w:hAnsi="Arial" w:cs="Arial" w:hint="eastAsia"/>
          <w:kern w:val="0"/>
          <w:sz w:val="30"/>
          <w:szCs w:val="30"/>
        </w:rPr>
        <w:t>南京艾迪亚动漫艺术有限公司</w:t>
      </w:r>
    </w:p>
    <w:p w:rsidR="00A04FD5" w:rsidRPr="00DE4E49" w:rsidRDefault="00A04FD5" w:rsidP="00A04FD5">
      <w:pPr>
        <w:spacing w:line="360" w:lineRule="auto"/>
        <w:jc w:val="right"/>
        <w:rPr>
          <w:sz w:val="30"/>
          <w:szCs w:val="30"/>
        </w:rPr>
      </w:pPr>
      <w:r w:rsidRPr="00DE4E49">
        <w:rPr>
          <w:rFonts w:ascii="宋体" w:hAnsi="宋体" w:cs="宋体" w:hint="eastAsia"/>
          <w:kern w:val="0"/>
          <w:sz w:val="30"/>
          <w:szCs w:val="30"/>
        </w:rPr>
        <w:t>20</w:t>
      </w:r>
      <w:r w:rsidR="00A942AC">
        <w:rPr>
          <w:rFonts w:ascii="宋体" w:hAnsi="宋体" w:cs="宋体" w:hint="eastAsia"/>
          <w:kern w:val="0"/>
          <w:sz w:val="30"/>
          <w:szCs w:val="30"/>
        </w:rPr>
        <w:t>19</w:t>
      </w:r>
      <w:r w:rsidRPr="00DE4E49">
        <w:rPr>
          <w:rFonts w:ascii="宋体" w:hAnsi="宋体" w:cs="宋体" w:hint="eastAsia"/>
          <w:kern w:val="0"/>
          <w:sz w:val="30"/>
          <w:szCs w:val="30"/>
        </w:rPr>
        <w:t>年01月01日</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300" w:firstLine="1566"/>
        <w:rPr>
          <w:b/>
          <w:sz w:val="52"/>
          <w:szCs w:val="52"/>
        </w:rPr>
      </w:pPr>
      <w:r w:rsidRPr="00DE4E49">
        <w:rPr>
          <w:rFonts w:hint="eastAsia"/>
          <w:b/>
          <w:sz w:val="52"/>
          <w:szCs w:val="52"/>
        </w:rPr>
        <w:t>企业技术开发项目设计书</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150" w:firstLine="420"/>
        <w:rPr>
          <w:rFonts w:ascii="宋体" w:hAnsi="宋体"/>
          <w:sz w:val="28"/>
          <w:szCs w:val="28"/>
          <w:u w:val="single"/>
        </w:rPr>
      </w:pPr>
      <w:r w:rsidRPr="00DE4E49">
        <w:rPr>
          <w:rFonts w:ascii="宋体" w:hAnsi="宋体" w:hint="eastAsia"/>
          <w:sz w:val="28"/>
          <w:szCs w:val="28"/>
        </w:rPr>
        <w:t xml:space="preserve">项目名称  </w:t>
      </w:r>
      <w:r w:rsidR="00D02529">
        <w:rPr>
          <w:rFonts w:ascii="宋体" w:hAnsi="宋体" w:hint="eastAsia"/>
          <w:sz w:val="28"/>
          <w:szCs w:val="28"/>
          <w:u w:val="single"/>
        </w:rPr>
        <w:t xml:space="preserve"> </w:t>
      </w:r>
      <w:r w:rsidRPr="00DE4E49">
        <w:rPr>
          <w:rFonts w:ascii="宋体" w:hAnsi="宋体" w:hint="eastAsia"/>
          <w:sz w:val="28"/>
          <w:szCs w:val="28"/>
          <w:u w:val="single"/>
        </w:rPr>
        <w:t xml:space="preserve">  </w:t>
      </w:r>
      <w:r w:rsidR="00E031C9" w:rsidRPr="00E031C9">
        <w:rPr>
          <w:rFonts w:ascii="宋体" w:hAnsi="宋体" w:hint="eastAsia"/>
          <w:sz w:val="28"/>
          <w:szCs w:val="28"/>
          <w:u w:val="single"/>
        </w:rPr>
        <w:t>程序化批量建模软件系统研发</w:t>
      </w:r>
      <w:r w:rsidRPr="00DE4E49">
        <w:rPr>
          <w:rFonts w:ascii="宋体" w:hAnsi="宋体" w:hint="eastAsia"/>
          <w:sz w:val="28"/>
          <w:szCs w:val="28"/>
          <w:u w:val="single"/>
        </w:rPr>
        <w:t xml:space="preserve">                               </w:t>
      </w:r>
    </w:p>
    <w:p w:rsidR="00A04FD5" w:rsidRPr="00DE4E49" w:rsidRDefault="00A04FD5" w:rsidP="00A04FD5">
      <w:pPr>
        <w:jc w:val="center"/>
        <w:rPr>
          <w:rFonts w:ascii="宋体" w:hAnsi="宋体"/>
          <w:sz w:val="28"/>
          <w:szCs w:val="28"/>
        </w:rPr>
      </w:pPr>
    </w:p>
    <w:p w:rsidR="00A04FD5" w:rsidRPr="00DE4E49" w:rsidRDefault="00A04FD5" w:rsidP="00A04FD5">
      <w:pPr>
        <w:spacing w:line="360" w:lineRule="auto"/>
        <w:ind w:firstLineChars="150" w:firstLine="420"/>
        <w:rPr>
          <w:rFonts w:ascii="宋体" w:hAnsi="宋体"/>
          <w:bCs/>
          <w:spacing w:val="20"/>
          <w:sz w:val="28"/>
          <w:szCs w:val="28"/>
        </w:rPr>
      </w:pPr>
      <w:r w:rsidRPr="00DE4E49">
        <w:rPr>
          <w:rFonts w:ascii="宋体" w:hAnsi="宋体" w:hint="eastAsia"/>
          <w:sz w:val="28"/>
          <w:szCs w:val="28"/>
        </w:rPr>
        <w:t xml:space="preserve">企业名称  </w:t>
      </w:r>
      <w:r w:rsidRPr="00DE4E49">
        <w:rPr>
          <w:rFonts w:ascii="宋体" w:hAnsi="宋体" w:hint="eastAsia"/>
          <w:sz w:val="28"/>
          <w:szCs w:val="28"/>
          <w:u w:val="single"/>
        </w:rPr>
        <w:t xml:space="preserve">         南京艾迪亚动漫艺术有限公司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企业法人（签名） </w:t>
      </w:r>
      <w:r w:rsidRPr="00DE4E49">
        <w:rPr>
          <w:rFonts w:ascii="宋体" w:hAnsi="宋体" w:hint="eastAsia"/>
          <w:sz w:val="28"/>
          <w:szCs w:val="28"/>
          <w:u w:val="single"/>
        </w:rPr>
        <w:t xml:space="preserve"> 周新荣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项目负责人  </w:t>
      </w:r>
      <w:r w:rsidRPr="00DE4E49">
        <w:rPr>
          <w:rFonts w:ascii="宋体" w:hAnsi="宋体" w:hint="eastAsia"/>
          <w:sz w:val="28"/>
          <w:szCs w:val="28"/>
          <w:u w:val="single"/>
        </w:rPr>
        <w:t xml:space="preserve"> 陈艳              </w:t>
      </w:r>
      <w:r w:rsidRPr="00DE4E49">
        <w:rPr>
          <w:rFonts w:ascii="宋体" w:hAnsi="宋体" w:hint="eastAsia"/>
          <w:sz w:val="28"/>
          <w:szCs w:val="28"/>
        </w:rPr>
        <w:t xml:space="preserve">  电话 </w:t>
      </w:r>
      <w:r w:rsidRPr="00DE4E49">
        <w:rPr>
          <w:rFonts w:ascii="宋体" w:hAnsi="宋体" w:hint="eastAsia"/>
          <w:sz w:val="28"/>
          <w:szCs w:val="28"/>
          <w:u w:val="single"/>
        </w:rPr>
        <w:t xml:space="preserve"> 86330855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项目起止时间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A942AC">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1 </w:t>
      </w:r>
      <w:r w:rsidRPr="00DE4E49">
        <w:rPr>
          <w:rFonts w:ascii="宋体" w:hAnsi="宋体"/>
          <w:sz w:val="28"/>
          <w:szCs w:val="28"/>
          <w:u w:val="single"/>
        </w:rPr>
        <w:t xml:space="preserve"> </w:t>
      </w:r>
      <w:r w:rsidRPr="00DE4E49">
        <w:rPr>
          <w:rFonts w:ascii="宋体" w:hAnsi="宋体" w:hint="eastAsia"/>
          <w:sz w:val="28"/>
          <w:szCs w:val="28"/>
        </w:rPr>
        <w:t xml:space="preserve">月 至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A942AC">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6 </w:t>
      </w:r>
      <w:r w:rsidRPr="00DE4E49">
        <w:rPr>
          <w:rFonts w:ascii="宋体" w:hAnsi="宋体"/>
          <w:sz w:val="28"/>
          <w:szCs w:val="28"/>
          <w:u w:val="single"/>
        </w:rPr>
        <w:t xml:space="preserve"> </w:t>
      </w:r>
      <w:r w:rsidRPr="00DE4E49">
        <w:rPr>
          <w:rFonts w:ascii="宋体" w:hAnsi="宋体" w:hint="eastAsia"/>
          <w:sz w:val="28"/>
          <w:szCs w:val="28"/>
        </w:rPr>
        <w:t xml:space="preserve">月  </w:t>
      </w:r>
    </w:p>
    <w:p w:rsidR="00A04FD5" w:rsidRPr="00DE4E49" w:rsidRDefault="00A04FD5" w:rsidP="00A04FD5">
      <w:pPr>
        <w:rPr>
          <w:rFonts w:ascii="宋体" w:hAnsi="宋体"/>
          <w:sz w:val="28"/>
          <w:szCs w:val="28"/>
        </w:rPr>
      </w:pPr>
    </w:p>
    <w:p w:rsidR="00A04FD5" w:rsidRPr="00DE4E49" w:rsidRDefault="00A04FD5" w:rsidP="00A04FD5">
      <w:pPr>
        <w:rPr>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360"/>
        <w:jc w:val="center"/>
        <w:rPr>
          <w:rFonts w:ascii="宋体" w:hAnsi="宋体"/>
          <w:sz w:val="28"/>
          <w:szCs w:val="28"/>
        </w:rPr>
      </w:pPr>
    </w:p>
    <w:p w:rsidR="00A04FD5" w:rsidRPr="00DE4E49" w:rsidRDefault="00A04FD5" w:rsidP="00A04FD5">
      <w:pPr>
        <w:ind w:right="560"/>
        <w:rPr>
          <w:sz w:val="28"/>
          <w:szCs w:val="28"/>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lastRenderedPageBreak/>
        <w:t>一、立项依据</w:t>
      </w:r>
    </w:p>
    <w:p w:rsidR="002435B7" w:rsidRPr="002435B7" w:rsidRDefault="002435B7" w:rsidP="002435B7">
      <w:pPr>
        <w:tabs>
          <w:tab w:val="left" w:pos="2160"/>
        </w:tabs>
        <w:adjustRightInd w:val="0"/>
        <w:snapToGrid w:val="0"/>
        <w:spacing w:line="360" w:lineRule="auto"/>
        <w:ind w:firstLineChars="200" w:firstLine="480"/>
        <w:rPr>
          <w:rFonts w:asciiTheme="minorEastAsia" w:eastAsiaTheme="minorEastAsia" w:hAnsiTheme="minorEastAsia" w:hint="eastAsia"/>
          <w:sz w:val="24"/>
        </w:rPr>
      </w:pPr>
      <w:r w:rsidRPr="002435B7">
        <w:rPr>
          <w:rFonts w:asciiTheme="minorEastAsia" w:eastAsiaTheme="minorEastAsia" w:hAnsiTheme="minorEastAsia" w:hint="eastAsia"/>
          <w:sz w:val="24"/>
        </w:rPr>
        <w:t>程序化批量建模软件系统</w:t>
      </w:r>
      <w:r w:rsidRPr="002435B7">
        <w:rPr>
          <w:rFonts w:asciiTheme="minorEastAsia" w:eastAsiaTheme="minorEastAsia" w:hAnsiTheme="minorEastAsia" w:hint="eastAsia"/>
          <w:sz w:val="24"/>
        </w:rPr>
        <w:t>的角色是一个相对较新的角色，但是随着控制台和PC硬件变得越来越复杂，它变得越来越重要。</w:t>
      </w:r>
      <w:r w:rsidRPr="002435B7">
        <w:rPr>
          <w:rFonts w:asciiTheme="minorEastAsia" w:eastAsiaTheme="minorEastAsia" w:hAnsiTheme="minorEastAsia" w:hint="eastAsia"/>
          <w:sz w:val="24"/>
        </w:rPr>
        <w:t>程序化批量建模软件系统</w:t>
      </w:r>
      <w:r w:rsidRPr="002435B7">
        <w:rPr>
          <w:rFonts w:asciiTheme="minorEastAsia" w:eastAsiaTheme="minorEastAsia" w:hAnsiTheme="minorEastAsia" w:hint="eastAsia"/>
          <w:sz w:val="24"/>
        </w:rPr>
        <w:t>与首席美术师，创意总监以及首席程序员紧密合作。确定工作室应该使用哪些艺术品包装和工具，研究新技术，然后继续进行实施。</w:t>
      </w:r>
    </w:p>
    <w:p w:rsidR="002435B7" w:rsidRPr="002435B7" w:rsidRDefault="002435B7" w:rsidP="002435B7">
      <w:pPr>
        <w:tabs>
          <w:tab w:val="left" w:pos="2160"/>
        </w:tabs>
        <w:adjustRightInd w:val="0"/>
        <w:snapToGrid w:val="0"/>
        <w:spacing w:line="360" w:lineRule="auto"/>
        <w:ind w:firstLineChars="200" w:firstLine="480"/>
        <w:rPr>
          <w:rFonts w:asciiTheme="minorEastAsia" w:eastAsiaTheme="minorEastAsia" w:hAnsiTheme="minorEastAsia"/>
          <w:sz w:val="24"/>
        </w:rPr>
      </w:pPr>
    </w:p>
    <w:p w:rsidR="00E21302" w:rsidRPr="00E21302" w:rsidRDefault="002435B7" w:rsidP="002435B7">
      <w:pPr>
        <w:tabs>
          <w:tab w:val="left" w:pos="2160"/>
        </w:tabs>
        <w:adjustRightInd w:val="0"/>
        <w:snapToGrid w:val="0"/>
        <w:spacing w:line="360" w:lineRule="auto"/>
        <w:ind w:firstLineChars="200" w:firstLine="480"/>
        <w:rPr>
          <w:rFonts w:ascii="宋体" w:hAnsi="宋体"/>
          <w:sz w:val="24"/>
        </w:rPr>
      </w:pPr>
      <w:r w:rsidRPr="002435B7">
        <w:rPr>
          <w:rFonts w:asciiTheme="minorEastAsia" w:eastAsiaTheme="minorEastAsia" w:hAnsiTheme="minorEastAsia" w:hint="eastAsia"/>
          <w:sz w:val="24"/>
        </w:rPr>
        <w:t>将</w:t>
      </w:r>
      <w:r w:rsidRPr="002435B7">
        <w:rPr>
          <w:rFonts w:asciiTheme="minorEastAsia" w:eastAsiaTheme="minorEastAsia" w:hAnsiTheme="minorEastAsia" w:hint="eastAsia"/>
          <w:sz w:val="24"/>
        </w:rPr>
        <w:t>程序化批量建模软件系统</w:t>
      </w:r>
      <w:r w:rsidRPr="002435B7">
        <w:rPr>
          <w:rFonts w:asciiTheme="minorEastAsia" w:eastAsiaTheme="minorEastAsia" w:hAnsiTheme="minorEastAsia" w:hint="eastAsia"/>
          <w:sz w:val="24"/>
        </w:rPr>
        <w:t>放到工作室中可以使程序员腾出时间来成为唯一负责开发和维护游戏工具和管道的人。程序员仍然可以参与这些事物的设计和实现，但是</w:t>
      </w:r>
      <w:r w:rsidRPr="002435B7">
        <w:rPr>
          <w:rFonts w:asciiTheme="minorEastAsia" w:eastAsiaTheme="minorEastAsia" w:hAnsiTheme="minorEastAsia" w:hint="eastAsia"/>
          <w:sz w:val="24"/>
        </w:rPr>
        <w:t>程序化批量建模软件系统</w:t>
      </w:r>
      <w:r w:rsidRPr="002435B7">
        <w:rPr>
          <w:rFonts w:asciiTheme="minorEastAsia" w:eastAsiaTheme="minorEastAsia" w:hAnsiTheme="minorEastAsia" w:hint="eastAsia"/>
          <w:sz w:val="24"/>
        </w:rPr>
        <w:t>是它们背后的推动力。这使程序员可以将更多的精力集中在开发游戏代码上，而美术人员则可以将精力集中在通过易于使用的工具和工作流程制作出最好的内容上。</w:t>
      </w:r>
      <w:r w:rsidR="00B22367">
        <w:rPr>
          <w:rFonts w:ascii="宋体" w:hAnsi="宋体" w:hint="eastAsia"/>
          <w:sz w:val="24"/>
        </w:rPr>
        <w:t>软件</w:t>
      </w:r>
      <w:r w:rsidR="00E21302" w:rsidRPr="00E21302">
        <w:rPr>
          <w:rFonts w:ascii="宋体" w:hAnsi="宋体" w:hint="eastAsia"/>
          <w:sz w:val="24"/>
        </w:rPr>
        <w:t>的主要贡献如下：</w:t>
      </w:r>
    </w:p>
    <w:p w:rsidR="00E21302" w:rsidRPr="00E21302" w:rsidRDefault="002435B7" w:rsidP="002435B7">
      <w:pPr>
        <w:tabs>
          <w:tab w:val="left" w:pos="2160"/>
        </w:tabs>
        <w:adjustRightInd w:val="0"/>
        <w:snapToGrid w:val="0"/>
        <w:spacing w:line="360" w:lineRule="auto"/>
        <w:ind w:firstLineChars="200" w:firstLine="480"/>
        <w:rPr>
          <w:rFonts w:ascii="宋体" w:hAnsi="宋体"/>
          <w:sz w:val="24"/>
        </w:rPr>
      </w:pPr>
      <w:r w:rsidRPr="002435B7">
        <w:rPr>
          <w:rFonts w:ascii="宋体" w:hAnsi="宋体" w:hint="eastAsia"/>
          <w:sz w:val="24"/>
        </w:rPr>
        <w:t>取代传统特效建模需要艺术家花费大量时间去优化，采用隐式建模优化并减少重复建模的工作量，大大缩减硬表面物体进行3D创作所需的时间，计算准确，无线接近于平滑，节省批量扫描的时间成本。</w:t>
      </w:r>
      <w:r w:rsidR="008C67AB" w:rsidRPr="00E21302">
        <w:rPr>
          <w:rFonts w:ascii="宋体" w:hAnsi="宋体" w:hint="eastAsia"/>
          <w:sz w:val="24"/>
        </w:rPr>
        <w:t xml:space="preserve"> </w:t>
      </w:r>
    </w:p>
    <w:p w:rsidR="00A04FD5" w:rsidRDefault="00A04FD5" w:rsidP="00A04FD5">
      <w:pPr>
        <w:spacing w:line="360" w:lineRule="auto"/>
        <w:ind w:firstLineChars="200" w:firstLine="480"/>
        <w:rPr>
          <w:rFonts w:ascii="Microsoft Yahei" w:hAnsi="Microsoft Yahei" w:hint="eastAsia"/>
          <w:sz w:val="24"/>
        </w:rPr>
      </w:pPr>
      <w:r w:rsidRPr="00DE4E49">
        <w:rPr>
          <w:rFonts w:ascii="宋体" w:hAnsi="宋体" w:hint="eastAsia"/>
          <w:sz w:val="24"/>
        </w:rPr>
        <w:t>本项目基于目前</w:t>
      </w:r>
      <w:r w:rsidRPr="00DE4E49">
        <w:rPr>
          <w:rFonts w:ascii="Microsoft Yahei" w:hAnsi="Microsoft Yahei"/>
          <w:sz w:val="24"/>
        </w:rPr>
        <w:t>游戏产业</w:t>
      </w:r>
      <w:r w:rsidRPr="00DE4E49">
        <w:rPr>
          <w:rFonts w:ascii="Microsoft Yahei" w:hAnsi="Microsoft Yahei" w:hint="eastAsia"/>
          <w:sz w:val="24"/>
        </w:rPr>
        <w:t>中对</w:t>
      </w:r>
      <w:r w:rsidR="008C67AB">
        <w:rPr>
          <w:rFonts w:ascii="Microsoft Yahei" w:hAnsi="Microsoft Yahei" w:hint="eastAsia"/>
          <w:sz w:val="24"/>
        </w:rPr>
        <w:t>石头程序化生成的</w:t>
      </w:r>
      <w:r w:rsidR="002435B7">
        <w:rPr>
          <w:rFonts w:ascii="Microsoft Yahei" w:hAnsi="Microsoft Yahei" w:hint="eastAsia"/>
          <w:sz w:val="24"/>
        </w:rPr>
        <w:t>模型</w:t>
      </w:r>
      <w:r w:rsidR="008C67AB">
        <w:rPr>
          <w:rFonts w:ascii="Microsoft Yahei" w:hAnsi="Microsoft Yahei" w:hint="eastAsia"/>
          <w:sz w:val="24"/>
        </w:rPr>
        <w:t>的需求</w:t>
      </w:r>
      <w:r w:rsidRPr="00DE4E49">
        <w:rPr>
          <w:rFonts w:ascii="Microsoft Yahei" w:hAnsi="Microsoft Yahei" w:hint="eastAsia"/>
          <w:sz w:val="24"/>
        </w:rPr>
        <w:t>。在</w:t>
      </w:r>
      <w:r w:rsidR="008C67AB">
        <w:rPr>
          <w:rFonts w:ascii="Microsoft Yahei" w:hAnsi="Microsoft Yahei" w:hint="eastAsia"/>
          <w:sz w:val="24"/>
        </w:rPr>
        <w:t>生成的精度水平渐渐无法达到市场需求的情况下，对软件进行适当的</w:t>
      </w:r>
      <w:r w:rsidRPr="00DE4E49">
        <w:rPr>
          <w:rFonts w:ascii="Microsoft Yahei" w:hAnsi="Microsoft Yahei" w:hint="eastAsia"/>
          <w:sz w:val="24"/>
        </w:rPr>
        <w:t>扩充是当务之急。</w:t>
      </w:r>
    </w:p>
    <w:p w:rsidR="002435B7" w:rsidRPr="00DE4E49" w:rsidRDefault="002435B7" w:rsidP="00A04FD5">
      <w:pPr>
        <w:spacing w:line="360" w:lineRule="auto"/>
        <w:ind w:firstLineChars="200" w:firstLine="480"/>
        <w:rPr>
          <w:rFonts w:ascii="宋体" w:hAnsi="宋体"/>
          <w:sz w:val="24"/>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t>二、开发内容和目标</w:t>
      </w:r>
    </w:p>
    <w:p w:rsidR="00A04FD5" w:rsidRPr="006B4F07" w:rsidRDefault="00A04FD5" w:rsidP="00822C68">
      <w:pPr>
        <w:tabs>
          <w:tab w:val="left" w:pos="2160"/>
        </w:tabs>
        <w:adjustRightInd w:val="0"/>
        <w:snapToGrid w:val="0"/>
        <w:spacing w:line="360" w:lineRule="auto"/>
        <w:ind w:firstLineChars="200" w:firstLine="480"/>
        <w:rPr>
          <w:rFonts w:ascii="宋体" w:hAnsi="宋体"/>
          <w:sz w:val="24"/>
        </w:rPr>
      </w:pPr>
      <w:r w:rsidRPr="00DE4E49">
        <w:rPr>
          <w:rFonts w:ascii="宋体" w:hAnsi="宋体" w:hint="eastAsia"/>
          <w:sz w:val="24"/>
        </w:rPr>
        <w:t>在3D场景下，</w:t>
      </w:r>
      <w:r w:rsidR="002435B7">
        <w:rPr>
          <w:rFonts w:ascii="宋体" w:hAnsi="宋体" w:hint="eastAsia"/>
          <w:sz w:val="24"/>
        </w:rPr>
        <w:t>FX mesh</w:t>
      </w:r>
      <w:r w:rsidR="00DA3270" w:rsidRPr="00DA3270">
        <w:rPr>
          <w:rFonts w:ascii="宋体" w:hAnsi="宋体" w:hint="eastAsia"/>
          <w:sz w:val="24"/>
        </w:rPr>
        <w:t>一直是</w:t>
      </w:r>
      <w:r w:rsidR="004E2F31">
        <w:rPr>
          <w:rFonts w:ascii="宋体" w:hAnsi="宋体" w:hint="eastAsia"/>
          <w:sz w:val="24"/>
        </w:rPr>
        <w:t>建模</w:t>
      </w:r>
      <w:r w:rsidR="00DA3270" w:rsidRPr="00DA3270">
        <w:rPr>
          <w:rFonts w:ascii="宋体" w:hAnsi="宋体" w:hint="eastAsia"/>
          <w:sz w:val="24"/>
        </w:rPr>
        <w:t>中的技术难点，有时因为产品上线时间紧急就忽略了艺术家想要表现的效果，本软件推出自动化了</w:t>
      </w:r>
      <w:r w:rsidR="00F0133A">
        <w:rPr>
          <w:rFonts w:ascii="宋体" w:hAnsi="宋体" w:hint="eastAsia"/>
          <w:sz w:val="24"/>
        </w:rPr>
        <w:t>FX mesh</w:t>
      </w:r>
      <w:r w:rsidR="00DA3270" w:rsidRPr="00DA3270">
        <w:rPr>
          <w:rFonts w:ascii="宋体" w:hAnsi="宋体" w:hint="eastAsia"/>
          <w:sz w:val="24"/>
        </w:rPr>
        <w:t>程序化生成的表面输出，让艺术家只需要简单控制一些参数就可以控制整体效果，大大节约了沟通成本，以及缩短了游戏资源产出时间。</w:t>
      </w:r>
      <w:r w:rsidRPr="00DE4E49">
        <w:rPr>
          <w:rFonts w:ascii="宋体" w:hAnsi="宋体" w:hint="eastAsia"/>
          <w:sz w:val="24"/>
        </w:rPr>
        <w:tab/>
      </w:r>
    </w:p>
    <w:p w:rsidR="00A04FD5" w:rsidRPr="00DE4E49" w:rsidRDefault="00A04FD5" w:rsidP="00A04FD5">
      <w:pPr>
        <w:widowControl/>
        <w:shd w:val="clear" w:color="auto" w:fill="FFFFFF"/>
        <w:spacing w:line="360" w:lineRule="auto"/>
        <w:jc w:val="left"/>
        <w:rPr>
          <w:rFonts w:ascii="宋体" w:hAnsi="宋体"/>
          <w:sz w:val="24"/>
        </w:rPr>
      </w:pPr>
      <w:r w:rsidRPr="00DE4E49">
        <w:rPr>
          <w:rFonts w:ascii="宋体" w:hAnsi="宋体" w:hint="eastAsia"/>
          <w:sz w:val="24"/>
        </w:rPr>
        <w:tab/>
        <w:t>在软件的兼容方面也进行了更近一步的匹配，可以与内部多种软件相兼容，便于多种格式的转换以及多变的项目需求。</w:t>
      </w:r>
    </w:p>
    <w:p w:rsidR="00A04FD5" w:rsidRPr="00DE4E49" w:rsidRDefault="00A04FD5" w:rsidP="00A04FD5">
      <w:pPr>
        <w:widowControl/>
        <w:shd w:val="clear" w:color="auto" w:fill="FFFFFF"/>
        <w:spacing w:line="360" w:lineRule="auto"/>
        <w:jc w:val="left"/>
        <w:rPr>
          <w:rFonts w:ascii="宋体" w:hAnsi="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三、研究开发方法及技术路线</w:t>
      </w:r>
    </w:p>
    <w:p w:rsidR="00A04FD5" w:rsidRPr="00DE4E49" w:rsidRDefault="00A04FD5" w:rsidP="00A04FD5">
      <w:pPr>
        <w:widowControl/>
        <w:adjustRightInd w:val="0"/>
        <w:snapToGrid w:val="0"/>
        <w:spacing w:before="60" w:after="60" w:line="360" w:lineRule="auto"/>
        <w:rPr>
          <w:rFonts w:ascii="宋体" w:hAnsi="宋体" w:cs="宋体"/>
          <w:sz w:val="24"/>
        </w:rPr>
      </w:pPr>
      <w:r w:rsidRPr="00DE4E49">
        <w:rPr>
          <w:rFonts w:ascii="宋体" w:hAnsi="宋体" w:cs="宋体" w:hint="eastAsia"/>
          <w:sz w:val="24"/>
        </w:rPr>
        <w:t>技术方法：</w:t>
      </w:r>
    </w:p>
    <w:p w:rsidR="002F2B6F" w:rsidRDefault="002F2B6F" w:rsidP="00182022">
      <w:pPr>
        <w:adjustRightInd w:val="0"/>
        <w:snapToGrid w:val="0"/>
        <w:spacing w:line="360" w:lineRule="auto"/>
        <w:ind w:firstLineChars="200" w:firstLine="480"/>
        <w:rPr>
          <w:rFonts w:ascii="宋体" w:hAnsi="宋体" w:cs="宋体" w:hint="eastAsia"/>
          <w:sz w:val="24"/>
        </w:rPr>
      </w:pPr>
      <w:r>
        <w:rPr>
          <w:rFonts w:ascii="宋体" w:hAnsi="宋体" w:cs="宋体" w:hint="eastAsia"/>
          <w:sz w:val="24"/>
        </w:rPr>
        <w:t>散点计算</w:t>
      </w:r>
    </w:p>
    <w:p w:rsidR="002F2B6F" w:rsidRDefault="002F2B6F" w:rsidP="00182022">
      <w:pPr>
        <w:adjustRightInd w:val="0"/>
        <w:snapToGrid w:val="0"/>
        <w:spacing w:line="360" w:lineRule="auto"/>
        <w:ind w:firstLineChars="200" w:firstLine="480"/>
        <w:rPr>
          <w:rFonts w:ascii="宋体" w:hAnsi="宋体" w:cs="宋体" w:hint="eastAsia"/>
          <w:sz w:val="24"/>
        </w:rPr>
      </w:pPr>
      <w:r>
        <w:rPr>
          <w:rFonts w:ascii="宋体" w:hAnsi="宋体" w:cs="宋体" w:hint="eastAsia"/>
          <w:sz w:val="24"/>
        </w:rPr>
        <w:t>路径追踪</w:t>
      </w:r>
    </w:p>
    <w:p w:rsidR="002F2B6F" w:rsidRDefault="002F2B6F" w:rsidP="00182022">
      <w:pPr>
        <w:adjustRightInd w:val="0"/>
        <w:snapToGrid w:val="0"/>
        <w:spacing w:line="360" w:lineRule="auto"/>
        <w:ind w:firstLineChars="200" w:firstLine="480"/>
        <w:rPr>
          <w:rFonts w:ascii="宋体" w:hAnsi="宋体" w:cs="宋体" w:hint="eastAsia"/>
          <w:sz w:val="24"/>
        </w:rPr>
      </w:pPr>
      <w:r>
        <w:rPr>
          <w:rFonts w:ascii="宋体" w:hAnsi="宋体" w:cs="宋体" w:hint="eastAsia"/>
          <w:sz w:val="24"/>
        </w:rPr>
        <w:lastRenderedPageBreak/>
        <w:t>网格曲线贴合</w:t>
      </w:r>
    </w:p>
    <w:p w:rsidR="00A04FD5" w:rsidRPr="00DE4E49" w:rsidRDefault="00A04FD5" w:rsidP="00182022">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软件界面经过3D研发部门、实验室和2D研发部门合作设计，以保证使用界面的美观和易操作性。</w:t>
      </w:r>
    </w:p>
    <w:p w:rsidR="00A04FD5" w:rsidRPr="00DE4E49" w:rsidRDefault="00A04FD5" w:rsidP="00A04FD5">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最后，需要测试部门对软件进行项目测试，将软件应用到项目或者DEMO中，测试其项目适用性和完成度，保证软件可以在项目中正常高效率的使用。</w:t>
      </w:r>
    </w:p>
    <w:p w:rsidR="00A04FD5" w:rsidRPr="00DE4E49" w:rsidRDefault="00A04FD5" w:rsidP="00A04FD5">
      <w:pPr>
        <w:widowControl/>
        <w:adjustRightInd w:val="0"/>
        <w:snapToGrid w:val="0"/>
        <w:spacing w:before="60" w:after="60" w:line="360" w:lineRule="auto"/>
        <w:rPr>
          <w:rFonts w:ascii="宋体" w:hAnsi="宋体" w:cs="宋体"/>
          <w:sz w:val="24"/>
        </w:rPr>
      </w:pPr>
    </w:p>
    <w:p w:rsidR="00A04FD5" w:rsidRPr="00DE4E49" w:rsidRDefault="00A04FD5" w:rsidP="00A04FD5">
      <w:pPr>
        <w:adjustRightInd w:val="0"/>
        <w:snapToGrid w:val="0"/>
        <w:spacing w:line="360" w:lineRule="auto"/>
        <w:ind w:right="560"/>
        <w:rPr>
          <w:rFonts w:ascii="宋体" w:hAnsi="宋体" w:cs="宋体"/>
          <w:sz w:val="24"/>
        </w:rPr>
      </w:pPr>
      <w:r w:rsidRPr="00DE4E49">
        <w:rPr>
          <w:rFonts w:ascii="宋体" w:hAnsi="宋体" w:cs="宋体" w:hint="eastAsia"/>
          <w:sz w:val="24"/>
        </w:rPr>
        <w:t>技术路线：</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1、大量研究类似功能软件，熟悉核心算法。</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2、创建合适高效的数学模型。</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3、对数学模型进行反复验证，保证其可靠性。</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4、进行</w:t>
      </w:r>
      <w:r w:rsidR="00BE1F2B">
        <w:rPr>
          <w:rFonts w:ascii="宋体" w:hAnsi="宋体" w:hint="eastAsia"/>
          <w:sz w:val="24"/>
        </w:rPr>
        <w:t>python</w:t>
      </w:r>
      <w:r w:rsidRPr="00DE4E49">
        <w:rPr>
          <w:rFonts w:ascii="宋体" w:hAnsi="宋体" w:hint="eastAsia"/>
          <w:sz w:val="24"/>
        </w:rPr>
        <w:t>程序架构，采用原型模式和适配器模式结合。</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5、设计软件界面。</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6、进入项目或DEMO，测试软件完成度。</w:t>
      </w:r>
    </w:p>
    <w:p w:rsidR="00A04FD5" w:rsidRPr="00DE4E49" w:rsidRDefault="00A04FD5" w:rsidP="00A04FD5">
      <w:pPr>
        <w:numPr>
          <w:ilvl w:val="0"/>
          <w:numId w:val="1"/>
        </w:numPr>
        <w:spacing w:line="480" w:lineRule="auto"/>
        <w:ind w:right="560"/>
        <w:rPr>
          <w:rFonts w:ascii="黑体" w:eastAsia="黑体" w:hAnsi="宋体"/>
          <w:sz w:val="28"/>
          <w:szCs w:val="28"/>
        </w:rPr>
      </w:pPr>
      <w:r w:rsidRPr="00DE4E49">
        <w:rPr>
          <w:rFonts w:ascii="黑体" w:eastAsia="黑体" w:hAnsi="宋体" w:hint="eastAsia"/>
          <w:sz w:val="28"/>
          <w:szCs w:val="28"/>
        </w:rPr>
        <w:t>现有开发条件和工作基础</w:t>
      </w:r>
    </w:p>
    <w:p w:rsidR="00A04FD5" w:rsidRPr="00DE4E49" w:rsidRDefault="00A04FD5" w:rsidP="00A04FD5">
      <w:pPr>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艾迪亚数字娱乐有限公司成立于2007年。目前由艾迪亚动漫艺术有限公司和艾迪亚数字影画有限公司两部分组成。艾迪亚数字娱乐有限公司是一家致力于为国际顶级游戏和电影公司提供游戏研发与制作以及CG影视及特效制作的公司。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公司自建立以来，凭借精良的服务、优质的产品、及时的交付，已与多家国际游戏、影视公司确立的长期稳定良好的合作关系。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其中包括Universal Studio、Disney Interactive、WB Games、Cartoon Network、Activision、EA、Zynga、THQ、SONY、SEGA、Ubisoft、Square Enix Inc，等全球排行前二十位的游戏以及影视公司，并逐渐成为这些公司在  亚太地区最重要的合作伙伴之一。 </w:t>
      </w:r>
    </w:p>
    <w:p w:rsidR="00A04FD5" w:rsidRPr="00DE4E49" w:rsidRDefault="00A04FD5" w:rsidP="00A04FD5">
      <w:pPr>
        <w:spacing w:line="360" w:lineRule="auto"/>
        <w:ind w:firstLineChars="200" w:firstLine="480"/>
        <w:rPr>
          <w:rFonts w:ascii="宋体" w:hAnsi="宋体" w:cs="宋体"/>
          <w:sz w:val="24"/>
        </w:rPr>
      </w:pPr>
      <w:r w:rsidRPr="00DE4E49">
        <w:rPr>
          <w:rFonts w:asciiTheme="minorEastAsia" w:eastAsiaTheme="minorEastAsia" w:hAnsiTheme="minorEastAsia" w:hint="eastAsia"/>
          <w:sz w:val="24"/>
        </w:rPr>
        <w:t>公司目前已建成由各个职能部门组成的研发机构，</w:t>
      </w:r>
      <w:r w:rsidRPr="00DE4E49">
        <w:rPr>
          <w:rFonts w:ascii="宋体" w:hAnsi="宋体" w:cs="宋体" w:hint="eastAsia"/>
          <w:sz w:val="24"/>
        </w:rPr>
        <w:t>铺建了由研究中心、2D研发部、3D研发部、实验室、测试中心组成的横向网络，建立了原画师/原画总监、3D美术师/艺术总监、实验专员/实验助理纵向职称网络，保证公司的研发能力和发展后劲。在加大科研投入的同时十分重视科技成果的转化，公司每年都成批量推出新技术、新游戏产品，通过自主研发，通游戏过产品的制作、技术服务等措</w:t>
      </w:r>
      <w:r w:rsidRPr="00DE4E49">
        <w:rPr>
          <w:rFonts w:ascii="宋体" w:hAnsi="宋体" w:cs="宋体" w:hint="eastAsia"/>
          <w:sz w:val="24"/>
        </w:rPr>
        <w:lastRenderedPageBreak/>
        <w:t>施使技术得到转化和实现批量生产。</w:t>
      </w:r>
    </w:p>
    <w:p w:rsidR="00A04FD5" w:rsidRPr="00DE4E49" w:rsidRDefault="00A04FD5" w:rsidP="00A04FD5">
      <w:pPr>
        <w:spacing w:line="360" w:lineRule="auto"/>
        <w:ind w:firstLineChars="200" w:firstLine="480"/>
        <w:rPr>
          <w:rFonts w:ascii="宋体" w:hAnsi="宋体" w:cs="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五、计划工作进度</w:t>
      </w:r>
    </w:p>
    <w:p w:rsidR="00A04FD5" w:rsidRPr="00DE4E49" w:rsidRDefault="00A04FD5" w:rsidP="00A04FD5">
      <w:pPr>
        <w:spacing w:line="360" w:lineRule="auto"/>
        <w:rPr>
          <w:rFonts w:ascii="宋体" w:hAnsi="宋体"/>
          <w:sz w:val="24"/>
        </w:rPr>
      </w:pPr>
      <w:r w:rsidRPr="00DE4E49">
        <w:rPr>
          <w:rFonts w:ascii="宋体" w:hAnsi="宋体" w:hint="eastAsia"/>
          <w:sz w:val="24"/>
        </w:rPr>
        <w:t>研究进度：计划完成时间  20</w:t>
      </w:r>
      <w:r w:rsidR="00A942AC">
        <w:rPr>
          <w:rFonts w:ascii="宋体" w:hAnsi="宋体" w:hint="eastAsia"/>
          <w:sz w:val="24"/>
        </w:rPr>
        <w:t>19</w:t>
      </w:r>
      <w:r w:rsidRPr="00DE4E49">
        <w:rPr>
          <w:rFonts w:ascii="宋体" w:hAnsi="宋体" w:hint="eastAsia"/>
          <w:sz w:val="24"/>
        </w:rPr>
        <w:t xml:space="preserve"> 年  06  月</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1、</w:t>
      </w:r>
      <w:r w:rsidRPr="00DE4E49">
        <w:rPr>
          <w:rFonts w:ascii="宋体" w:hAnsi="宋体" w:cs="宋体" w:hint="eastAsia"/>
          <w:sz w:val="24"/>
          <w:szCs w:val="24"/>
        </w:rPr>
        <w:t>20</w:t>
      </w:r>
      <w:r w:rsidR="00A942AC">
        <w:rPr>
          <w:rFonts w:ascii="宋体" w:hAnsi="宋体" w:cs="宋体" w:hint="eastAsia"/>
          <w:sz w:val="24"/>
          <w:szCs w:val="24"/>
        </w:rPr>
        <w:t>19</w:t>
      </w:r>
      <w:r w:rsidRPr="00DE4E49">
        <w:rPr>
          <w:rFonts w:ascii="宋体" w:hAnsi="宋体" w:cs="宋体" w:hint="eastAsia"/>
          <w:sz w:val="24"/>
          <w:szCs w:val="24"/>
        </w:rPr>
        <w:t xml:space="preserve"> 年 1 月-20</w:t>
      </w:r>
      <w:r w:rsidR="00A942AC">
        <w:rPr>
          <w:rFonts w:ascii="宋体" w:hAnsi="宋体" w:cs="宋体" w:hint="eastAsia"/>
          <w:sz w:val="24"/>
          <w:szCs w:val="24"/>
        </w:rPr>
        <w:t>19</w:t>
      </w:r>
      <w:r w:rsidRPr="00DE4E49">
        <w:rPr>
          <w:rFonts w:ascii="宋体" w:hAnsi="宋体" w:cs="宋体" w:hint="eastAsia"/>
          <w:sz w:val="24"/>
          <w:szCs w:val="24"/>
        </w:rPr>
        <w:t xml:space="preserve"> 年2 月</w:t>
      </w:r>
      <w:r w:rsidRPr="00DE4E49">
        <w:rPr>
          <w:rFonts w:ascii="宋体" w:hAnsi="宋体" w:hint="eastAsia"/>
          <w:sz w:val="24"/>
          <w:szCs w:val="24"/>
        </w:rPr>
        <w:t xml:space="preserve">  完成市场需求分析工作</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2、</w:t>
      </w:r>
      <w:r w:rsidRPr="00DE4E49">
        <w:rPr>
          <w:rFonts w:ascii="宋体" w:hAnsi="宋体" w:cs="宋体" w:hint="eastAsia"/>
          <w:sz w:val="24"/>
          <w:szCs w:val="24"/>
        </w:rPr>
        <w:t>20</w:t>
      </w:r>
      <w:r w:rsidR="00A942AC">
        <w:rPr>
          <w:rFonts w:ascii="宋体" w:hAnsi="宋体" w:cs="宋体" w:hint="eastAsia"/>
          <w:sz w:val="24"/>
          <w:szCs w:val="24"/>
        </w:rPr>
        <w:t>19</w:t>
      </w:r>
      <w:r w:rsidRPr="00DE4E49">
        <w:rPr>
          <w:rFonts w:ascii="宋体" w:hAnsi="宋体" w:cs="宋体" w:hint="eastAsia"/>
          <w:sz w:val="24"/>
          <w:szCs w:val="24"/>
        </w:rPr>
        <w:t xml:space="preserve"> 年 2 月-20</w:t>
      </w:r>
      <w:r w:rsidR="00A942AC">
        <w:rPr>
          <w:rFonts w:ascii="宋体" w:hAnsi="宋体" w:cs="宋体" w:hint="eastAsia"/>
          <w:sz w:val="24"/>
          <w:szCs w:val="24"/>
        </w:rPr>
        <w:t>19</w:t>
      </w:r>
      <w:r w:rsidRPr="00DE4E49">
        <w:rPr>
          <w:rFonts w:ascii="宋体" w:hAnsi="宋体" w:cs="宋体" w:hint="eastAsia"/>
          <w:sz w:val="24"/>
          <w:szCs w:val="24"/>
        </w:rPr>
        <w:t xml:space="preserve"> 年 3 月</w:t>
      </w:r>
      <w:r w:rsidRPr="00DE4E49">
        <w:rPr>
          <w:rFonts w:ascii="宋体" w:hAnsi="宋体" w:hint="eastAsia"/>
          <w:sz w:val="24"/>
          <w:szCs w:val="24"/>
        </w:rPr>
        <w:t xml:space="preserve">  进行产品设计 </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3、</w:t>
      </w:r>
      <w:r w:rsidRPr="00DE4E49">
        <w:rPr>
          <w:rFonts w:ascii="宋体" w:hAnsi="宋体" w:cs="宋体" w:hint="eastAsia"/>
          <w:sz w:val="24"/>
          <w:szCs w:val="24"/>
        </w:rPr>
        <w:t>20</w:t>
      </w:r>
      <w:r w:rsidR="00A942AC">
        <w:rPr>
          <w:rFonts w:ascii="宋体" w:hAnsi="宋体" w:cs="宋体" w:hint="eastAsia"/>
          <w:sz w:val="24"/>
          <w:szCs w:val="24"/>
        </w:rPr>
        <w:t>19</w:t>
      </w:r>
      <w:r w:rsidRPr="00DE4E49">
        <w:rPr>
          <w:rFonts w:ascii="宋体" w:hAnsi="宋体" w:cs="宋体" w:hint="eastAsia"/>
          <w:sz w:val="24"/>
          <w:szCs w:val="24"/>
        </w:rPr>
        <w:t xml:space="preserve"> 年 3 月-20</w:t>
      </w:r>
      <w:r w:rsidR="00A942AC">
        <w:rPr>
          <w:rFonts w:ascii="宋体" w:hAnsi="宋体" w:cs="宋体" w:hint="eastAsia"/>
          <w:sz w:val="24"/>
          <w:szCs w:val="24"/>
        </w:rPr>
        <w:t>19</w:t>
      </w:r>
      <w:r w:rsidRPr="00DE4E49">
        <w:rPr>
          <w:rFonts w:ascii="宋体" w:hAnsi="宋体" w:cs="宋体" w:hint="eastAsia"/>
          <w:sz w:val="24"/>
          <w:szCs w:val="24"/>
        </w:rPr>
        <w:t xml:space="preserve"> 年5  月</w:t>
      </w:r>
      <w:r w:rsidRPr="00DE4E49">
        <w:rPr>
          <w:rFonts w:ascii="宋体" w:hAnsi="宋体" w:hint="eastAsia"/>
          <w:sz w:val="24"/>
          <w:szCs w:val="24"/>
        </w:rPr>
        <w:t xml:space="preserve">  完成项目产品研究开发</w:t>
      </w:r>
    </w:p>
    <w:p w:rsidR="00A04FD5" w:rsidRPr="00DE4E49" w:rsidRDefault="00A04FD5" w:rsidP="00A04FD5">
      <w:pPr>
        <w:spacing w:line="480" w:lineRule="auto"/>
        <w:ind w:rightChars="523" w:right="1098"/>
        <w:rPr>
          <w:rFonts w:ascii="宋体" w:hAnsi="宋体"/>
          <w:sz w:val="24"/>
        </w:rPr>
      </w:pPr>
      <w:r w:rsidRPr="00DE4E49">
        <w:rPr>
          <w:rFonts w:ascii="宋体" w:hAnsi="宋体" w:hint="eastAsia"/>
          <w:sz w:val="24"/>
        </w:rPr>
        <w:t>4、20</w:t>
      </w:r>
      <w:r w:rsidR="00A942AC">
        <w:rPr>
          <w:rFonts w:ascii="宋体" w:hAnsi="宋体" w:hint="eastAsia"/>
          <w:sz w:val="24"/>
        </w:rPr>
        <w:t>19</w:t>
      </w:r>
      <w:r w:rsidRPr="00DE4E49">
        <w:rPr>
          <w:rFonts w:ascii="宋体" w:hAnsi="宋体" w:hint="eastAsia"/>
          <w:sz w:val="24"/>
        </w:rPr>
        <w:t xml:space="preserve"> 年 5 月-20</w:t>
      </w:r>
      <w:r w:rsidR="00A942AC">
        <w:rPr>
          <w:rFonts w:ascii="宋体" w:hAnsi="宋体" w:hint="eastAsia"/>
          <w:sz w:val="24"/>
        </w:rPr>
        <w:t>19</w:t>
      </w:r>
      <w:r w:rsidRPr="00DE4E49">
        <w:rPr>
          <w:rFonts w:ascii="宋体" w:hAnsi="宋体" w:hint="eastAsia"/>
          <w:sz w:val="24"/>
        </w:rPr>
        <w:t xml:space="preserve"> 年 6 月  进行产品测试：</w:t>
      </w: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sz w:val="28"/>
          <w:szCs w:val="28"/>
        </w:rPr>
        <w:t>六、研究开发费预算报告</w:t>
      </w:r>
    </w:p>
    <w:p w:rsidR="00A04FD5" w:rsidRPr="00DE4E49" w:rsidRDefault="00A04FD5" w:rsidP="00A04FD5">
      <w:pPr>
        <w:ind w:firstLineChars="200" w:firstLine="480"/>
        <w:rPr>
          <w:rFonts w:ascii="宋体" w:hAnsi="宋体"/>
          <w:sz w:val="24"/>
        </w:rPr>
      </w:pPr>
      <w:r w:rsidRPr="00DE4E49">
        <w:rPr>
          <w:rFonts w:ascii="宋体" w:hAnsi="宋体"/>
          <w:sz w:val="24"/>
        </w:rPr>
        <w:t>项目预计总经费</w:t>
      </w:r>
      <w:r w:rsidRPr="00DE4E49">
        <w:rPr>
          <w:rFonts w:ascii="宋体" w:hAnsi="宋体"/>
          <w:sz w:val="24"/>
          <w:u w:val="single" w:color="000000"/>
        </w:rPr>
        <w:t xml:space="preserve">  </w:t>
      </w:r>
      <w:r w:rsidR="00A942AC">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hint="eastAsia"/>
          <w:sz w:val="24"/>
        </w:rPr>
        <w:t>20</w:t>
      </w:r>
      <w:r w:rsidR="00A942AC">
        <w:rPr>
          <w:rFonts w:ascii="宋体" w:hAnsi="宋体" w:hint="eastAsia"/>
          <w:sz w:val="24"/>
        </w:rPr>
        <w:t>19</w:t>
      </w:r>
      <w:r w:rsidRPr="00DE4E49">
        <w:rPr>
          <w:rFonts w:ascii="宋体" w:hAnsi="宋体" w:hint="eastAsia"/>
          <w:sz w:val="24"/>
        </w:rPr>
        <w:t>年</w:t>
      </w:r>
      <w:r w:rsidRPr="00DE4E49">
        <w:rPr>
          <w:rFonts w:ascii="宋体" w:hAnsi="宋体"/>
          <w:sz w:val="24"/>
        </w:rPr>
        <w:t>项目预计总经费</w:t>
      </w:r>
      <w:r w:rsidRPr="00DE4E49">
        <w:rPr>
          <w:rFonts w:ascii="宋体" w:hAnsi="宋体"/>
          <w:sz w:val="24"/>
          <w:u w:val="single" w:color="000000"/>
        </w:rPr>
        <w:t xml:space="preserve">  </w:t>
      </w:r>
      <w:r w:rsidR="00A942AC">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sz w:val="24"/>
        </w:rPr>
        <w:t>项目资金来源为</w:t>
      </w:r>
      <w:r w:rsidRPr="00DE4E49">
        <w:rPr>
          <w:rFonts w:ascii="宋体" w:hAnsi="宋体"/>
          <w:sz w:val="24"/>
          <w:u w:val="single"/>
        </w:rPr>
        <w:t xml:space="preserve">  公司自有资金  </w:t>
      </w:r>
      <w:r w:rsidRPr="00DE4E49">
        <w:rPr>
          <w:rFonts w:ascii="宋体" w:hAnsi="宋体"/>
          <w:sz w:val="24"/>
        </w:rPr>
        <w:t>。</w:t>
      </w:r>
    </w:p>
    <w:p w:rsidR="00A04FD5" w:rsidRPr="00DE4E49" w:rsidRDefault="00A04FD5" w:rsidP="00A04FD5">
      <w:pPr>
        <w:rPr>
          <w:rFonts w:ascii="宋体" w:hAnsi="宋体"/>
          <w:b/>
          <w:sz w:val="24"/>
        </w:rPr>
      </w:pPr>
    </w:p>
    <w:p w:rsidR="00A04FD5" w:rsidRPr="00DE4E49" w:rsidRDefault="00A04FD5" w:rsidP="00A04FD5">
      <w:pPr>
        <w:jc w:val="center"/>
        <w:rPr>
          <w:rFonts w:ascii="宋体" w:hAnsi="宋体"/>
          <w:b/>
          <w:sz w:val="24"/>
        </w:rPr>
      </w:pPr>
      <w:r w:rsidRPr="00DE4E49">
        <w:rPr>
          <w:rFonts w:ascii="宋体" w:hAnsi="宋体"/>
          <w:b/>
          <w:sz w:val="24"/>
        </w:rPr>
        <w:t>研究开发费预算表</w:t>
      </w:r>
    </w:p>
    <w:p w:rsidR="00A04FD5" w:rsidRPr="00DE4E49" w:rsidRDefault="00A04FD5" w:rsidP="00A04FD5">
      <w:pPr>
        <w:ind w:right="640"/>
        <w:jc w:val="center"/>
        <w:rPr>
          <w:rFonts w:ascii="宋体" w:hAnsi="宋体"/>
          <w:b/>
          <w:bCs/>
          <w:sz w:val="24"/>
        </w:rPr>
      </w:pPr>
      <w:r w:rsidRPr="00DE4E49">
        <w:rPr>
          <w:rFonts w:ascii="宋体" w:hAnsi="宋体" w:hint="eastAsia"/>
          <w:sz w:val="24"/>
        </w:rPr>
        <w:t xml:space="preserve">                       </w:t>
      </w:r>
      <w:r w:rsidRPr="00DE4E49">
        <w:rPr>
          <w:rFonts w:ascii="宋体" w:hAnsi="宋体"/>
          <w:sz w:val="24"/>
        </w:rPr>
        <w:t>（已计入无形资产成本的费用除外）</w:t>
      </w:r>
      <w:r w:rsidRPr="00DE4E49">
        <w:rPr>
          <w:rFonts w:ascii="宋体" w:hAnsi="宋体" w:hint="eastAsia"/>
          <w:sz w:val="24"/>
        </w:rPr>
        <w:t xml:space="preserve"> </w:t>
      </w:r>
      <w:r w:rsidRPr="00DE4E49">
        <w:rPr>
          <w:rFonts w:ascii="宋体" w:hAnsi="宋体"/>
          <w:b/>
          <w:bCs/>
          <w:sz w:val="24"/>
        </w:rPr>
        <w:t>单位：万元</w:t>
      </w:r>
    </w:p>
    <w:tbl>
      <w:tblPr>
        <w:tblW w:w="0" w:type="auto"/>
        <w:tblInd w:w="392" w:type="dxa"/>
        <w:tblLayout w:type="fixed"/>
        <w:tblLook w:val="0000"/>
      </w:tblPr>
      <w:tblGrid>
        <w:gridCol w:w="1004"/>
        <w:gridCol w:w="5850"/>
        <w:gridCol w:w="1727"/>
      </w:tblGrid>
      <w:tr w:rsidR="00A04FD5" w:rsidRPr="00DE4E49" w:rsidTr="008B7E77">
        <w:trPr>
          <w:trHeight w:val="661"/>
        </w:trPr>
        <w:tc>
          <w:tcPr>
            <w:tcW w:w="1004" w:type="dxa"/>
            <w:tcBorders>
              <w:top w:val="single" w:sz="4" w:space="0" w:color="auto"/>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序号</w:t>
            </w:r>
          </w:p>
        </w:tc>
        <w:tc>
          <w:tcPr>
            <w:tcW w:w="5850"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研发费用项目</w:t>
            </w:r>
          </w:p>
        </w:tc>
        <w:tc>
          <w:tcPr>
            <w:tcW w:w="1727"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sz w:val="24"/>
              </w:rPr>
            </w:pPr>
            <w:r w:rsidRPr="00DE4E49">
              <w:rPr>
                <w:rFonts w:ascii="宋体" w:hAnsi="宋体"/>
                <w:kern w:val="0"/>
                <w:sz w:val="24"/>
              </w:rPr>
              <w:t>预算额</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1</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一、直接从事研发活动的本企业在职人员人工费用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12</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2</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二、研发活动直接投入的费用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3</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三、折旧费用与长期待摊费用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4</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四、设计费用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5</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五、装备调试费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6</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六、专门用于研发活动的无形资产摊销费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82"/>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7</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七、勘探、开发技术的现场试验费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8</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八、研发成果的论证、鉴定、评审、验收费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9</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九、与研发活动直接相关的其他费用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581"/>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jc w:val="center"/>
              <w:rPr>
                <w:rFonts w:ascii="宋体" w:hAnsi="宋体"/>
                <w:kern w:val="0"/>
                <w:sz w:val="24"/>
              </w:rPr>
            </w:pP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合</w:t>
            </w:r>
            <w:r w:rsidRPr="00DE4E49">
              <w:rPr>
                <w:rFonts w:ascii="宋体" w:hAnsi="宋体" w:hint="eastAsia"/>
                <w:kern w:val="0"/>
                <w:sz w:val="24"/>
              </w:rPr>
              <w:t xml:space="preserve">     </w:t>
            </w:r>
            <w:r w:rsidRPr="00DE4E49">
              <w:rPr>
                <w:rFonts w:ascii="宋体" w:hAnsi="宋体"/>
                <w:kern w:val="0"/>
                <w:sz w:val="24"/>
              </w:rPr>
              <w:t>计</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20</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七、主要（大中型）仪器设备清单（单位：元）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1"/>
        <w:gridCol w:w="1116"/>
        <w:gridCol w:w="1440"/>
        <w:gridCol w:w="1116"/>
        <w:gridCol w:w="2757"/>
      </w:tblGrid>
      <w:tr w:rsidR="00A04FD5" w:rsidRPr="00DE4E49" w:rsidTr="008B7E77">
        <w:trPr>
          <w:trHeight w:val="525"/>
          <w:jc w:val="center"/>
        </w:trPr>
        <w:tc>
          <w:tcPr>
            <w:tcW w:w="1451"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名</w:t>
            </w:r>
            <w:r w:rsidRPr="00DE4E49">
              <w:rPr>
                <w:kern w:val="0"/>
                <w:sz w:val="24"/>
              </w:rPr>
              <w:t xml:space="preserve">    </w:t>
            </w:r>
            <w:r w:rsidRPr="00DE4E49">
              <w:rPr>
                <w:rFonts w:ascii="宋体" w:hAnsi="宋体" w:cs="宋体" w:hint="eastAsia"/>
                <w:kern w:val="0"/>
                <w:sz w:val="24"/>
              </w:rPr>
              <w:t>称</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单价</w:t>
            </w:r>
          </w:p>
        </w:tc>
        <w:tc>
          <w:tcPr>
            <w:tcW w:w="1440"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数量</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总价</w:t>
            </w:r>
          </w:p>
        </w:tc>
        <w:tc>
          <w:tcPr>
            <w:tcW w:w="2757"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折旧年限</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lastRenderedPageBreak/>
              <w:t>HPG7刀片服务器（16刀）</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8年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rPr>
                <w:rFonts w:ascii="微软雅黑" w:eastAsia="微软雅黑" w:hAnsi="微软雅黑"/>
                <w:kern w:val="0"/>
                <w:sz w:val="18"/>
                <w:szCs w:val="18"/>
              </w:rPr>
            </w:pPr>
            <w:r w:rsidRPr="00DE4E49">
              <w:rPr>
                <w:rFonts w:ascii="微软雅黑" w:eastAsia="微软雅黑" w:hAnsi="微软雅黑" w:hint="eastAsia"/>
                <w:kern w:val="0"/>
                <w:sz w:val="18"/>
                <w:szCs w:val="18"/>
              </w:rPr>
              <w:t>DELLT1700工作站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8000元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60台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48万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HPZ240工作站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八、技术研究开发机构名称及情况</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公司成立初始已设立了研发部，专门从事新</w:t>
      </w:r>
      <w:r w:rsidRPr="00DE4E49">
        <w:rPr>
          <w:rFonts w:ascii="宋体" w:hAnsi="宋体" w:cs="宋体"/>
          <w:sz w:val="24"/>
        </w:rPr>
        <w:t>产品研发工作</w:t>
      </w:r>
      <w:r w:rsidRPr="00DE4E49">
        <w:rPr>
          <w:rFonts w:ascii="宋体" w:hAnsi="宋体" w:cs="宋体" w:hint="eastAsia"/>
          <w:sz w:val="24"/>
        </w:rPr>
        <w:t>。运作上公司每年制订明确的研究开发领域和具体的研发项目和实施计划；制订年度研究开发经费预算；不断完善工程技术试验条件、检测分析手段和工艺设备；研发中心按计划组织开发新产品、新技术；具有固定的研究开发场所及比较健全的相关规章制度、管理办法和激励机制。</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本项目采用自主研究研发的方式，由公司研发工程师、设计工程师等组成项目攻关小组负责研发和实验工作。公司保证充分的资金投入和人力资源，以便项目顺利开展和实施。</w:t>
      </w:r>
    </w:p>
    <w:p w:rsidR="00A04FD5" w:rsidRPr="00DE4E49" w:rsidRDefault="00A04FD5" w:rsidP="00A04FD5">
      <w:pPr>
        <w:ind w:firstLineChars="200" w:firstLine="480"/>
        <w:rPr>
          <w:rFonts w:ascii="宋体" w:hAnsi="宋体" w:cs="宋体"/>
          <w:sz w:val="24"/>
        </w:rPr>
      </w:pPr>
    </w:p>
    <w:p w:rsidR="00A04FD5" w:rsidRPr="00DE4E49" w:rsidRDefault="00A04FD5" w:rsidP="00A04FD5">
      <w:pPr>
        <w:spacing w:line="480" w:lineRule="auto"/>
        <w:ind w:rightChars="12" w:right="25"/>
        <w:rPr>
          <w:rFonts w:ascii="黑体" w:eastAsia="黑体" w:hAnsi="宋体"/>
          <w:sz w:val="28"/>
          <w:szCs w:val="28"/>
        </w:rPr>
      </w:pPr>
      <w:r w:rsidRPr="00DE4E49">
        <w:rPr>
          <w:rFonts w:ascii="黑体" w:eastAsia="黑体" w:hAnsi="宋体" w:hint="eastAsia"/>
          <w:sz w:val="28"/>
          <w:szCs w:val="28"/>
        </w:rPr>
        <w:t>九、研究开发项目组人员名单</w:t>
      </w:r>
    </w:p>
    <w:tbl>
      <w:tblPr>
        <w:tblW w:w="91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5"/>
        <w:gridCol w:w="2940"/>
        <w:gridCol w:w="852"/>
        <w:gridCol w:w="850"/>
        <w:gridCol w:w="1548"/>
        <w:gridCol w:w="1996"/>
      </w:tblGrid>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姓名</w:t>
            </w:r>
          </w:p>
        </w:tc>
        <w:tc>
          <w:tcPr>
            <w:tcW w:w="2940" w:type="dxa"/>
            <w:vAlign w:val="center"/>
          </w:tcPr>
          <w:p w:rsidR="00A04FD5" w:rsidRPr="00DE4E49" w:rsidRDefault="00A04FD5" w:rsidP="008B7E77">
            <w:pPr>
              <w:jc w:val="center"/>
            </w:pPr>
            <w:r w:rsidRPr="00DE4E49">
              <w:rPr>
                <w:rFonts w:hint="eastAsia"/>
              </w:rPr>
              <w:t>单位</w:t>
            </w:r>
          </w:p>
        </w:tc>
        <w:tc>
          <w:tcPr>
            <w:tcW w:w="852" w:type="dxa"/>
            <w:vAlign w:val="center"/>
          </w:tcPr>
          <w:p w:rsidR="00A04FD5" w:rsidRPr="00DE4E49" w:rsidRDefault="00A04FD5" w:rsidP="008B7E77">
            <w:pPr>
              <w:jc w:val="center"/>
            </w:pPr>
            <w:r w:rsidRPr="00DE4E49">
              <w:rPr>
                <w:rFonts w:hint="eastAsia"/>
              </w:rPr>
              <w:t>性别</w:t>
            </w:r>
          </w:p>
        </w:tc>
        <w:tc>
          <w:tcPr>
            <w:tcW w:w="850" w:type="dxa"/>
            <w:vAlign w:val="center"/>
          </w:tcPr>
          <w:p w:rsidR="00A04FD5" w:rsidRPr="00DE4E49" w:rsidRDefault="00A04FD5" w:rsidP="008B7E77">
            <w:pPr>
              <w:jc w:val="center"/>
            </w:pPr>
            <w:r w:rsidRPr="00DE4E49">
              <w:rPr>
                <w:rFonts w:hint="eastAsia"/>
              </w:rPr>
              <w:t>学历</w:t>
            </w:r>
          </w:p>
        </w:tc>
        <w:tc>
          <w:tcPr>
            <w:tcW w:w="1548" w:type="dxa"/>
            <w:vAlign w:val="center"/>
          </w:tcPr>
          <w:p w:rsidR="00A04FD5" w:rsidRPr="00DE4E49" w:rsidRDefault="00A04FD5" w:rsidP="008B7E77">
            <w:pPr>
              <w:jc w:val="center"/>
            </w:pPr>
            <w:r w:rsidRPr="00DE4E49">
              <w:rPr>
                <w:rFonts w:hint="eastAsia"/>
              </w:rPr>
              <w:t>部门</w:t>
            </w:r>
          </w:p>
        </w:tc>
        <w:tc>
          <w:tcPr>
            <w:tcW w:w="1996" w:type="dxa"/>
            <w:vAlign w:val="center"/>
          </w:tcPr>
          <w:p w:rsidR="00A04FD5" w:rsidRPr="00DE4E49" w:rsidRDefault="00A04FD5" w:rsidP="008B7E77">
            <w:pPr>
              <w:jc w:val="center"/>
            </w:pPr>
            <w:r w:rsidRPr="00DE4E49">
              <w:rPr>
                <w:rFonts w:hint="eastAsia"/>
              </w:rPr>
              <w:t>本项目中承担工作</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陈艳</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技术开发负责</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武文东</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经卉妍</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柏钰</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本科</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bl>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B9043D" w:rsidRDefault="00B9043D"/>
    <w:sectPr w:rsidR="00B9043D" w:rsidSect="000B6F21">
      <w:head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F93" w:rsidRDefault="00B60F93" w:rsidP="00A04FD5">
      <w:r>
        <w:separator/>
      </w:r>
    </w:p>
  </w:endnote>
  <w:endnote w:type="continuationSeparator" w:id="1">
    <w:p w:rsidR="00B60F93" w:rsidRDefault="00B60F93" w:rsidP="00A04F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F93" w:rsidRDefault="00B60F93" w:rsidP="00A04FD5">
      <w:r>
        <w:separator/>
      </w:r>
    </w:p>
  </w:footnote>
  <w:footnote w:type="continuationSeparator" w:id="1">
    <w:p w:rsidR="00B60F93" w:rsidRDefault="00B60F93" w:rsidP="00A04F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95A" w:rsidRDefault="00B60F93">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5E7"/>
    <w:multiLevelType w:val="multilevel"/>
    <w:tmpl w:val="059545E7"/>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FD5"/>
    <w:rsid w:val="00182022"/>
    <w:rsid w:val="002435B7"/>
    <w:rsid w:val="002F2B6F"/>
    <w:rsid w:val="0042100C"/>
    <w:rsid w:val="004E2F31"/>
    <w:rsid w:val="00576DB1"/>
    <w:rsid w:val="005D2C8B"/>
    <w:rsid w:val="005D6E3A"/>
    <w:rsid w:val="006B4F07"/>
    <w:rsid w:val="00753F09"/>
    <w:rsid w:val="007D07B4"/>
    <w:rsid w:val="00822C68"/>
    <w:rsid w:val="0085516B"/>
    <w:rsid w:val="008C67AB"/>
    <w:rsid w:val="00A04FD5"/>
    <w:rsid w:val="00A942AC"/>
    <w:rsid w:val="00B22367"/>
    <w:rsid w:val="00B60F93"/>
    <w:rsid w:val="00B9043D"/>
    <w:rsid w:val="00BE1F2B"/>
    <w:rsid w:val="00C75205"/>
    <w:rsid w:val="00D02529"/>
    <w:rsid w:val="00D06120"/>
    <w:rsid w:val="00DA3270"/>
    <w:rsid w:val="00DE418C"/>
    <w:rsid w:val="00E031C9"/>
    <w:rsid w:val="00E21302"/>
    <w:rsid w:val="00F01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F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04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FD5"/>
    <w:rPr>
      <w:sz w:val="18"/>
      <w:szCs w:val="18"/>
    </w:rPr>
  </w:style>
  <w:style w:type="paragraph" w:styleId="a4">
    <w:name w:val="footer"/>
    <w:basedOn w:val="a"/>
    <w:link w:val="Char0"/>
    <w:uiPriority w:val="99"/>
    <w:semiHidden/>
    <w:unhideWhenUsed/>
    <w:rsid w:val="00A04F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FD5"/>
    <w:rPr>
      <w:sz w:val="18"/>
      <w:szCs w:val="18"/>
    </w:rPr>
  </w:style>
  <w:style w:type="paragraph" w:styleId="a5">
    <w:name w:val="List Paragraph"/>
    <w:basedOn w:val="a"/>
    <w:uiPriority w:val="34"/>
    <w:qFormat/>
    <w:rsid w:val="00A04FD5"/>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divs>
    <w:div w:id="40175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adia1785</dc:creator>
  <cp:keywords/>
  <dc:description/>
  <cp:lastModifiedBy>adia1785</cp:lastModifiedBy>
  <cp:revision>22</cp:revision>
  <dcterms:created xsi:type="dcterms:W3CDTF">2020-10-14T01:02:00Z</dcterms:created>
  <dcterms:modified xsi:type="dcterms:W3CDTF">2020-10-15T10:00:00Z</dcterms:modified>
</cp:coreProperties>
</file>