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Supply Chain Data Analytics</w:t>
      </w:r>
    </w:p>
    <w:p>
      <w:pPr>
        <w:pStyle w:val="Subtitle"/>
      </w:pPr>
      <w:r>
        <w:t xml:space="preserve">Analyzing and Forcasting Supermarket Sales</w:t>
      </w:r>
    </w:p>
    <w:p>
      <w:pPr>
        <w:pStyle w:val="Date"/>
      </w:pPr>
      <w:r>
        <w:t xml:space="preserve">2024-12-07</w:t>
      </w:r>
    </w:p>
    <w:p>
      <w:pPr>
        <w:pStyle w:val="FirstParagraph"/>
      </w:pPr>
      <w:r>
        <w:t xml:space="preserve">Introduction</w:t>
      </w:r>
    </w:p>
    <w:p>
      <w:pPr>
        <w:pStyle w:val="BodyText"/>
      </w:pPr>
      <w:r>
        <w:t xml:space="preserve">We analyze, forecast and interpret the</w:t>
      </w:r>
      <w:r>
        <w:t xml:space="preserve"> </w:t>
      </w:r>
      <w:hyperlink r:id="rId20">
        <w:r>
          <w:rPr>
            <w:rStyle w:val="Hyperlink"/>
          </w:rPr>
          <w:t xml:space="preserve">Superstore sales</w:t>
        </w:r>
      </w:hyperlink>
      <w:r>
        <w:t xml:space="preserve"> </w:t>
      </w:r>
      <w:r>
        <w:t xml:space="preserve">provided by</w:t>
      </w:r>
      <w:r>
        <w:t xml:space="preserve"> </w:t>
      </w:r>
      <w:hyperlink r:id="rId21">
        <w:r>
          <w:rPr>
            <w:rStyle w:val="Hyperlink"/>
          </w:rPr>
          <w:t xml:space="preserve">Tableau</w:t>
        </w:r>
      </w:hyperlink>
      <w:r>
        <w:t xml:space="preserve"> </w:t>
      </w:r>
      <w:r>
        <w:t xml:space="preserve">using different statistical and machine learning methods.</w:t>
      </w:r>
    </w:p>
    <w:p>
      <w:pPr>
        <w:pStyle w:val="BodyText"/>
      </w:pPr>
      <w:r>
        <w:t xml:space="preserve">We describe our work in the PDF version. However, we would like to recommend reading our quarto manuscript</w:t>
      </w:r>
      <w:r>
        <w:t xml:space="preserve"> </w:t>
      </w:r>
      <w:r>
        <w:rPr>
          <w:i/>
          <w:iCs/>
        </w:rPr>
        <w:t xml:space="preserve">here</w:t>
      </w:r>
      <w:r>
        <w:t xml:space="preserve"> </w:t>
      </w:r>
      <w:r>
        <w:t xml:space="preserve">as it contains the</w:t>
      </w:r>
      <w:r>
        <w:t xml:space="preserve"> </w:t>
      </w:r>
      <w:r>
        <w:rPr>
          <w:b/>
          <w:bCs/>
        </w:rPr>
        <w:t xml:space="preserve">relevant</w:t>
      </w:r>
      <w:r>
        <w:t xml:space="preserve"> </w:t>
      </w:r>
      <w:r>
        <w:t xml:space="preserve">R code in the Article Notebook.</w:t>
      </w:r>
    </w:p>
    <w:bookmarkStart w:id="33" w:name="data-pre-processing"/>
    <w:p>
      <w:pPr>
        <w:pStyle w:val="Heading2"/>
      </w:pPr>
      <w:r>
        <w:t xml:space="preserve">1 Data Pre-processing</w:t>
      </w:r>
    </w:p>
    <w:p>
      <w:pPr>
        <w:pStyle w:val="FirstParagraph"/>
      </w:pPr>
      <w:r>
        <w:t xml:space="preserve">The superstore data set we selected is of high quality. Thus we do the required data pre-processing, but included the hypothetical steps we would take were our data of lower quality to communicate our understanding of the data pre-processing process.</w:t>
      </w:r>
    </w:p>
    <w:p>
      <w:pPr>
        <w:pStyle w:val="BodyText"/>
      </w:pPr>
      <w:r>
        <w:t xml:space="preserve">We took the following pre-processing steps:</w:t>
      </w:r>
    </w:p>
    <w:p>
      <w:pPr>
        <w:pStyle w:val="Compact"/>
        <w:numPr>
          <w:ilvl w:val="0"/>
          <w:numId w:val="1001"/>
        </w:numPr>
      </w:pPr>
      <w:r>
        <w:t xml:space="preserve">Improved column names by removing whitespaces</w:t>
      </w:r>
    </w:p>
    <w:p>
      <w:pPr>
        <w:pStyle w:val="Compact"/>
        <w:numPr>
          <w:ilvl w:val="0"/>
          <w:numId w:val="1001"/>
        </w:numPr>
      </w:pPr>
      <w:r>
        <w:t xml:space="preserve">Removed the</w:t>
      </w:r>
      <w:r>
        <w:t xml:space="preserve"> </w:t>
      </w:r>
      <w:r>
        <w:t xml:space="preserve">Row_ID</w:t>
      </w:r>
      <w:r>
        <w:t xml:space="preserve"> </w:t>
      </w:r>
      <w:r>
        <w:t xml:space="preserve">column as it can be inferred by it’s index</w:t>
      </w:r>
    </w:p>
    <w:p>
      <w:pPr>
        <w:pStyle w:val="Compact"/>
        <w:numPr>
          <w:ilvl w:val="0"/>
          <w:numId w:val="1001"/>
        </w:numPr>
      </w:pPr>
      <w:r>
        <w:t xml:space="preserve">Removed all columns with a single unique value, as storing these would be</w:t>
      </w:r>
      <w:r>
        <w:t xml:space="preserve"> </w:t>
      </w:r>
      <w:hyperlink r:id="rId22">
        <w:r>
          <w:rPr>
            <w:rStyle w:val="Hyperlink"/>
          </w:rPr>
          <w:t xml:space="preserve">redundant</w:t>
        </w:r>
      </w:hyperlink>
    </w:p>
    <w:p>
      <w:pPr>
        <w:pStyle w:val="Compact"/>
        <w:numPr>
          <w:ilvl w:val="0"/>
          <w:numId w:val="1001"/>
        </w:numPr>
      </w:pPr>
      <w:r>
        <w:t xml:space="preserve">Ensured machine-readable date formats in yyyy-mm-dd as these usually differ per locale.</w:t>
      </w:r>
    </w:p>
    <w:p>
      <w:pPr>
        <w:pStyle w:val="Compact"/>
        <w:numPr>
          <w:ilvl w:val="0"/>
          <w:numId w:val="1001"/>
        </w:numPr>
      </w:pPr>
      <w:r>
        <w:t xml:space="preserve">Ensured proper decimal separators</w:t>
      </w:r>
    </w:p>
    <w:p>
      <w:pPr>
        <w:pStyle w:val="Compact"/>
        <w:numPr>
          <w:ilvl w:val="0"/>
          <w:numId w:val="1001"/>
        </w:numPr>
      </w:pPr>
      <w:r>
        <w:t xml:space="preserve">Calculated the number of missing values (both NA and empty string ““) per column.</w:t>
      </w:r>
    </w:p>
    <w:p>
      <w:pPr>
        <w:pStyle w:val="SourceCode"/>
      </w:pPr>
      <w:r>
        <w:rPr>
          <w:rStyle w:val="VerbatimChar"/>
        </w:rPr>
        <w:t xml:space="preserve">[1] "None of the columns contains missing values"</w:t>
      </w:r>
    </w:p>
    <w:p>
      <w:pPr>
        <w:pStyle w:val="FirstParagraph"/>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After these steps (and transposing the table for better document formatting), the data looks as follows:</w:t>
      </w:r>
    </w:p>
    <w:p>
      <w:pPr>
        <w:pStyle w:val="TableCaption"/>
      </w:pPr>
      <w:r>
        <w:t xml:space="preserve">First 5 Rows of the Data (Transposed)</w:t>
      </w:r>
    </w:p>
    <w:tbl>
      <w:tblPr>
        <w:tblStyle w:val="Table"/>
        <w:tblW w:type="pct" w:w="5000"/>
        <w:tblLayout w:type="fixed"/>
        <w:tblLook w:firstRow="0" w:lastRow="0" w:firstColumn="0" w:lastColumn="0" w:noHBand="0" w:noVBand="0" w:val="0000"/>
        <w:tblCaption w:val="First 5 Rows of the Data (Transposed)"/>
      </w:tblPr>
      <w:tblGrid>
        <w:gridCol w:w="667"/>
        <w:gridCol w:w="1622"/>
        <w:gridCol w:w="2862"/>
        <w:gridCol w:w="2767"/>
      </w:tblGrid>
      <w:tr>
        <w:tc>
          <w:tcPr/>
          <w:p>
            <w:pPr>
              <w:pStyle w:val="Compact"/>
              <w:jc w:val="left"/>
            </w:pPr>
            <w:r>
              <w:t xml:space="preserve">Order_ID</w:t>
            </w:r>
          </w:p>
        </w:tc>
        <w:tc>
          <w:tcPr/>
          <w:p>
            <w:pPr>
              <w:pStyle w:val="Compact"/>
              <w:jc w:val="left"/>
            </w:pPr>
            <w:r>
              <w:t xml:space="preserve">CA-2016-152156</w:t>
            </w:r>
          </w:p>
        </w:tc>
        <w:tc>
          <w:tcPr/>
          <w:p>
            <w:pPr>
              <w:pStyle w:val="Compact"/>
              <w:jc w:val="left"/>
            </w:pPr>
            <w:r>
              <w:t xml:space="preserve">CA-2016-152156</w:t>
            </w:r>
          </w:p>
        </w:tc>
        <w:tc>
          <w:tcPr/>
          <w:p>
            <w:pPr>
              <w:pStyle w:val="Compact"/>
              <w:jc w:val="left"/>
            </w:pPr>
            <w:r>
              <w:t xml:space="preserve">CA-2016-138688</w:t>
            </w:r>
          </w:p>
        </w:tc>
      </w:tr>
      <w:tr>
        <w:tc>
          <w:tcPr/>
          <w:p>
            <w:pPr>
              <w:pStyle w:val="Compact"/>
              <w:jc w:val="left"/>
            </w:pPr>
            <w:r>
              <w:t xml:space="preserve">Order_Date</w:t>
            </w:r>
          </w:p>
        </w:tc>
        <w:tc>
          <w:tcPr/>
          <w:p>
            <w:pPr>
              <w:pStyle w:val="Compact"/>
              <w:jc w:val="left"/>
            </w:pPr>
            <w:r>
              <w:t xml:space="preserve">2016-11-08</w:t>
            </w:r>
          </w:p>
        </w:tc>
        <w:tc>
          <w:tcPr/>
          <w:p>
            <w:pPr>
              <w:pStyle w:val="Compact"/>
              <w:jc w:val="left"/>
            </w:pPr>
            <w:r>
              <w:t xml:space="preserve">2016-11-08</w:t>
            </w:r>
          </w:p>
        </w:tc>
        <w:tc>
          <w:tcPr/>
          <w:p>
            <w:pPr>
              <w:pStyle w:val="Compact"/>
              <w:jc w:val="left"/>
            </w:pPr>
            <w:r>
              <w:t xml:space="preserve">2016-06-12</w:t>
            </w:r>
          </w:p>
        </w:tc>
      </w:tr>
      <w:tr>
        <w:tc>
          <w:tcPr/>
          <w:p>
            <w:pPr>
              <w:pStyle w:val="Compact"/>
              <w:jc w:val="left"/>
            </w:pPr>
            <w:r>
              <w:t xml:space="preserve">Ship_Date</w:t>
            </w:r>
          </w:p>
        </w:tc>
        <w:tc>
          <w:tcPr/>
          <w:p>
            <w:pPr>
              <w:pStyle w:val="Compact"/>
              <w:jc w:val="left"/>
            </w:pPr>
            <w:r>
              <w:t xml:space="preserve">2016-11-11</w:t>
            </w:r>
          </w:p>
        </w:tc>
        <w:tc>
          <w:tcPr/>
          <w:p>
            <w:pPr>
              <w:pStyle w:val="Compact"/>
              <w:jc w:val="left"/>
            </w:pPr>
            <w:r>
              <w:t xml:space="preserve">2016-11-11</w:t>
            </w:r>
          </w:p>
        </w:tc>
        <w:tc>
          <w:tcPr/>
          <w:p>
            <w:pPr>
              <w:pStyle w:val="Compact"/>
              <w:jc w:val="left"/>
            </w:pPr>
            <w:r>
              <w:t xml:space="preserve">2016-06-16</w:t>
            </w:r>
          </w:p>
        </w:tc>
      </w:tr>
      <w:tr>
        <w:tc>
          <w:tcPr/>
          <w:p>
            <w:pPr>
              <w:pStyle w:val="Compact"/>
              <w:jc w:val="left"/>
            </w:pPr>
            <w:r>
              <w:t xml:space="preserve">Ship_Mode</w:t>
            </w:r>
          </w:p>
        </w:tc>
        <w:tc>
          <w:tcPr/>
          <w:p>
            <w:pPr>
              <w:pStyle w:val="Compact"/>
              <w:jc w:val="left"/>
            </w:pPr>
            <w:r>
              <w:t xml:space="preserve">Second Class</w:t>
            </w:r>
          </w:p>
        </w:tc>
        <w:tc>
          <w:tcPr/>
          <w:p>
            <w:pPr>
              <w:pStyle w:val="Compact"/>
              <w:jc w:val="left"/>
            </w:pPr>
            <w:r>
              <w:t xml:space="preserve">Second Class</w:t>
            </w:r>
          </w:p>
        </w:tc>
        <w:tc>
          <w:tcPr/>
          <w:p>
            <w:pPr>
              <w:pStyle w:val="Compact"/>
              <w:jc w:val="left"/>
            </w:pPr>
            <w:r>
              <w:t xml:space="preserve">Second Class</w:t>
            </w:r>
          </w:p>
        </w:tc>
      </w:tr>
      <w:tr>
        <w:tc>
          <w:tcPr/>
          <w:p>
            <w:pPr>
              <w:pStyle w:val="Compact"/>
              <w:jc w:val="left"/>
            </w:pPr>
            <w:r>
              <w:t xml:space="preserve">Customer_ID</w:t>
            </w:r>
          </w:p>
        </w:tc>
        <w:tc>
          <w:tcPr/>
          <w:p>
            <w:pPr>
              <w:pStyle w:val="Compact"/>
              <w:jc w:val="left"/>
            </w:pPr>
            <w:r>
              <w:t xml:space="preserve">CG-12520</w:t>
            </w:r>
          </w:p>
        </w:tc>
        <w:tc>
          <w:tcPr/>
          <w:p>
            <w:pPr>
              <w:pStyle w:val="Compact"/>
              <w:jc w:val="left"/>
            </w:pPr>
            <w:r>
              <w:t xml:space="preserve">CG-12520</w:t>
            </w:r>
          </w:p>
        </w:tc>
        <w:tc>
          <w:tcPr/>
          <w:p>
            <w:pPr>
              <w:pStyle w:val="Compact"/>
              <w:jc w:val="left"/>
            </w:pPr>
            <w:r>
              <w:t xml:space="preserve">DV-13045</w:t>
            </w:r>
          </w:p>
        </w:tc>
      </w:tr>
      <w:tr>
        <w:tc>
          <w:tcPr/>
          <w:p>
            <w:pPr>
              <w:pStyle w:val="Compact"/>
              <w:jc w:val="left"/>
            </w:pPr>
            <w:r>
              <w:t xml:space="preserve">Customer_Name</w:t>
            </w:r>
          </w:p>
        </w:tc>
        <w:tc>
          <w:tcPr/>
          <w:p>
            <w:pPr>
              <w:pStyle w:val="Compact"/>
              <w:jc w:val="left"/>
            </w:pPr>
            <w:r>
              <w:t xml:space="preserve">Claire Gute</w:t>
            </w:r>
          </w:p>
        </w:tc>
        <w:tc>
          <w:tcPr/>
          <w:p>
            <w:pPr>
              <w:pStyle w:val="Compact"/>
              <w:jc w:val="left"/>
            </w:pPr>
            <w:r>
              <w:t xml:space="preserve">Claire Gute</w:t>
            </w:r>
          </w:p>
        </w:tc>
        <w:tc>
          <w:tcPr/>
          <w:p>
            <w:pPr>
              <w:pStyle w:val="Compact"/>
              <w:jc w:val="left"/>
            </w:pPr>
            <w:r>
              <w:t xml:space="preserve">Darrin Van Huff</w:t>
            </w:r>
          </w:p>
        </w:tc>
      </w:tr>
      <w:tr>
        <w:tc>
          <w:tcPr/>
          <w:p>
            <w:pPr>
              <w:pStyle w:val="Compact"/>
              <w:jc w:val="left"/>
            </w:pPr>
            <w:r>
              <w:t xml:space="preserve">Segment</w:t>
            </w:r>
          </w:p>
        </w:tc>
        <w:tc>
          <w:tcPr/>
          <w:p>
            <w:pPr>
              <w:pStyle w:val="Compact"/>
              <w:jc w:val="left"/>
            </w:pPr>
            <w:r>
              <w:t xml:space="preserve">Consumer</w:t>
            </w:r>
          </w:p>
        </w:tc>
        <w:tc>
          <w:tcPr/>
          <w:p>
            <w:pPr>
              <w:pStyle w:val="Compact"/>
              <w:jc w:val="left"/>
            </w:pPr>
            <w:r>
              <w:t xml:space="preserve">Consumer</w:t>
            </w:r>
          </w:p>
        </w:tc>
        <w:tc>
          <w:tcPr/>
          <w:p>
            <w:pPr>
              <w:pStyle w:val="Compact"/>
              <w:jc w:val="left"/>
            </w:pPr>
            <w:r>
              <w:t xml:space="preserve">Corporate</w:t>
            </w:r>
          </w:p>
        </w:tc>
      </w:tr>
      <w:tr>
        <w:tc>
          <w:tcPr/>
          <w:p>
            <w:pPr>
              <w:pStyle w:val="Compact"/>
              <w:jc w:val="left"/>
            </w:pPr>
            <w:r>
              <w:t xml:space="preserve">City</w:t>
            </w:r>
          </w:p>
        </w:tc>
        <w:tc>
          <w:tcPr/>
          <w:p>
            <w:pPr>
              <w:pStyle w:val="Compact"/>
              <w:jc w:val="left"/>
            </w:pPr>
            <w:r>
              <w:t xml:space="preserve">Henderson</w:t>
            </w:r>
          </w:p>
        </w:tc>
        <w:tc>
          <w:tcPr/>
          <w:p>
            <w:pPr>
              <w:pStyle w:val="Compact"/>
              <w:jc w:val="left"/>
            </w:pPr>
            <w:r>
              <w:t xml:space="preserve">Henderson</w:t>
            </w:r>
          </w:p>
        </w:tc>
        <w:tc>
          <w:tcPr/>
          <w:p>
            <w:pPr>
              <w:pStyle w:val="Compact"/>
              <w:jc w:val="left"/>
            </w:pPr>
            <w:r>
              <w:t xml:space="preserve">Los Angeles</w:t>
            </w:r>
          </w:p>
        </w:tc>
      </w:tr>
      <w:tr>
        <w:tc>
          <w:tcPr/>
          <w:p>
            <w:pPr>
              <w:pStyle w:val="Compact"/>
              <w:jc w:val="left"/>
            </w:pPr>
            <w:r>
              <w:t xml:space="preserve">State</w:t>
            </w:r>
          </w:p>
        </w:tc>
        <w:tc>
          <w:tcPr/>
          <w:p>
            <w:pPr>
              <w:pStyle w:val="Compact"/>
              <w:jc w:val="left"/>
            </w:pPr>
            <w:r>
              <w:t xml:space="preserve">Kentucky</w:t>
            </w:r>
          </w:p>
        </w:tc>
        <w:tc>
          <w:tcPr/>
          <w:p>
            <w:pPr>
              <w:pStyle w:val="Compact"/>
              <w:jc w:val="left"/>
            </w:pPr>
            <w:r>
              <w:t xml:space="preserve">Kentucky</w:t>
            </w:r>
          </w:p>
        </w:tc>
        <w:tc>
          <w:tcPr/>
          <w:p>
            <w:pPr>
              <w:pStyle w:val="Compact"/>
              <w:jc w:val="left"/>
            </w:pPr>
            <w:r>
              <w:t xml:space="preserve">California</w:t>
            </w:r>
          </w:p>
        </w:tc>
      </w:tr>
      <w:tr>
        <w:tc>
          <w:tcPr/>
          <w:p>
            <w:pPr>
              <w:pStyle w:val="Compact"/>
              <w:jc w:val="left"/>
            </w:pPr>
            <w:r>
              <w:t xml:space="preserve">Postal_Code</w:t>
            </w:r>
          </w:p>
        </w:tc>
        <w:tc>
          <w:tcPr/>
          <w:p>
            <w:pPr>
              <w:pStyle w:val="Compact"/>
              <w:jc w:val="left"/>
            </w:pPr>
            <w:r>
              <w:t xml:space="preserve">42420</w:t>
            </w:r>
          </w:p>
        </w:tc>
        <w:tc>
          <w:tcPr/>
          <w:p>
            <w:pPr>
              <w:pStyle w:val="Compact"/>
              <w:jc w:val="left"/>
            </w:pPr>
            <w:r>
              <w:t xml:space="preserve">42420</w:t>
            </w:r>
          </w:p>
        </w:tc>
        <w:tc>
          <w:tcPr/>
          <w:p>
            <w:pPr>
              <w:pStyle w:val="Compact"/>
              <w:jc w:val="left"/>
            </w:pPr>
            <w:r>
              <w:t xml:space="preserve">90036</w:t>
            </w:r>
          </w:p>
        </w:tc>
      </w:tr>
      <w:tr>
        <w:tc>
          <w:tcPr/>
          <w:p>
            <w:pPr>
              <w:pStyle w:val="Compact"/>
              <w:jc w:val="left"/>
            </w:pPr>
            <w:r>
              <w:t xml:space="preserve">Region</w:t>
            </w:r>
          </w:p>
        </w:tc>
        <w:tc>
          <w:tcPr/>
          <w:p>
            <w:pPr>
              <w:pStyle w:val="Compact"/>
              <w:jc w:val="left"/>
            </w:pPr>
            <w:r>
              <w:t xml:space="preserve">South</w:t>
            </w:r>
          </w:p>
        </w:tc>
        <w:tc>
          <w:tcPr/>
          <w:p>
            <w:pPr>
              <w:pStyle w:val="Compact"/>
              <w:jc w:val="left"/>
            </w:pPr>
            <w:r>
              <w:t xml:space="preserve">South</w:t>
            </w:r>
          </w:p>
        </w:tc>
        <w:tc>
          <w:tcPr/>
          <w:p>
            <w:pPr>
              <w:pStyle w:val="Compact"/>
              <w:jc w:val="left"/>
            </w:pPr>
            <w:r>
              <w:t xml:space="preserve">West</w:t>
            </w:r>
          </w:p>
        </w:tc>
      </w:tr>
      <w:tr>
        <w:tc>
          <w:tcPr/>
          <w:p>
            <w:pPr>
              <w:pStyle w:val="Compact"/>
              <w:jc w:val="left"/>
            </w:pPr>
            <w:r>
              <w:t xml:space="preserve">Product_ID</w:t>
            </w:r>
          </w:p>
        </w:tc>
        <w:tc>
          <w:tcPr/>
          <w:p>
            <w:pPr>
              <w:pStyle w:val="Compact"/>
              <w:jc w:val="left"/>
            </w:pPr>
            <w:r>
              <w:t xml:space="preserve">FUR-BO-10001798</w:t>
            </w:r>
          </w:p>
        </w:tc>
        <w:tc>
          <w:tcPr/>
          <w:p>
            <w:pPr>
              <w:pStyle w:val="Compact"/>
              <w:jc w:val="left"/>
            </w:pPr>
            <w:r>
              <w:t xml:space="preserve">FUR-CH-10000454</w:t>
            </w:r>
          </w:p>
        </w:tc>
        <w:tc>
          <w:tcPr/>
          <w:p>
            <w:pPr>
              <w:pStyle w:val="Compact"/>
              <w:jc w:val="left"/>
            </w:pPr>
            <w:r>
              <w:t xml:space="preserve">OFF-LA-10000240</w:t>
            </w:r>
          </w:p>
        </w:tc>
      </w:tr>
      <w:tr>
        <w:tc>
          <w:tcPr/>
          <w:p>
            <w:pPr>
              <w:pStyle w:val="Compact"/>
              <w:jc w:val="left"/>
            </w:pPr>
            <w:r>
              <w:t xml:space="preserve">Category</w:t>
            </w:r>
          </w:p>
        </w:tc>
        <w:tc>
          <w:tcPr/>
          <w:p>
            <w:pPr>
              <w:pStyle w:val="Compact"/>
              <w:jc w:val="left"/>
            </w:pPr>
            <w:r>
              <w:t xml:space="preserve">Furniture</w:t>
            </w:r>
          </w:p>
        </w:tc>
        <w:tc>
          <w:tcPr/>
          <w:p>
            <w:pPr>
              <w:pStyle w:val="Compact"/>
              <w:jc w:val="left"/>
            </w:pPr>
            <w:r>
              <w:t xml:space="preserve">Furniture</w:t>
            </w:r>
          </w:p>
        </w:tc>
        <w:tc>
          <w:tcPr/>
          <w:p>
            <w:pPr>
              <w:pStyle w:val="Compact"/>
              <w:jc w:val="left"/>
            </w:pPr>
            <w:r>
              <w:t xml:space="preserve">Office Supplies</w:t>
            </w:r>
          </w:p>
        </w:tc>
      </w:tr>
      <w:tr>
        <w:tc>
          <w:tcPr/>
          <w:p>
            <w:pPr>
              <w:pStyle w:val="Compact"/>
              <w:jc w:val="left"/>
            </w:pPr>
            <w:r>
              <w:t xml:space="preserve">Sub_Category</w:t>
            </w:r>
          </w:p>
        </w:tc>
        <w:tc>
          <w:tcPr/>
          <w:p>
            <w:pPr>
              <w:pStyle w:val="Compact"/>
              <w:jc w:val="left"/>
            </w:pPr>
            <w:r>
              <w:t xml:space="preserve">Bookcases</w:t>
            </w:r>
          </w:p>
        </w:tc>
        <w:tc>
          <w:tcPr/>
          <w:p>
            <w:pPr>
              <w:pStyle w:val="Compact"/>
              <w:jc w:val="left"/>
            </w:pPr>
            <w:r>
              <w:t xml:space="preserve">Chairs</w:t>
            </w:r>
          </w:p>
        </w:tc>
        <w:tc>
          <w:tcPr/>
          <w:p>
            <w:pPr>
              <w:pStyle w:val="Compact"/>
              <w:jc w:val="left"/>
            </w:pPr>
            <w:r>
              <w:t xml:space="preserve">Labels</w:t>
            </w:r>
          </w:p>
        </w:tc>
      </w:tr>
      <w:tr>
        <w:tc>
          <w:tcPr/>
          <w:p>
            <w:pPr>
              <w:pStyle w:val="Compact"/>
              <w:jc w:val="left"/>
            </w:pPr>
            <w:r>
              <w:t xml:space="preserve">Product_Name</w:t>
            </w:r>
          </w:p>
        </w:tc>
        <w:tc>
          <w:tcPr/>
          <w:p>
            <w:pPr>
              <w:pStyle w:val="Compact"/>
              <w:jc w:val="left"/>
            </w:pPr>
            <w:r>
              <w:t xml:space="preserve">Bush Somerset Collection Bookcase</w:t>
            </w:r>
          </w:p>
        </w:tc>
        <w:tc>
          <w:tcPr/>
          <w:p>
            <w:pPr>
              <w:pStyle w:val="Compact"/>
              <w:jc w:val="left"/>
            </w:pPr>
            <w:r>
              <w:t xml:space="preserve">Hon Deluxe Fabric Upholstered Stacking Chairs, Rounded Back</w:t>
            </w:r>
          </w:p>
        </w:tc>
        <w:tc>
          <w:tcPr/>
          <w:p>
            <w:pPr>
              <w:pStyle w:val="Compact"/>
              <w:jc w:val="left"/>
            </w:pPr>
            <w:r>
              <w:t xml:space="preserve">Self-Adhesive Address Labels for Typewriters by Universal</w:t>
            </w:r>
          </w:p>
        </w:tc>
      </w:tr>
      <w:tr>
        <w:tc>
          <w:tcPr/>
          <w:p>
            <w:pPr>
              <w:pStyle w:val="Compact"/>
              <w:jc w:val="left"/>
            </w:pPr>
            <w:r>
              <w:t xml:space="preserve">Sales</w:t>
            </w:r>
          </w:p>
        </w:tc>
        <w:tc>
          <w:tcPr/>
          <w:p>
            <w:pPr>
              <w:pStyle w:val="Compact"/>
              <w:jc w:val="left"/>
            </w:pPr>
            <w:r>
              <w:t xml:space="preserve">261.96</w:t>
            </w:r>
          </w:p>
        </w:tc>
        <w:tc>
          <w:tcPr/>
          <w:p>
            <w:pPr>
              <w:pStyle w:val="Compact"/>
              <w:jc w:val="left"/>
            </w:pPr>
            <w:r>
              <w:t xml:space="preserve">731.94</w:t>
            </w:r>
          </w:p>
        </w:tc>
        <w:tc>
          <w:tcPr/>
          <w:p>
            <w:pPr>
              <w:pStyle w:val="Compact"/>
              <w:jc w:val="left"/>
            </w:pPr>
            <w:r>
              <w:t xml:space="preserve">14.62</w:t>
            </w:r>
          </w:p>
        </w:tc>
      </w:tr>
      <w:tr>
        <w:tc>
          <w:tcPr/>
          <w:p>
            <w:pPr>
              <w:pStyle w:val="Compact"/>
              <w:jc w:val="left"/>
            </w:pPr>
            <w:r>
              <w:t xml:space="preserve">Quantity</w:t>
            </w:r>
          </w:p>
        </w:tc>
        <w:tc>
          <w:tcPr/>
          <w:p>
            <w:pPr>
              <w:pStyle w:val="Compact"/>
              <w:jc w:val="left"/>
            </w:pPr>
            <w:r>
              <w:t xml:space="preserve">2</w:t>
            </w:r>
          </w:p>
        </w:tc>
        <w:tc>
          <w:tcPr/>
          <w:p>
            <w:pPr>
              <w:pStyle w:val="Compact"/>
              <w:jc w:val="left"/>
            </w:pPr>
            <w:r>
              <w:t xml:space="preserve">3</w:t>
            </w:r>
          </w:p>
        </w:tc>
        <w:tc>
          <w:tcPr/>
          <w:p>
            <w:pPr>
              <w:pStyle w:val="Compact"/>
              <w:jc w:val="left"/>
            </w:pPr>
            <w:r>
              <w:t xml:space="preserve">2</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Profit</w:t>
            </w:r>
          </w:p>
        </w:tc>
        <w:tc>
          <w:tcPr/>
          <w:p>
            <w:pPr>
              <w:pStyle w:val="Compact"/>
              <w:jc w:val="left"/>
            </w:pPr>
            <w:r>
              <w:t xml:space="preserve">41.9136</w:t>
            </w:r>
          </w:p>
        </w:tc>
        <w:tc>
          <w:tcPr/>
          <w:p>
            <w:pPr>
              <w:pStyle w:val="Compact"/>
              <w:jc w:val="left"/>
            </w:pPr>
            <w:r>
              <w:t xml:space="preserve">219.5820</w:t>
            </w:r>
          </w:p>
        </w:tc>
        <w:tc>
          <w:tcPr/>
          <w:p>
            <w:pPr>
              <w:pStyle w:val="Compact"/>
              <w:jc w:val="left"/>
            </w:pPr>
            <w:r>
              <w:t xml:space="preserve">6.8714</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There is some more processing to do, for instance the removal of outliers. However, by doing so we impose our own assumptions on the data. Let’s start by evaluating the descriptive statistics of our data and check if further processing is required.</w:t>
      </w:r>
    </w:p>
    <w:p>
      <w:pPr>
        <w:pStyle w:val="TableCaption"/>
      </w:pPr>
      <w:r>
        <w:t xml:space="preserve">Descriptive Statistics for Numeric Columns</w:t>
      </w:r>
    </w:p>
    <w:tbl>
      <w:tblPr>
        <w:tblStyle w:val="Table"/>
        <w:tblW w:type="auto" w:w="0"/>
        <w:tblLook w:firstRow="1" w:lastRow="0" w:firstColumn="0" w:lastColumn="0" w:noHBand="0" w:noVBand="0" w:val="0020"/>
        <w:tblCaption w:val="Descriptive Statistics for Numeric Columns"/>
      </w:tblPr>
      <w:tblGrid>
        <w:gridCol w:w="1320"/>
        <w:gridCol w:w="1320"/>
        <w:gridCol w:w="1320"/>
        <w:gridCol w:w="1320"/>
        <w:gridCol w:w="1320"/>
        <w:gridCol w:w="1320"/>
      </w:tblGrid>
      <w:tr>
        <w:trPr>
          <w:tblHeader w:val="on"/>
        </w:trPr>
        <w:tc>
          <w:tcPr/>
          <w:p>
            <w:pPr>
              <w:pStyle w:val="Compact"/>
              <w:jc w:val="left"/>
            </w:pPr>
            <w:r>
              <w:t xml:space="preserve">Column</w:t>
            </w:r>
          </w:p>
        </w:tc>
        <w:tc>
          <w:tcPr/>
          <w:p>
            <w:pPr>
              <w:pStyle w:val="Compact"/>
              <w:jc w:val="left"/>
            </w:pPr>
            <w:r>
              <w:t xml:space="preserve">Min</w:t>
            </w:r>
          </w:p>
        </w:tc>
        <w:tc>
          <w:tcPr/>
          <w:p>
            <w:pPr>
              <w:pStyle w:val="Compact"/>
              <w:jc w:val="left"/>
            </w:pPr>
            <w:r>
              <w:t xml:space="preserve">Max</w:t>
            </w:r>
          </w:p>
        </w:tc>
        <w:tc>
          <w:tcPr/>
          <w:p>
            <w:pPr>
              <w:pStyle w:val="Compact"/>
              <w:jc w:val="left"/>
            </w:pPr>
            <w:r>
              <w:t xml:space="preserve">Mean</w:t>
            </w:r>
          </w:p>
        </w:tc>
        <w:tc>
          <w:tcPr/>
          <w:p>
            <w:pPr>
              <w:pStyle w:val="Compact"/>
              <w:jc w:val="left"/>
            </w:pPr>
            <w:r>
              <w:t xml:space="preserve">Median</w:t>
            </w:r>
          </w:p>
        </w:tc>
        <w:tc>
          <w:tcPr/>
          <w:p>
            <w:pPr>
              <w:pStyle w:val="Compact"/>
              <w:jc w:val="left"/>
            </w:pPr>
            <w:r>
              <w:t xml:space="preserve">StdDev</w:t>
            </w:r>
          </w:p>
        </w:tc>
      </w:tr>
      <w:tr>
        <w:tc>
          <w:tcPr/>
          <w:p>
            <w:pPr>
              <w:pStyle w:val="Compact"/>
              <w:jc w:val="left"/>
            </w:pPr>
            <w:r>
              <w:t xml:space="preserve">Postal_Code</w:t>
            </w:r>
          </w:p>
        </w:tc>
        <w:tc>
          <w:tcPr/>
          <w:p>
            <w:pPr>
              <w:pStyle w:val="Compact"/>
              <w:jc w:val="left"/>
            </w:pPr>
            <w:r>
              <w:t xml:space="preserve">1040</w:t>
            </w:r>
          </w:p>
        </w:tc>
        <w:tc>
          <w:tcPr/>
          <w:p>
            <w:pPr>
              <w:pStyle w:val="Compact"/>
              <w:jc w:val="left"/>
            </w:pPr>
            <w:r>
              <w:t xml:space="preserve">99301</w:t>
            </w:r>
          </w:p>
        </w:tc>
        <w:tc>
          <w:tcPr/>
          <w:p>
            <w:pPr>
              <w:pStyle w:val="Compact"/>
              <w:jc w:val="left"/>
            </w:pPr>
            <w:r>
              <w:t xml:space="preserve">55190.38</w:t>
            </w:r>
          </w:p>
        </w:tc>
        <w:tc>
          <w:tcPr/>
          <w:p>
            <w:pPr>
              <w:pStyle w:val="Compact"/>
              <w:jc w:val="left"/>
            </w:pPr>
            <w:r>
              <w:t xml:space="preserve">56430.5</w:t>
            </w:r>
          </w:p>
        </w:tc>
        <w:tc>
          <w:tcPr/>
          <w:p>
            <w:pPr>
              <w:pStyle w:val="Compact"/>
              <w:jc w:val="left"/>
            </w:pPr>
            <w:r>
              <w:t xml:space="preserve">32063.69</w:t>
            </w:r>
          </w:p>
        </w:tc>
      </w:tr>
      <w:tr>
        <w:tc>
          <w:tcPr/>
          <w:p>
            <w:pPr>
              <w:pStyle w:val="Compact"/>
              <w:jc w:val="left"/>
            </w:pPr>
            <w:r>
              <w:t xml:space="preserve">Sales</w:t>
            </w:r>
          </w:p>
        </w:tc>
        <w:tc>
          <w:tcPr/>
          <w:p>
            <w:pPr>
              <w:pStyle w:val="Compact"/>
              <w:jc w:val="left"/>
            </w:pPr>
            <w:r>
              <w:t xml:space="preserve">0.444</w:t>
            </w:r>
          </w:p>
        </w:tc>
        <w:tc>
          <w:tcPr/>
          <w:p>
            <w:pPr>
              <w:pStyle w:val="Compact"/>
              <w:jc w:val="left"/>
            </w:pPr>
            <w:r>
              <w:t xml:space="preserve">22638.48</w:t>
            </w:r>
          </w:p>
        </w:tc>
        <w:tc>
          <w:tcPr/>
          <w:p>
            <w:pPr>
              <w:pStyle w:val="Compact"/>
              <w:jc w:val="left"/>
            </w:pPr>
            <w:r>
              <w:t xml:space="preserve">229.858</w:t>
            </w:r>
          </w:p>
        </w:tc>
        <w:tc>
          <w:tcPr/>
          <w:p>
            <w:pPr>
              <w:pStyle w:val="Compact"/>
              <w:jc w:val="left"/>
            </w:pPr>
            <w:r>
              <w:t xml:space="preserve">54.49</w:t>
            </w:r>
          </w:p>
        </w:tc>
        <w:tc>
          <w:tcPr/>
          <w:p>
            <w:pPr>
              <w:pStyle w:val="Compact"/>
              <w:jc w:val="left"/>
            </w:pPr>
            <w:r>
              <w:t xml:space="preserve">623.2451</w:t>
            </w:r>
          </w:p>
        </w:tc>
      </w:tr>
      <w:tr>
        <w:tc>
          <w:tcPr/>
          <w:p>
            <w:pPr>
              <w:pStyle w:val="Compact"/>
              <w:jc w:val="left"/>
            </w:pPr>
            <w:r>
              <w:t xml:space="preserve">Quantity</w:t>
            </w:r>
          </w:p>
        </w:tc>
        <w:tc>
          <w:tcPr/>
          <w:p>
            <w:pPr>
              <w:pStyle w:val="Compact"/>
              <w:jc w:val="left"/>
            </w:pPr>
            <w:r>
              <w:t xml:space="preserve">1</w:t>
            </w:r>
          </w:p>
        </w:tc>
        <w:tc>
          <w:tcPr/>
          <w:p>
            <w:pPr>
              <w:pStyle w:val="Compact"/>
              <w:jc w:val="left"/>
            </w:pPr>
            <w:r>
              <w:t xml:space="preserve">14</w:t>
            </w:r>
          </w:p>
        </w:tc>
        <w:tc>
          <w:tcPr/>
          <w:p>
            <w:pPr>
              <w:pStyle w:val="Compact"/>
              <w:jc w:val="left"/>
            </w:pPr>
            <w:r>
              <w:t xml:space="preserve">3.789574</w:t>
            </w:r>
          </w:p>
        </w:tc>
        <w:tc>
          <w:tcPr/>
          <w:p>
            <w:pPr>
              <w:pStyle w:val="Compact"/>
              <w:jc w:val="left"/>
            </w:pPr>
            <w:r>
              <w:t xml:space="preserve">3</w:t>
            </w:r>
          </w:p>
        </w:tc>
        <w:tc>
          <w:tcPr/>
          <w:p>
            <w:pPr>
              <w:pStyle w:val="Compact"/>
              <w:jc w:val="left"/>
            </w:pPr>
            <w:r>
              <w:t xml:space="preserve">2.22511</w:t>
            </w:r>
          </w:p>
        </w:tc>
      </w:tr>
      <w:tr>
        <w:tc>
          <w:tcPr/>
          <w:p>
            <w:pPr>
              <w:pStyle w:val="Compact"/>
              <w:jc w:val="left"/>
            </w:pPr>
            <w:r>
              <w:t xml:space="preserve">Discount</w:t>
            </w:r>
          </w:p>
        </w:tc>
        <w:tc>
          <w:tcPr/>
          <w:p>
            <w:pPr>
              <w:pStyle w:val="Compact"/>
              <w:jc w:val="left"/>
            </w:pPr>
            <w:r>
              <w:t xml:space="preserve">0</w:t>
            </w:r>
          </w:p>
        </w:tc>
        <w:tc>
          <w:tcPr/>
          <w:p>
            <w:pPr>
              <w:pStyle w:val="Compact"/>
              <w:jc w:val="left"/>
            </w:pPr>
            <w:r>
              <w:t xml:space="preserve">0.8</w:t>
            </w:r>
          </w:p>
        </w:tc>
        <w:tc>
          <w:tcPr/>
          <w:p>
            <w:pPr>
              <w:pStyle w:val="Compact"/>
              <w:jc w:val="left"/>
            </w:pPr>
            <w:r>
              <w:t xml:space="preserve">0.1562027</w:t>
            </w:r>
          </w:p>
        </w:tc>
        <w:tc>
          <w:tcPr/>
          <w:p>
            <w:pPr>
              <w:pStyle w:val="Compact"/>
              <w:jc w:val="left"/>
            </w:pPr>
            <w:r>
              <w:t xml:space="preserve">0.2</w:t>
            </w:r>
          </w:p>
        </w:tc>
        <w:tc>
          <w:tcPr/>
          <w:p>
            <w:pPr>
              <w:pStyle w:val="Compact"/>
              <w:jc w:val="left"/>
            </w:pPr>
            <w:r>
              <w:t xml:space="preserve">0.206452</w:t>
            </w:r>
          </w:p>
        </w:tc>
      </w:tr>
      <w:tr>
        <w:tc>
          <w:tcPr/>
          <w:p>
            <w:pPr>
              <w:pStyle w:val="Compact"/>
              <w:jc w:val="left"/>
            </w:pPr>
            <w:r>
              <w:t xml:space="preserve">Profit</w:t>
            </w:r>
          </w:p>
        </w:tc>
        <w:tc>
          <w:tcPr/>
          <w:p>
            <w:pPr>
              <w:pStyle w:val="Compact"/>
              <w:jc w:val="left"/>
            </w:pPr>
            <w:r>
              <w:t xml:space="preserve">-6599.978</w:t>
            </w:r>
          </w:p>
        </w:tc>
        <w:tc>
          <w:tcPr/>
          <w:p>
            <w:pPr>
              <w:pStyle w:val="Compact"/>
              <w:jc w:val="left"/>
            </w:pPr>
            <w:r>
              <w:t xml:space="preserve">8399.976</w:t>
            </w:r>
          </w:p>
        </w:tc>
        <w:tc>
          <w:tcPr/>
          <w:p>
            <w:pPr>
              <w:pStyle w:val="Compact"/>
              <w:jc w:val="left"/>
            </w:pPr>
            <w:r>
              <w:t xml:space="preserve">28.6569</w:t>
            </w:r>
          </w:p>
        </w:tc>
        <w:tc>
          <w:tcPr/>
          <w:p>
            <w:pPr>
              <w:pStyle w:val="Compact"/>
              <w:jc w:val="left"/>
            </w:pPr>
            <w:r>
              <w:t xml:space="preserve">8.6665</w:t>
            </w:r>
          </w:p>
        </w:tc>
        <w:tc>
          <w:tcPr/>
          <w:p>
            <w:pPr>
              <w:pStyle w:val="Compact"/>
              <w:jc w:val="left"/>
            </w:pPr>
            <w:r>
              <w:t xml:space="preserve">234.2601</w:t>
            </w:r>
          </w:p>
        </w:tc>
      </w:tr>
    </w:tbl>
    <w:p/>
    <w:p>
      <w:pPr>
        <w:pStyle w:val="TableCaption"/>
      </w:pPr>
      <w:r>
        <w:t xml:space="preserve">Descriptive Statistics for Date Columns</w:t>
      </w:r>
    </w:p>
    <w:tbl>
      <w:tblPr>
        <w:tblStyle w:val="Table"/>
        <w:tblW w:type="auto" w:w="0"/>
        <w:tblLook w:firstRow="1" w:lastRow="0" w:firstColumn="0" w:lastColumn="0" w:noHBand="0" w:noVBand="0" w:val="0020"/>
        <w:tblCaption w:val="Descriptive Statistics for Date Columns"/>
      </w:tblPr>
      <w:tblGrid>
        <w:gridCol w:w="2640"/>
        <w:gridCol w:w="2640"/>
        <w:gridCol w:w="2640"/>
      </w:tblGrid>
      <w:tr>
        <w:trPr>
          <w:tblHeader w:val="on"/>
        </w:trPr>
        <w:tc>
          <w:tcPr/>
          <w:p>
            <w:pPr>
              <w:pStyle w:val="Compact"/>
              <w:jc w:val="left"/>
            </w:pPr>
            <w:r>
              <w:t xml:space="preserve">Column</w:t>
            </w:r>
          </w:p>
        </w:tc>
        <w:tc>
          <w:tcPr/>
          <w:p>
            <w:pPr>
              <w:pStyle w:val="Compact"/>
              <w:jc w:val="left"/>
            </w:pPr>
            <w:r>
              <w:t xml:space="preserve">Earliest</w:t>
            </w:r>
          </w:p>
        </w:tc>
        <w:tc>
          <w:tcPr/>
          <w:p>
            <w:pPr>
              <w:pStyle w:val="Compact"/>
              <w:jc w:val="left"/>
            </w:pPr>
            <w:r>
              <w:t xml:space="preserve">Latest</w:t>
            </w:r>
          </w:p>
        </w:tc>
      </w:tr>
      <w:tr>
        <w:tc>
          <w:tcPr/>
          <w:p>
            <w:pPr>
              <w:pStyle w:val="Compact"/>
              <w:jc w:val="left"/>
            </w:pPr>
            <w:r>
              <w:t xml:space="preserve">Order_Date</w:t>
            </w:r>
          </w:p>
        </w:tc>
        <w:tc>
          <w:tcPr/>
          <w:p>
            <w:pPr>
              <w:pStyle w:val="Compact"/>
              <w:jc w:val="left"/>
            </w:pPr>
            <w:r>
              <w:t xml:space="preserve">2014-01-03</w:t>
            </w:r>
          </w:p>
        </w:tc>
        <w:tc>
          <w:tcPr/>
          <w:p>
            <w:pPr>
              <w:pStyle w:val="Compact"/>
              <w:jc w:val="left"/>
            </w:pPr>
            <w:r>
              <w:t xml:space="preserve">2017-12-30</w:t>
            </w:r>
          </w:p>
        </w:tc>
      </w:tr>
      <w:tr>
        <w:tc>
          <w:tcPr/>
          <w:p>
            <w:pPr>
              <w:pStyle w:val="Compact"/>
              <w:jc w:val="left"/>
            </w:pPr>
            <w:r>
              <w:t xml:space="preserve">Ship_Date</w:t>
            </w:r>
          </w:p>
        </w:tc>
        <w:tc>
          <w:tcPr/>
          <w:p>
            <w:pPr>
              <w:pStyle w:val="Compact"/>
              <w:jc w:val="left"/>
            </w:pPr>
            <w:r>
              <w:t xml:space="preserve">2014-01-07</w:t>
            </w:r>
          </w:p>
        </w:tc>
        <w:tc>
          <w:tcPr/>
          <w:p>
            <w:pPr>
              <w:pStyle w:val="Compact"/>
              <w:jc w:val="left"/>
            </w:pPr>
            <w:r>
              <w:t xml:space="preserve">2018-01-05</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We inspected the orders with the lowest and highers price (</w:t>
      </w:r>
      <w:r>
        <w:t xml:space="preserve">Sales</w:t>
      </w:r>
      <w:r>
        <w:t xml:space="preserve"> </w:t>
      </w:r>
      <w:r>
        <w:t xml:space="preserve">in USD). The most expensive orders were professional printers, camera’s and teleconferencing units with high unit prices, and these orders often were of high</w:t>
      </w:r>
      <w:r>
        <w:t xml:space="preserve"> </w:t>
      </w:r>
      <w:r>
        <w:t xml:space="preserve">Quantity</w:t>
      </w:r>
      <w:r>
        <w:t xml:space="preserve">. The orders with the lowest price where often binders, had a high</w:t>
      </w:r>
      <w:r>
        <w:t xml:space="preserve"> </w:t>
      </w:r>
      <w:r>
        <w:t xml:space="preserve">Discount</w:t>
      </w:r>
      <w:r>
        <w:t xml:space="preserve"> </w:t>
      </w:r>
      <w:r>
        <w:t xml:space="preserve">rate, and often a</w:t>
      </w:r>
      <w:r>
        <w:t xml:space="preserve"> </w:t>
      </w:r>
      <w:r>
        <w:t xml:space="preserve">Quantity</w:t>
      </w:r>
      <w:r>
        <w:t xml:space="preserve"> </w:t>
      </w:r>
      <w:r>
        <w:t xml:space="preserve">of just one.</w:t>
      </w:r>
    </w:p>
    <w:p>
      <w:pPr>
        <w:pStyle w:val="BodyText"/>
      </w:pPr>
      <w:r>
        <w:t xml:space="preserve">We were fascinated by the orders with a negative</w:t>
      </w:r>
      <w:r>
        <w:t xml:space="preserve"> </w:t>
      </w:r>
      <w:r>
        <w:t xml:space="preserve">profit</w:t>
      </w:r>
      <w:r>
        <w:t xml:space="preserve">. These all had high</w:t>
      </w:r>
      <w:r>
        <w:t xml:space="preserve"> </w:t>
      </w:r>
      <w:r>
        <w:t xml:space="preserve">Discount</w:t>
      </w:r>
      <w:r>
        <w:t xml:space="preserve"> </w:t>
      </w:r>
      <w:r>
        <w:t xml:space="preserve">rates, and often concerned the same items, such as the</w:t>
      </w:r>
      <w:r>
        <w:t xml:space="preserve"> </w:t>
      </w:r>
      <w:r>
        <w:t xml:space="preserve">Cubify CubeX 3D Printer Triple Head Print</w:t>
      </w:r>
      <w:r>
        <w:t xml:space="preserve">. The orders with a negative</w:t>
      </w:r>
      <w:r>
        <w:t xml:space="preserve"> </w:t>
      </w:r>
      <w:r>
        <w:t xml:space="preserve">Profit</w:t>
      </w:r>
      <w:r>
        <w:t xml:space="preserve"> </w:t>
      </w:r>
      <w:r>
        <w:t xml:space="preserve">where often part of a larger order (for instance</w:t>
      </w:r>
      <w:r>
        <w:t xml:space="preserve"> </w:t>
      </w:r>
      <w:r>
        <w:t xml:space="preserve">CA-2016-108196</w:t>
      </w:r>
      <w:r>
        <w:t xml:space="preserve">), and placed by customers that placed multiple orders. We suspect these negative</w:t>
      </w:r>
      <w:r>
        <w:t xml:space="preserve"> </w:t>
      </w:r>
      <w:r>
        <w:t xml:space="preserve">Profit</w:t>
      </w:r>
      <w:r>
        <w:t xml:space="preserve">’s to be caused by faulty items that receive discounts, general discount codes, or volume discounts. However, due to especially the high discounts on orders with negative profits, we assume these to be valid orders. This decision has also been influenced by the high quality of the data. As we found no missing values whats however, we suspect the chance of some weird but valid orders to be higher than encountering mistakes here.</w:t>
      </w:r>
      <w:r>
        <w:t xml:space="preserve"> </w:t>
      </w:r>
      <w:r>
        <w:rPr>
          <w:i/>
          <w:iCs/>
        </w:rPr>
        <w:t xml:space="preserve">[this paragraph could use some rewriting]</w:t>
      </w:r>
    </w:p>
    <w:p>
      <w:pPr>
        <w:pStyle w:val="BodyText"/>
      </w:pPr>
      <w:r>
        <w:t xml:space="preserve">In figure x we plotted the sales of the most popular products. Unfortunately, the sales of individual products were too low to determine any meaningfull trends.</w:t>
      </w:r>
    </w:p>
    <w:p>
      <w:pPr>
        <w:pStyle w:val="CaptionedFigure"/>
      </w:pPr>
      <w:r>
        <w:drawing>
          <wp:inline>
            <wp:extent cx="5334000" cy="4267200"/>
            <wp:effectExtent b="0" l="0" r="0" t="0"/>
            <wp:docPr descr="Figure x Sale quantity of the most popular products" title="" id="25" name="Picture"/>
            <a:graphic>
              <a:graphicData uri="http://schemas.openxmlformats.org/drawingml/2006/picture">
                <pic:pic>
                  <pic:nvPicPr>
                    <pic:cNvPr descr="index_files/figure-docx/Quantity_top_products-1.png" id="26"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x Sale quantity of the most popular products</w:t>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Our proposed workaround is to aggregate products by their</w:t>
      </w:r>
      <w:r>
        <w:t xml:space="preserve"> </w:t>
      </w:r>
      <w:r>
        <w:t xml:space="preserve">Sub_Category</w:t>
      </w:r>
      <w:r>
        <w:t xml:space="preserve">, and treating them as a single product for the rest of the assignment, which we plotted in figure X.</w:t>
      </w:r>
    </w:p>
    <w:p>
      <w:pPr>
        <w:pStyle w:val="BodyText"/>
      </w:pPr>
      <w:r>
        <w:drawing>
          <wp:inline>
            <wp:extent cx="5334000" cy="4267200"/>
            <wp:effectExtent b="0" l="0" r="0" t="0"/>
            <wp:docPr descr="" title="" id="28" name="Picture"/>
            <a:graphic>
              <a:graphicData uri="http://schemas.openxmlformats.org/drawingml/2006/picture">
                <pic:pic>
                  <pic:nvPicPr>
                    <pic:cNvPr descr="index_files/figure-docx/Aggregated_Sub_Category_sales-1.png" id="29"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These aggregated sales start to show trends and seasonality, and are much more useful to base predictions on! We will use these aggregated sub-categories for the rest of the assignment.</w:t>
      </w:r>
    </w:p>
    <w:p>
      <w:pPr>
        <w:pStyle w:val="BodyText"/>
      </w:pPr>
      <w:r>
        <w:t xml:space="preserve">To properly finish our data pre-processing we ran some statistics on the aggregated sub-category sales. Table x contains soem descriptive statistics.</w:t>
      </w:r>
    </w:p>
    <w:p>
      <w:pPr>
        <w:pStyle w:val="TableCaption"/>
      </w:pPr>
      <w:r>
        <w:t xml:space="preserve">Statistics for Sub_Category quantity</w:t>
      </w:r>
    </w:p>
    <w:tbl>
      <w:tblPr>
        <w:tblStyle w:val="Table"/>
        <w:tblW w:type="auto" w:w="0"/>
        <w:tblLook w:firstRow="1" w:lastRow="0" w:firstColumn="0" w:lastColumn="0" w:noHBand="0" w:noVBand="0" w:val="0020"/>
        <w:tblCaption w:val="Statistics for Sub_Category quantity"/>
      </w:tblPr>
      <w:tblGrid>
        <w:gridCol w:w="1131"/>
        <w:gridCol w:w="1131"/>
        <w:gridCol w:w="1131"/>
        <w:gridCol w:w="1131"/>
        <w:gridCol w:w="1131"/>
        <w:gridCol w:w="1131"/>
        <w:gridCol w:w="1131"/>
      </w:tblGrid>
      <w:tr>
        <w:trPr>
          <w:tblHeader w:val="on"/>
        </w:trPr>
        <w:tc>
          <w:tcPr/>
          <w:p>
            <w:pPr>
              <w:pStyle w:val="Compact"/>
              <w:jc w:val="left"/>
            </w:pPr>
            <w:r>
              <w:t xml:space="preserve">Sub_Category</w:t>
            </w:r>
          </w:p>
        </w:tc>
        <w:tc>
          <w:tcPr/>
          <w:p>
            <w:pPr>
              <w:pStyle w:val="Compact"/>
              <w:jc w:val="right"/>
            </w:pPr>
            <w:r>
              <w:t xml:space="preserve">Min</w:t>
            </w:r>
          </w:p>
        </w:tc>
        <w:tc>
          <w:tcPr/>
          <w:p>
            <w:pPr>
              <w:pStyle w:val="Compact"/>
              <w:jc w:val="right"/>
            </w:pPr>
            <w:r>
              <w:t xml:space="preserve">Mean</w:t>
            </w:r>
          </w:p>
        </w:tc>
        <w:tc>
          <w:tcPr/>
          <w:p>
            <w:pPr>
              <w:pStyle w:val="Compact"/>
              <w:jc w:val="right"/>
            </w:pPr>
            <w:r>
              <w:t xml:space="preserve">Max</w:t>
            </w:r>
          </w:p>
        </w:tc>
        <w:tc>
          <w:tcPr/>
          <w:p>
            <w:pPr>
              <w:pStyle w:val="Compact"/>
              <w:jc w:val="right"/>
            </w:pPr>
            <w:r>
              <w:t xml:space="preserve">Sd</w:t>
            </w:r>
          </w:p>
        </w:tc>
        <w:tc>
          <w:tcPr/>
          <w:p>
            <w:pPr>
              <w:pStyle w:val="Compact"/>
              <w:jc w:val="right"/>
            </w:pPr>
            <w:r>
              <w:t xml:space="preserve">CI_lower</w:t>
            </w:r>
          </w:p>
        </w:tc>
        <w:tc>
          <w:tcPr/>
          <w:p>
            <w:pPr>
              <w:pStyle w:val="Compact"/>
              <w:jc w:val="right"/>
            </w:pPr>
            <w:r>
              <w:t xml:space="preserve">CI_upper</w:t>
            </w:r>
          </w:p>
        </w:tc>
      </w:tr>
      <w:tr>
        <w:tc>
          <w:tcPr/>
          <w:p>
            <w:pPr>
              <w:pStyle w:val="Compact"/>
              <w:jc w:val="left"/>
            </w:pPr>
            <w:r>
              <w:t xml:space="preserve">Accessories</w:t>
            </w:r>
          </w:p>
        </w:tc>
        <w:tc>
          <w:tcPr/>
          <w:p>
            <w:pPr>
              <w:pStyle w:val="Compact"/>
              <w:jc w:val="right"/>
            </w:pPr>
            <w:r>
              <w:t xml:space="preserve">1</w:t>
            </w:r>
          </w:p>
        </w:tc>
        <w:tc>
          <w:tcPr/>
          <w:p>
            <w:pPr>
              <w:pStyle w:val="Compact"/>
              <w:jc w:val="right"/>
            </w:pPr>
            <w:r>
              <w:t xml:space="preserve">3.84</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3.68</w:t>
            </w:r>
          </w:p>
        </w:tc>
        <w:tc>
          <w:tcPr/>
          <w:p>
            <w:pPr>
              <w:pStyle w:val="Compact"/>
              <w:jc w:val="right"/>
            </w:pPr>
            <w:r>
              <w:t xml:space="preserve">4.00</w:t>
            </w:r>
          </w:p>
        </w:tc>
      </w:tr>
      <w:tr>
        <w:tc>
          <w:tcPr/>
          <w:p>
            <w:pPr>
              <w:pStyle w:val="Compact"/>
              <w:jc w:val="left"/>
            </w:pPr>
            <w:r>
              <w:t xml:space="preserve">Appliances</w:t>
            </w:r>
          </w:p>
        </w:tc>
        <w:tc>
          <w:tcPr/>
          <w:p>
            <w:pPr>
              <w:pStyle w:val="Compact"/>
              <w:jc w:val="right"/>
            </w:pPr>
            <w:r>
              <w:t xml:space="preserve">1</w:t>
            </w:r>
          </w:p>
        </w:tc>
        <w:tc>
          <w:tcPr/>
          <w:p>
            <w:pPr>
              <w:pStyle w:val="Compact"/>
              <w:jc w:val="right"/>
            </w:pPr>
            <w:r>
              <w:t xml:space="preserve">3.71</w:t>
            </w:r>
          </w:p>
        </w:tc>
        <w:tc>
          <w:tcPr/>
          <w:p>
            <w:pPr>
              <w:pStyle w:val="Compact"/>
              <w:jc w:val="right"/>
            </w:pPr>
            <w:r>
              <w:t xml:space="preserve">14</w:t>
            </w:r>
          </w:p>
        </w:tc>
        <w:tc>
          <w:tcPr/>
          <w:p>
            <w:pPr>
              <w:pStyle w:val="Compact"/>
              <w:jc w:val="right"/>
            </w:pPr>
            <w:r>
              <w:t xml:space="preserve">2.12</w:t>
            </w:r>
          </w:p>
        </w:tc>
        <w:tc>
          <w:tcPr/>
          <w:p>
            <w:pPr>
              <w:pStyle w:val="Compact"/>
              <w:jc w:val="right"/>
            </w:pPr>
            <w:r>
              <w:t xml:space="preserve">3.52</w:t>
            </w:r>
          </w:p>
        </w:tc>
        <w:tc>
          <w:tcPr/>
          <w:p>
            <w:pPr>
              <w:pStyle w:val="Compact"/>
              <w:jc w:val="right"/>
            </w:pPr>
            <w:r>
              <w:t xml:space="preserve">3.90</w:t>
            </w:r>
          </w:p>
        </w:tc>
      </w:tr>
      <w:tr>
        <w:tc>
          <w:tcPr/>
          <w:p>
            <w:pPr>
              <w:pStyle w:val="Compact"/>
              <w:jc w:val="left"/>
            </w:pPr>
            <w:r>
              <w:t xml:space="preserve">Art</w:t>
            </w:r>
          </w:p>
        </w:tc>
        <w:tc>
          <w:tcPr/>
          <w:p>
            <w:pPr>
              <w:pStyle w:val="Compact"/>
              <w:jc w:val="right"/>
            </w:pPr>
            <w:r>
              <w:t xml:space="preserve">1</w:t>
            </w:r>
          </w:p>
        </w:tc>
        <w:tc>
          <w:tcPr/>
          <w:p>
            <w:pPr>
              <w:pStyle w:val="Compact"/>
              <w:jc w:val="right"/>
            </w:pPr>
            <w:r>
              <w:t xml:space="preserve">3.77</w:t>
            </w:r>
          </w:p>
        </w:tc>
        <w:tc>
          <w:tcPr/>
          <w:p>
            <w:pPr>
              <w:pStyle w:val="Compact"/>
              <w:jc w:val="right"/>
            </w:pPr>
            <w:r>
              <w:t xml:space="preserve">14</w:t>
            </w:r>
          </w:p>
        </w:tc>
        <w:tc>
          <w:tcPr/>
          <w:p>
            <w:pPr>
              <w:pStyle w:val="Compact"/>
              <w:jc w:val="right"/>
            </w:pPr>
            <w:r>
              <w:t xml:space="preserve">2.13</w:t>
            </w:r>
          </w:p>
        </w:tc>
        <w:tc>
          <w:tcPr/>
          <w:p>
            <w:pPr>
              <w:pStyle w:val="Compact"/>
              <w:jc w:val="right"/>
            </w:pPr>
            <w:r>
              <w:t xml:space="preserve">3.62</w:t>
            </w:r>
          </w:p>
        </w:tc>
        <w:tc>
          <w:tcPr/>
          <w:p>
            <w:pPr>
              <w:pStyle w:val="Compact"/>
              <w:jc w:val="right"/>
            </w:pPr>
            <w:r>
              <w:t xml:space="preserve">3.92</w:t>
            </w:r>
          </w:p>
        </w:tc>
      </w:tr>
      <w:tr>
        <w:tc>
          <w:tcPr/>
          <w:p>
            <w:pPr>
              <w:pStyle w:val="Compact"/>
              <w:jc w:val="left"/>
            </w:pPr>
            <w:r>
              <w:t xml:space="preserve">Binders</w:t>
            </w:r>
          </w:p>
        </w:tc>
        <w:tc>
          <w:tcPr/>
          <w:p>
            <w:pPr>
              <w:pStyle w:val="Compact"/>
              <w:jc w:val="right"/>
            </w:pPr>
            <w:r>
              <w:t xml:space="preserve">1</w:t>
            </w:r>
          </w:p>
        </w:tc>
        <w:tc>
          <w:tcPr/>
          <w:p>
            <w:pPr>
              <w:pStyle w:val="Compact"/>
              <w:jc w:val="right"/>
            </w:pPr>
            <w:r>
              <w:t xml:space="preserve">3.92</w:t>
            </w:r>
          </w:p>
        </w:tc>
        <w:tc>
          <w:tcPr/>
          <w:p>
            <w:pPr>
              <w:pStyle w:val="Compact"/>
              <w:jc w:val="right"/>
            </w:pPr>
            <w:r>
              <w:t xml:space="preserve">14</w:t>
            </w:r>
          </w:p>
        </w:tc>
        <w:tc>
          <w:tcPr/>
          <w:p>
            <w:pPr>
              <w:pStyle w:val="Compact"/>
              <w:jc w:val="right"/>
            </w:pPr>
            <w:r>
              <w:t xml:space="preserve">2.29</w:t>
            </w:r>
          </w:p>
        </w:tc>
        <w:tc>
          <w:tcPr/>
          <w:p>
            <w:pPr>
              <w:pStyle w:val="Compact"/>
              <w:jc w:val="right"/>
            </w:pPr>
            <w:r>
              <w:t xml:space="preserve">3.80</w:t>
            </w:r>
          </w:p>
        </w:tc>
        <w:tc>
          <w:tcPr/>
          <w:p>
            <w:pPr>
              <w:pStyle w:val="Compact"/>
              <w:jc w:val="right"/>
            </w:pPr>
            <w:r>
              <w:t xml:space="preserve">4.04</w:t>
            </w:r>
          </w:p>
        </w:tc>
      </w:tr>
      <w:tr>
        <w:tc>
          <w:tcPr/>
          <w:p>
            <w:pPr>
              <w:pStyle w:val="Compact"/>
              <w:jc w:val="left"/>
            </w:pPr>
            <w:r>
              <w:t xml:space="preserve">Bookcases</w:t>
            </w:r>
          </w:p>
        </w:tc>
        <w:tc>
          <w:tcPr/>
          <w:p>
            <w:pPr>
              <w:pStyle w:val="Compact"/>
              <w:jc w:val="right"/>
            </w:pPr>
            <w:r>
              <w:t xml:space="preserve">1</w:t>
            </w:r>
          </w:p>
        </w:tc>
        <w:tc>
          <w:tcPr/>
          <w:p>
            <w:pPr>
              <w:pStyle w:val="Compact"/>
              <w:jc w:val="right"/>
            </w:pPr>
            <w:r>
              <w:t xml:space="preserve">3.81</w:t>
            </w:r>
          </w:p>
        </w:tc>
        <w:tc>
          <w:tcPr/>
          <w:p>
            <w:pPr>
              <w:pStyle w:val="Compact"/>
              <w:jc w:val="right"/>
            </w:pPr>
            <w:r>
              <w:t xml:space="preserve">13</w:t>
            </w:r>
          </w:p>
        </w:tc>
        <w:tc>
          <w:tcPr/>
          <w:p>
            <w:pPr>
              <w:pStyle w:val="Compact"/>
              <w:jc w:val="right"/>
            </w:pPr>
            <w:r>
              <w:t xml:space="preserve">2.28</w:t>
            </w:r>
          </w:p>
        </w:tc>
        <w:tc>
          <w:tcPr/>
          <w:p>
            <w:pPr>
              <w:pStyle w:val="Compact"/>
              <w:jc w:val="right"/>
            </w:pPr>
            <w:r>
              <w:t xml:space="preserve">3.51</w:t>
            </w:r>
          </w:p>
        </w:tc>
        <w:tc>
          <w:tcPr/>
          <w:p>
            <w:pPr>
              <w:pStyle w:val="Compact"/>
              <w:jc w:val="right"/>
            </w:pPr>
            <w:r>
              <w:t xml:space="preserve">4.11</w:t>
            </w:r>
          </w:p>
        </w:tc>
      </w:tr>
      <w:tr>
        <w:tc>
          <w:tcPr/>
          <w:p>
            <w:pPr>
              <w:pStyle w:val="Compact"/>
              <w:jc w:val="left"/>
            </w:pPr>
            <w:r>
              <w:t xml:space="preserve">Chairs</w:t>
            </w:r>
          </w:p>
        </w:tc>
        <w:tc>
          <w:tcPr/>
          <w:p>
            <w:pPr>
              <w:pStyle w:val="Compact"/>
              <w:jc w:val="right"/>
            </w:pPr>
            <w:r>
              <w:t xml:space="preserve">1</w:t>
            </w:r>
          </w:p>
        </w:tc>
        <w:tc>
          <w:tcPr/>
          <w:p>
            <w:pPr>
              <w:pStyle w:val="Compact"/>
              <w:jc w:val="right"/>
            </w:pPr>
            <w:r>
              <w:t xml:space="preserve">3.82</w:t>
            </w:r>
          </w:p>
        </w:tc>
        <w:tc>
          <w:tcPr/>
          <w:p>
            <w:pPr>
              <w:pStyle w:val="Compact"/>
              <w:jc w:val="right"/>
            </w:pPr>
            <w:r>
              <w:t xml:space="preserve">14</w:t>
            </w:r>
          </w:p>
        </w:tc>
        <w:tc>
          <w:tcPr/>
          <w:p>
            <w:pPr>
              <w:pStyle w:val="Compact"/>
              <w:jc w:val="right"/>
            </w:pPr>
            <w:r>
              <w:t xml:space="preserve">2.28</w:t>
            </w:r>
          </w:p>
        </w:tc>
        <w:tc>
          <w:tcPr/>
          <w:p>
            <w:pPr>
              <w:pStyle w:val="Compact"/>
              <w:jc w:val="right"/>
            </w:pPr>
            <w:r>
              <w:t xml:space="preserve">3.64</w:t>
            </w:r>
          </w:p>
        </w:tc>
        <w:tc>
          <w:tcPr/>
          <w:p>
            <w:pPr>
              <w:pStyle w:val="Compact"/>
              <w:jc w:val="right"/>
            </w:pPr>
            <w:r>
              <w:t xml:space="preserve">4.00</w:t>
            </w:r>
          </w:p>
        </w:tc>
      </w:tr>
      <w:tr>
        <w:tc>
          <w:tcPr/>
          <w:p>
            <w:pPr>
              <w:pStyle w:val="Compact"/>
              <w:jc w:val="left"/>
            </w:pPr>
            <w:r>
              <w:t xml:space="preserve">Copiers</w:t>
            </w:r>
          </w:p>
        </w:tc>
        <w:tc>
          <w:tcPr/>
          <w:p>
            <w:pPr>
              <w:pStyle w:val="Compact"/>
              <w:jc w:val="right"/>
            </w:pPr>
            <w:r>
              <w:t xml:space="preserve">1</w:t>
            </w:r>
          </w:p>
        </w:tc>
        <w:tc>
          <w:tcPr/>
          <w:p>
            <w:pPr>
              <w:pStyle w:val="Compact"/>
              <w:jc w:val="right"/>
            </w:pPr>
            <w:r>
              <w:t xml:space="preserve">3.44</w:t>
            </w:r>
          </w:p>
        </w:tc>
        <w:tc>
          <w:tcPr/>
          <w:p>
            <w:pPr>
              <w:pStyle w:val="Compact"/>
              <w:jc w:val="right"/>
            </w:pPr>
            <w:r>
              <w:t xml:space="preserve">9</w:t>
            </w:r>
          </w:p>
        </w:tc>
        <w:tc>
          <w:tcPr/>
          <w:p>
            <w:pPr>
              <w:pStyle w:val="Compact"/>
              <w:jc w:val="right"/>
            </w:pPr>
            <w:r>
              <w:t xml:space="preserve">1.83</w:t>
            </w:r>
          </w:p>
        </w:tc>
        <w:tc>
          <w:tcPr/>
          <w:p>
            <w:pPr>
              <w:pStyle w:val="Compact"/>
              <w:jc w:val="right"/>
            </w:pPr>
            <w:r>
              <w:t xml:space="preserve">3.01</w:t>
            </w:r>
          </w:p>
        </w:tc>
        <w:tc>
          <w:tcPr/>
          <w:p>
            <w:pPr>
              <w:pStyle w:val="Compact"/>
              <w:jc w:val="right"/>
            </w:pPr>
            <w:r>
              <w:t xml:space="preserve">3.87</w:t>
            </w:r>
          </w:p>
        </w:tc>
      </w:tr>
      <w:tr>
        <w:tc>
          <w:tcPr/>
          <w:p>
            <w:pPr>
              <w:pStyle w:val="Compact"/>
              <w:jc w:val="left"/>
            </w:pPr>
            <w:r>
              <w:t xml:space="preserve">Envelopes</w:t>
            </w:r>
          </w:p>
        </w:tc>
        <w:tc>
          <w:tcPr/>
          <w:p>
            <w:pPr>
              <w:pStyle w:val="Compact"/>
              <w:jc w:val="right"/>
            </w:pPr>
            <w:r>
              <w:t xml:space="preserve">1</w:t>
            </w:r>
          </w:p>
        </w:tc>
        <w:tc>
          <w:tcPr/>
          <w:p>
            <w:pPr>
              <w:pStyle w:val="Compact"/>
              <w:jc w:val="right"/>
            </w:pPr>
            <w:r>
              <w:t xml:space="preserve">3.57</w:t>
            </w:r>
          </w:p>
        </w:tc>
        <w:tc>
          <w:tcPr/>
          <w:p>
            <w:pPr>
              <w:pStyle w:val="Compact"/>
              <w:jc w:val="right"/>
            </w:pPr>
            <w:r>
              <w:t xml:space="preserve">9</w:t>
            </w:r>
          </w:p>
        </w:tc>
        <w:tc>
          <w:tcPr/>
          <w:p>
            <w:pPr>
              <w:pStyle w:val="Compact"/>
              <w:jc w:val="right"/>
            </w:pPr>
            <w:r>
              <w:t xml:space="preserve">2.05</w:t>
            </w:r>
          </w:p>
        </w:tc>
        <w:tc>
          <w:tcPr/>
          <w:p>
            <w:pPr>
              <w:pStyle w:val="Compact"/>
              <w:jc w:val="right"/>
            </w:pPr>
            <w:r>
              <w:t xml:space="preserve">3.32</w:t>
            </w:r>
          </w:p>
        </w:tc>
        <w:tc>
          <w:tcPr/>
          <w:p>
            <w:pPr>
              <w:pStyle w:val="Compact"/>
              <w:jc w:val="right"/>
            </w:pPr>
            <w:r>
              <w:t xml:space="preserve">3.82</w:t>
            </w:r>
          </w:p>
        </w:tc>
      </w:tr>
      <w:tr>
        <w:tc>
          <w:tcPr/>
          <w:p>
            <w:pPr>
              <w:pStyle w:val="Compact"/>
              <w:jc w:val="left"/>
            </w:pPr>
            <w:r>
              <w:t xml:space="preserve">Fasteners</w:t>
            </w:r>
          </w:p>
        </w:tc>
        <w:tc>
          <w:tcPr/>
          <w:p>
            <w:pPr>
              <w:pStyle w:val="Compact"/>
              <w:jc w:val="right"/>
            </w:pPr>
            <w:r>
              <w:t xml:space="preserve">1</w:t>
            </w:r>
          </w:p>
        </w:tc>
        <w:tc>
          <w:tcPr/>
          <w:p>
            <w:pPr>
              <w:pStyle w:val="Compact"/>
              <w:jc w:val="right"/>
            </w:pPr>
            <w:r>
              <w:t xml:space="preserve">4.21</w:t>
            </w:r>
          </w:p>
        </w:tc>
        <w:tc>
          <w:tcPr/>
          <w:p>
            <w:pPr>
              <w:pStyle w:val="Compact"/>
              <w:jc w:val="right"/>
            </w:pPr>
            <w:r>
              <w:t xml:space="preserve">14</w:t>
            </w:r>
          </w:p>
        </w:tc>
        <w:tc>
          <w:tcPr/>
          <w:p>
            <w:pPr>
              <w:pStyle w:val="Compact"/>
              <w:jc w:val="right"/>
            </w:pPr>
            <w:r>
              <w:t xml:space="preserve">2.41</w:t>
            </w:r>
          </w:p>
        </w:tc>
        <w:tc>
          <w:tcPr/>
          <w:p>
            <w:pPr>
              <w:pStyle w:val="Compact"/>
              <w:jc w:val="right"/>
            </w:pPr>
            <w:r>
              <w:t xml:space="preserve">3.89</w:t>
            </w:r>
          </w:p>
        </w:tc>
        <w:tc>
          <w:tcPr/>
          <w:p>
            <w:pPr>
              <w:pStyle w:val="Compact"/>
              <w:jc w:val="right"/>
            </w:pPr>
            <w:r>
              <w:t xml:space="preserve">4.53</w:t>
            </w:r>
          </w:p>
        </w:tc>
      </w:tr>
      <w:tr>
        <w:tc>
          <w:tcPr/>
          <w:p>
            <w:pPr>
              <w:pStyle w:val="Compact"/>
              <w:jc w:val="left"/>
            </w:pPr>
            <w:r>
              <w:t xml:space="preserve">Furnishings</w:t>
            </w:r>
          </w:p>
        </w:tc>
        <w:tc>
          <w:tcPr/>
          <w:p>
            <w:pPr>
              <w:pStyle w:val="Compact"/>
              <w:jc w:val="right"/>
            </w:pPr>
            <w:r>
              <w:t xml:space="preserve">1</w:t>
            </w:r>
          </w:p>
        </w:tc>
        <w:tc>
          <w:tcPr/>
          <w:p>
            <w:pPr>
              <w:pStyle w:val="Compact"/>
              <w:jc w:val="right"/>
            </w:pPr>
            <w:r>
              <w:t xml:space="preserve">3.72</w:t>
            </w:r>
          </w:p>
        </w:tc>
        <w:tc>
          <w:tcPr/>
          <w:p>
            <w:pPr>
              <w:pStyle w:val="Compact"/>
              <w:jc w:val="right"/>
            </w:pPr>
            <w:r>
              <w:t xml:space="preserve">14</w:t>
            </w:r>
          </w:p>
        </w:tc>
        <w:tc>
          <w:tcPr/>
          <w:p>
            <w:pPr>
              <w:pStyle w:val="Compact"/>
              <w:jc w:val="right"/>
            </w:pPr>
            <w:r>
              <w:t xml:space="preserve">2.16</w:t>
            </w:r>
          </w:p>
        </w:tc>
        <w:tc>
          <w:tcPr/>
          <w:p>
            <w:pPr>
              <w:pStyle w:val="Compact"/>
              <w:jc w:val="right"/>
            </w:pPr>
            <w:r>
              <w:t xml:space="preserve">3.58</w:t>
            </w:r>
          </w:p>
        </w:tc>
        <w:tc>
          <w:tcPr/>
          <w:p>
            <w:pPr>
              <w:pStyle w:val="Compact"/>
              <w:jc w:val="right"/>
            </w:pPr>
            <w:r>
              <w:t xml:space="preserve">3.86</w:t>
            </w:r>
          </w:p>
        </w:tc>
      </w:tr>
      <w:tr>
        <w:tc>
          <w:tcPr/>
          <w:p>
            <w:pPr>
              <w:pStyle w:val="Compact"/>
              <w:jc w:val="left"/>
            </w:pPr>
            <w:r>
              <w:t xml:space="preserve">Labels</w:t>
            </w:r>
          </w:p>
        </w:tc>
        <w:tc>
          <w:tcPr/>
          <w:p>
            <w:pPr>
              <w:pStyle w:val="Compact"/>
              <w:jc w:val="right"/>
            </w:pPr>
            <w:r>
              <w:t xml:space="preserve">1</w:t>
            </w:r>
          </w:p>
        </w:tc>
        <w:tc>
          <w:tcPr/>
          <w:p>
            <w:pPr>
              <w:pStyle w:val="Compact"/>
              <w:jc w:val="right"/>
            </w:pPr>
            <w:r>
              <w:t xml:space="preserve">3.85</w:t>
            </w:r>
          </w:p>
        </w:tc>
        <w:tc>
          <w:tcPr/>
          <w:p>
            <w:pPr>
              <w:pStyle w:val="Compact"/>
              <w:jc w:val="right"/>
            </w:pPr>
            <w:r>
              <w:t xml:space="preserve">14</w:t>
            </w:r>
          </w:p>
        </w:tc>
        <w:tc>
          <w:tcPr/>
          <w:p>
            <w:pPr>
              <w:pStyle w:val="Compact"/>
              <w:jc w:val="right"/>
            </w:pPr>
            <w:r>
              <w:t xml:space="preserve">2.35</w:t>
            </w:r>
          </w:p>
        </w:tc>
        <w:tc>
          <w:tcPr/>
          <w:p>
            <w:pPr>
              <w:pStyle w:val="Compact"/>
              <w:jc w:val="right"/>
            </w:pPr>
            <w:r>
              <w:t xml:space="preserve">3.61</w:t>
            </w:r>
          </w:p>
        </w:tc>
        <w:tc>
          <w:tcPr/>
          <w:p>
            <w:pPr>
              <w:pStyle w:val="Compact"/>
              <w:jc w:val="right"/>
            </w:pPr>
            <w:r>
              <w:t xml:space="preserve">4.09</w:t>
            </w:r>
          </w:p>
        </w:tc>
      </w:tr>
      <w:tr>
        <w:tc>
          <w:tcPr/>
          <w:p>
            <w:pPr>
              <w:pStyle w:val="Compact"/>
              <w:jc w:val="left"/>
            </w:pPr>
            <w:r>
              <w:t xml:space="preserve">Machines</w:t>
            </w:r>
          </w:p>
        </w:tc>
        <w:tc>
          <w:tcPr/>
          <w:p>
            <w:pPr>
              <w:pStyle w:val="Compact"/>
              <w:jc w:val="right"/>
            </w:pPr>
            <w:r>
              <w:t xml:space="preserve">1</w:t>
            </w:r>
          </w:p>
        </w:tc>
        <w:tc>
          <w:tcPr/>
          <w:p>
            <w:pPr>
              <w:pStyle w:val="Compact"/>
              <w:jc w:val="right"/>
            </w:pPr>
            <w:r>
              <w:t xml:space="preserve">3.83</w:t>
            </w:r>
          </w:p>
        </w:tc>
        <w:tc>
          <w:tcPr/>
          <w:p>
            <w:pPr>
              <w:pStyle w:val="Compact"/>
              <w:jc w:val="right"/>
            </w:pPr>
            <w:r>
              <w:t xml:space="preserve">11</w:t>
            </w:r>
          </w:p>
        </w:tc>
        <w:tc>
          <w:tcPr/>
          <w:p>
            <w:pPr>
              <w:pStyle w:val="Compact"/>
              <w:jc w:val="right"/>
            </w:pPr>
            <w:r>
              <w:t xml:space="preserve">2.17</w:t>
            </w:r>
          </w:p>
        </w:tc>
        <w:tc>
          <w:tcPr/>
          <w:p>
            <w:pPr>
              <w:pStyle w:val="Compact"/>
              <w:jc w:val="right"/>
            </w:pPr>
            <w:r>
              <w:t xml:space="preserve">3.43</w:t>
            </w:r>
          </w:p>
        </w:tc>
        <w:tc>
          <w:tcPr/>
          <w:p>
            <w:pPr>
              <w:pStyle w:val="Compact"/>
              <w:jc w:val="right"/>
            </w:pPr>
            <w:r>
              <w:t xml:space="preserve">4.23</w:t>
            </w:r>
          </w:p>
        </w:tc>
      </w:tr>
      <w:tr>
        <w:tc>
          <w:tcPr/>
          <w:p>
            <w:pPr>
              <w:pStyle w:val="Compact"/>
              <w:jc w:val="left"/>
            </w:pPr>
            <w:r>
              <w:t xml:space="preserve">Paper</w:t>
            </w:r>
          </w:p>
        </w:tc>
        <w:tc>
          <w:tcPr/>
          <w:p>
            <w:pPr>
              <w:pStyle w:val="Compact"/>
              <w:jc w:val="right"/>
            </w:pPr>
            <w:r>
              <w:t xml:space="preserve">1</w:t>
            </w:r>
          </w:p>
        </w:tc>
        <w:tc>
          <w:tcPr/>
          <w:p>
            <w:pPr>
              <w:pStyle w:val="Compact"/>
              <w:jc w:val="right"/>
            </w:pPr>
            <w:r>
              <w:t xml:space="preserve">3.78</w:t>
            </w:r>
          </w:p>
        </w:tc>
        <w:tc>
          <w:tcPr/>
          <w:p>
            <w:pPr>
              <w:pStyle w:val="Compact"/>
              <w:jc w:val="right"/>
            </w:pPr>
            <w:r>
              <w:t xml:space="preserve">14</w:t>
            </w:r>
          </w:p>
        </w:tc>
        <w:tc>
          <w:tcPr/>
          <w:p>
            <w:pPr>
              <w:pStyle w:val="Compact"/>
              <w:jc w:val="right"/>
            </w:pPr>
            <w:r>
              <w:t xml:space="preserve">2.23</w:t>
            </w:r>
          </w:p>
        </w:tc>
        <w:tc>
          <w:tcPr/>
          <w:p>
            <w:pPr>
              <w:pStyle w:val="Compact"/>
              <w:jc w:val="right"/>
            </w:pPr>
            <w:r>
              <w:t xml:space="preserve">3.66</w:t>
            </w:r>
          </w:p>
        </w:tc>
        <w:tc>
          <w:tcPr/>
          <w:p>
            <w:pPr>
              <w:pStyle w:val="Compact"/>
              <w:jc w:val="right"/>
            </w:pPr>
            <w:r>
              <w:t xml:space="preserve">3.90</w:t>
            </w:r>
          </w:p>
        </w:tc>
      </w:tr>
      <w:tr>
        <w:tc>
          <w:tcPr/>
          <w:p>
            <w:pPr>
              <w:pStyle w:val="Compact"/>
              <w:jc w:val="left"/>
            </w:pPr>
            <w:r>
              <w:t xml:space="preserve">Phones</w:t>
            </w:r>
          </w:p>
        </w:tc>
        <w:tc>
          <w:tcPr/>
          <w:p>
            <w:pPr>
              <w:pStyle w:val="Compact"/>
              <w:jc w:val="right"/>
            </w:pPr>
            <w:r>
              <w:t xml:space="preserve">1</w:t>
            </w:r>
          </w:p>
        </w:tc>
        <w:tc>
          <w:tcPr/>
          <w:p>
            <w:pPr>
              <w:pStyle w:val="Compact"/>
              <w:jc w:val="right"/>
            </w:pPr>
            <w:r>
              <w:t xml:space="preserve">3.70</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3.56</w:t>
            </w:r>
          </w:p>
        </w:tc>
        <w:tc>
          <w:tcPr/>
          <w:p>
            <w:pPr>
              <w:pStyle w:val="Compact"/>
              <w:jc w:val="right"/>
            </w:pPr>
            <w:r>
              <w:t xml:space="preserve">3.84</w:t>
            </w:r>
          </w:p>
        </w:tc>
      </w:tr>
      <w:tr>
        <w:tc>
          <w:tcPr/>
          <w:p>
            <w:pPr>
              <w:pStyle w:val="Compact"/>
              <w:jc w:val="left"/>
            </w:pPr>
            <w:r>
              <w:t xml:space="preserve">Storage</w:t>
            </w:r>
          </w:p>
        </w:tc>
        <w:tc>
          <w:tcPr/>
          <w:p>
            <w:pPr>
              <w:pStyle w:val="Compact"/>
              <w:jc w:val="right"/>
            </w:pPr>
            <w:r>
              <w:t xml:space="preserve">1</w:t>
            </w:r>
          </w:p>
        </w:tc>
        <w:tc>
          <w:tcPr/>
          <w:p>
            <w:pPr>
              <w:pStyle w:val="Compact"/>
              <w:jc w:val="right"/>
            </w:pPr>
            <w:r>
              <w:t xml:space="preserve">3.73</w:t>
            </w:r>
          </w:p>
        </w:tc>
        <w:tc>
          <w:tcPr/>
          <w:p>
            <w:pPr>
              <w:pStyle w:val="Compact"/>
              <w:jc w:val="right"/>
            </w:pPr>
            <w:r>
              <w:t xml:space="preserve">14</w:t>
            </w:r>
          </w:p>
        </w:tc>
        <w:tc>
          <w:tcPr/>
          <w:p>
            <w:pPr>
              <w:pStyle w:val="Compact"/>
              <w:jc w:val="right"/>
            </w:pPr>
            <w:r>
              <w:t xml:space="preserve">2.19</w:t>
            </w:r>
          </w:p>
        </w:tc>
        <w:tc>
          <w:tcPr/>
          <w:p>
            <w:pPr>
              <w:pStyle w:val="Compact"/>
              <w:jc w:val="right"/>
            </w:pPr>
            <w:r>
              <w:t xml:space="preserve">3.58</w:t>
            </w:r>
          </w:p>
        </w:tc>
        <w:tc>
          <w:tcPr/>
          <w:p>
            <w:pPr>
              <w:pStyle w:val="Compact"/>
              <w:jc w:val="right"/>
            </w:pPr>
            <w:r>
              <w:t xml:space="preserve">3.88</w:t>
            </w:r>
          </w:p>
        </w:tc>
      </w:tr>
      <w:tr>
        <w:tc>
          <w:tcPr/>
          <w:p>
            <w:pPr>
              <w:pStyle w:val="Compact"/>
              <w:jc w:val="left"/>
            </w:pPr>
            <w:r>
              <w:t xml:space="preserve">Supplies</w:t>
            </w:r>
          </w:p>
        </w:tc>
        <w:tc>
          <w:tcPr/>
          <w:p>
            <w:pPr>
              <w:pStyle w:val="Compact"/>
              <w:jc w:val="right"/>
            </w:pPr>
            <w:r>
              <w:t xml:space="preserve">1</w:t>
            </w:r>
          </w:p>
        </w:tc>
        <w:tc>
          <w:tcPr/>
          <w:p>
            <w:pPr>
              <w:pStyle w:val="Compact"/>
              <w:jc w:val="right"/>
            </w:pPr>
            <w:r>
              <w:t xml:space="preserve">3.41</w:t>
            </w:r>
          </w:p>
        </w:tc>
        <w:tc>
          <w:tcPr/>
          <w:p>
            <w:pPr>
              <w:pStyle w:val="Compact"/>
              <w:jc w:val="right"/>
            </w:pPr>
            <w:r>
              <w:t xml:space="preserve">10</w:t>
            </w:r>
          </w:p>
        </w:tc>
        <w:tc>
          <w:tcPr/>
          <w:p>
            <w:pPr>
              <w:pStyle w:val="Compact"/>
              <w:jc w:val="right"/>
            </w:pPr>
            <w:r>
              <w:t xml:space="preserve">1.84</w:t>
            </w:r>
          </w:p>
        </w:tc>
        <w:tc>
          <w:tcPr/>
          <w:p>
            <w:pPr>
              <w:pStyle w:val="Compact"/>
              <w:jc w:val="right"/>
            </w:pPr>
            <w:r>
              <w:t xml:space="preserve">3.15</w:t>
            </w:r>
          </w:p>
        </w:tc>
        <w:tc>
          <w:tcPr/>
          <w:p>
            <w:pPr>
              <w:pStyle w:val="Compact"/>
              <w:jc w:val="right"/>
            </w:pPr>
            <w:r>
              <w:t xml:space="preserve">3.67</w:t>
            </w:r>
          </w:p>
        </w:tc>
      </w:tr>
      <w:tr>
        <w:tc>
          <w:tcPr/>
          <w:p>
            <w:pPr>
              <w:pStyle w:val="Compact"/>
              <w:jc w:val="left"/>
            </w:pPr>
            <w:r>
              <w:t xml:space="preserve">Tables</w:t>
            </w:r>
          </w:p>
        </w:tc>
        <w:tc>
          <w:tcPr/>
          <w:p>
            <w:pPr>
              <w:pStyle w:val="Compact"/>
              <w:jc w:val="right"/>
            </w:pPr>
            <w:r>
              <w:t xml:space="preserve">1</w:t>
            </w:r>
          </w:p>
        </w:tc>
        <w:tc>
          <w:tcPr/>
          <w:p>
            <w:pPr>
              <w:pStyle w:val="Compact"/>
              <w:jc w:val="right"/>
            </w:pPr>
            <w:r>
              <w:t xml:space="preserve">3.89</w:t>
            </w:r>
          </w:p>
        </w:tc>
        <w:tc>
          <w:tcPr/>
          <w:p>
            <w:pPr>
              <w:pStyle w:val="Compact"/>
              <w:jc w:val="right"/>
            </w:pPr>
            <w:r>
              <w:t xml:space="preserve">13</w:t>
            </w:r>
          </w:p>
        </w:tc>
        <w:tc>
          <w:tcPr/>
          <w:p>
            <w:pPr>
              <w:pStyle w:val="Compact"/>
              <w:jc w:val="right"/>
            </w:pPr>
            <w:r>
              <w:t xml:space="preserve">2.45</w:t>
            </w:r>
          </w:p>
        </w:tc>
        <w:tc>
          <w:tcPr/>
          <w:p>
            <w:pPr>
              <w:pStyle w:val="Compact"/>
              <w:jc w:val="right"/>
            </w:pPr>
            <w:r>
              <w:t xml:space="preserve">3.62</w:t>
            </w:r>
          </w:p>
        </w:tc>
        <w:tc>
          <w:tcPr/>
          <w:p>
            <w:pPr>
              <w:pStyle w:val="Compact"/>
              <w:jc w:val="right"/>
            </w:pPr>
            <w:r>
              <w:t xml:space="preserve">4.16</w:t>
            </w:r>
          </w:p>
        </w:tc>
      </w:tr>
    </w:tbl>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statistics for the sales aggregated by product category look valid. We can further inspect them by visualizing them as histogram and visually check for anomalies. Figure y contains histograms of the quantities per sub-category.</w:t>
      </w:r>
    </w:p>
    <w:p>
      <w:pPr>
        <w:pStyle w:val="BodyText"/>
      </w:pPr>
      <w:r>
        <w:drawing>
          <wp:inline>
            <wp:extent cx="5334000" cy="4267200"/>
            <wp:effectExtent b="0" l="0" r="0" t="0"/>
            <wp:docPr descr="" title="" id="31" name="Picture"/>
            <a:graphic>
              <a:graphicData uri="http://schemas.openxmlformats.org/drawingml/2006/picture">
                <pic:pic>
                  <pic:nvPicPr>
                    <pic:cNvPr descr="index_files/figure-docx/sub_category_histograms-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vertAlign w:val="subscript"/>
        </w:rPr>
        <w:t xml:space="preserve">Source:</w:t>
      </w:r>
      <w:r>
        <w:rPr>
          <w:vertAlign w:val="subscript"/>
        </w:rPr>
        <w:t xml:space="preserve"> </w:t>
      </w:r>
      <w:hyperlink r:id="rId23">
        <w:r>
          <w:rPr>
            <w:rStyle w:val="Hyperlink"/>
            <w:vertAlign w:val="subscript"/>
          </w:rPr>
          <w:t xml:space="preserve">Article Notebook</w:t>
        </w:r>
      </w:hyperlink>
    </w:p>
    <w:p>
      <w:pPr>
        <w:pStyle w:val="BodyText"/>
      </w:pPr>
      <w:r>
        <w:t xml:space="preserve">The histograms show that the quantities are not normally distributed, but have a right-skewed distribution. This is expected as most orders contain a small number of items, but some orders contain a large number of items. We will not remove these outliers as they are valid orders.</w:t>
      </w:r>
    </w:p>
    <w:p>
      <w:pPr>
        <w:pStyle w:val="BodyText"/>
      </w:pPr>
      <w:r>
        <w:t xml:space="preserve">As the data we are going to use seems valid, we move on to exploring the trends and visualizing our data.</w:t>
      </w:r>
    </w:p>
    <w:bookmarkEnd w:id="33"/>
    <w:bookmarkStart w:id="34" w:name="data-visualization"/>
    <w:p>
      <w:pPr>
        <w:pStyle w:val="Heading2"/>
      </w:pPr>
      <w:r>
        <w:t xml:space="preserve">2 Data Visualization</w:t>
      </w:r>
    </w:p>
    <w:p>
      <w:pPr>
        <w:pStyle w:val="FirstParagraph"/>
      </w:pPr>
      <w:r>
        <w:t xml:space="preserve">some text for the visualization</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hyperlink" Id="rId23" Target="https://SJbrou.github.io/Supply_Chain_Data_Analysis/index.qmd.html"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_rels/footnotes.xml.rels><?xml version="1.0" encoding="UTF-8"?><Relationships xmlns="http://schemas.openxmlformats.org/package/2006/relationships"><Relationship Type="http://schemas.openxmlformats.org/officeDocument/2006/relationships/hyperlink" Id="rId23" Target="https://SJbrou.github.io/Supply_Chain_Data_Analysis/index.qmd.html" TargetMode="External" /><Relationship Type="http://schemas.openxmlformats.org/officeDocument/2006/relationships/hyperlink" Id="rId22" Target="https://few.vu.nl/~molenaar/courses/StatR/chapters/B-06-raw_data.html" TargetMode="External" /><Relationship Type="http://schemas.openxmlformats.org/officeDocument/2006/relationships/hyperlink" Id="rId21" Target="https://public.tableau.com/app/learn/sample-data" TargetMode="External" /><Relationship Type="http://schemas.openxmlformats.org/officeDocument/2006/relationships/hyperlink" Id="rId20" Target="https://public.tableau.com/app/sample-data/sample_-_superstore.x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Supply Chain Data Analytics</dc:title>
  <dc:creator/>
  <cp:keywords/>
  <dcterms:created xsi:type="dcterms:W3CDTF">2024-12-07T16:12:05Z</dcterms:created>
  <dcterms:modified xsi:type="dcterms:W3CDTF">2024-12-07T16:12:05Z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itation">
    <vt:lpwstr/>
  </property>
  <property fmtid="{D5CDD505-2E9C-101B-9397-08002B2CF9AE}" pid="9" name="clear-hidden-classes">
    <vt:lpwstr>none</vt:lpwstr>
  </property>
  <property fmtid="{D5CDD505-2E9C-101B-9397-08002B2CF9AE}" pid="10" name="date">
    <vt:lpwstr>2024-12-07</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Analyzing and Forcasting Supermarket Sales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