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6.png" ContentType="image/png"/>
  <Override PartName="/word/media/rId39.png" ContentType="image/png"/>
  <Override PartName="/word/media/rId42.png" ContentType="image/png"/>
  <Override PartName="/word/media/rId48.png" ContentType="image/png"/>
  <Override PartName="/word/media/rId51.png" ContentType="image/png"/>
  <Override PartName="/word/media/rId54.png" ContentType="image/png"/>
  <Override PartName="/word/media/rId25.png" ContentType="image/png"/>
  <Override PartName="/word/media/rId45.png" ContentType="image/png"/>
  <Override PartName="/word/media/rId59.png" ContentType="image/png"/>
  <Override PartName="/word/media/rId62.png" ContentType="image/png"/>
  <Override PartName="/word/media/rId65.png" ContentType="image/png"/>
  <Override PartName="/word/media/rId68.png" ContentType="image/png"/>
  <Override PartName="/word/media/rId31.png" ContentType="image/png"/>
  <Override PartName="/word/media/rId74.png" ContentType="image/png"/>
  <Override PartName="/word/media/rId77.png" ContentType="image/png"/>
  <Override PartName="/word/media/rId80.png" ContentType="image/png"/>
  <Override PartName="/word/media/rId86.png" ContentType="image/png"/>
  <Override PartName="/word/media/rId89.png" ContentType="image/png"/>
  <Override PartName="/word/media/rId9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Supply Chain Data Analytics</w:t>
      </w:r>
    </w:p>
    <w:p>
      <w:pPr>
        <w:pStyle w:val="Subtitle"/>
      </w:pPr>
      <w:r>
        <w:t xml:space="preserve">Analyzing and Forcasting Supermarket Sales</w:t>
      </w:r>
    </w:p>
    <w:p>
      <w:pPr>
        <w:pStyle w:val="Date"/>
      </w:pPr>
      <w:r>
        <w:t xml:space="preserve">2024-12-11</w:t>
      </w:r>
    </w:p>
    <w:bookmarkStart w:id="22" w:name="data-selection"/>
    <w:p>
      <w:pPr>
        <w:pStyle w:val="Heading2"/>
      </w:pPr>
      <w:r>
        <w:t xml:space="preserve">1 Data selection</w:t>
      </w:r>
    </w:p>
    <w:p>
      <w:pPr>
        <w:pStyle w:val="FirstParagraph"/>
      </w:pPr>
      <w:r>
        <w:t xml:space="preserve">We analyze, forecast and interpret the</w:t>
      </w:r>
      <w:r>
        <w:t xml:space="preserve"> </w:t>
      </w:r>
      <w:hyperlink r:id="rId20">
        <w:r>
          <w:rPr>
            <w:rStyle w:val="Hyperlink"/>
          </w:rPr>
          <w:t xml:space="preserve">Superstore sales</w:t>
        </w:r>
      </w:hyperlink>
      <w:r>
        <w:t xml:space="preserve"> </w:t>
      </w:r>
      <w:r>
        <w:t xml:space="preserve">provided by</w:t>
      </w:r>
      <w:r>
        <w:t xml:space="preserve"> </w:t>
      </w:r>
      <w:hyperlink r:id="rId21">
        <w:r>
          <w:rPr>
            <w:rStyle w:val="Hyperlink"/>
          </w:rPr>
          <w:t xml:space="preserve">Tableau</w:t>
        </w:r>
      </w:hyperlink>
      <w:r>
        <w:t xml:space="preserve"> </w:t>
      </w:r>
      <w:r>
        <w:t xml:space="preserve">using different statistical and machine learning methods.</w:t>
      </w:r>
    </w:p>
    <w:p>
      <w:pPr>
        <w:pStyle w:val="BodyText"/>
      </w:pPr>
      <w:r>
        <w:t xml:space="preserve">The dataset provided contains information about products, sales and profits of a fictitious US company. The dataset contains about 10,000 rows with 1,850 unique product names and 17 product subcategories, covering four consecutive years on a daily basis.</w:t>
      </w:r>
    </w:p>
    <w:p>
      <w:pPr>
        <w:pStyle w:val="BodyText"/>
      </w:pPr>
      <w:r>
        <w:t xml:space="preserve">We describe our work in the PDF version. However, we would like to recommend reading our quarto manuscript</w:t>
      </w:r>
      <w:r>
        <w:t xml:space="preserve"> </w:t>
      </w:r>
      <w:r>
        <w:rPr>
          <w:i/>
          <w:iCs/>
        </w:rPr>
        <w:t xml:space="preserve">here</w:t>
      </w:r>
      <w:r>
        <w:t xml:space="preserve"> </w:t>
      </w:r>
      <w:r>
        <w:t xml:space="preserve">as it contains the</w:t>
      </w:r>
      <w:r>
        <w:t xml:space="preserve"> </w:t>
      </w:r>
      <w:r>
        <w:rPr>
          <w:b/>
          <w:bCs/>
        </w:rPr>
        <w:t xml:space="preserve">relevant</w:t>
      </w:r>
      <w:r>
        <w:t xml:space="preserve"> </w:t>
      </w:r>
      <w:r>
        <w:t xml:space="preserve">R code in the Article Notebook.</w:t>
      </w:r>
    </w:p>
    <w:bookmarkEnd w:id="22"/>
    <w:bookmarkStart w:id="34" w:name="data-pre-processing"/>
    <w:p>
      <w:pPr>
        <w:pStyle w:val="Heading2"/>
      </w:pPr>
      <w:r>
        <w:t xml:space="preserve">2 Data Pre-processing</w:t>
      </w:r>
    </w:p>
    <w:p>
      <w:pPr>
        <w:pStyle w:val="FirstParagraph"/>
      </w:pPr>
      <w:r>
        <w:t xml:space="preserve">The superstore data set we selected is of high quality: At first glance (which needs to be verified during the visualization), the data appears to have been recorded regularly and without interruptions. There is no sign of a sudden structural change. Since the data are consumer products, it should contain both trends and seasonality.</w:t>
      </w:r>
      <w:r>
        <w:t xml:space="preserve"> </w:t>
      </w:r>
      <w:r>
        <w:t xml:space="preserve">Nevertheless, we have included hypothetical steps to demonstrate our understanding of the data preprocessing procedure. In detail, we did:</w:t>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Compact"/>
        <w:numPr>
          <w:ilvl w:val="0"/>
          <w:numId w:val="1001"/>
        </w:numPr>
      </w:pPr>
      <w:r>
        <w:t xml:space="preserve">Remove whitespaces from column names</w:t>
      </w:r>
    </w:p>
    <w:p>
      <w:pPr>
        <w:pStyle w:val="Compact"/>
        <w:numPr>
          <w:ilvl w:val="0"/>
          <w:numId w:val="1001"/>
        </w:numPr>
      </w:pPr>
      <w:r>
        <w:t xml:space="preserve">Remove the</w:t>
      </w:r>
      <w:r>
        <w:t xml:space="preserve"> </w:t>
      </w:r>
      <w:r>
        <w:t xml:space="preserve">Row_ID</w:t>
      </w:r>
      <w:r>
        <w:t xml:space="preserve"> </w:t>
      </w:r>
      <w:r>
        <w:t xml:space="preserve">column as it can be inferred by it’s index</w:t>
      </w:r>
    </w:p>
    <w:p>
      <w:pPr>
        <w:pStyle w:val="Compact"/>
        <w:numPr>
          <w:ilvl w:val="0"/>
          <w:numId w:val="1001"/>
        </w:numPr>
      </w:pPr>
      <w:r>
        <w:t xml:space="preserve">Remove all columns with a single unique value, as storing these would be</w:t>
      </w:r>
      <w:r>
        <w:t xml:space="preserve"> </w:t>
      </w:r>
      <w:hyperlink r:id="rId24">
        <w:r>
          <w:rPr>
            <w:rStyle w:val="Hyperlink"/>
          </w:rPr>
          <w:t xml:space="preserve">redundant</w:t>
        </w:r>
      </w:hyperlink>
    </w:p>
    <w:p>
      <w:pPr>
        <w:pStyle w:val="Compact"/>
        <w:numPr>
          <w:ilvl w:val="0"/>
          <w:numId w:val="1001"/>
        </w:numPr>
      </w:pPr>
      <w:r>
        <w:t xml:space="preserve">Ensure machine-readable date formats in</w:t>
      </w:r>
      <w:r>
        <w:t xml:space="preserve"> </w:t>
      </w:r>
      <w:r>
        <w:t xml:space="preserve">yyyy-mm-dd</w:t>
      </w:r>
      <w:r>
        <w:t xml:space="preserve"> </w:t>
      </w:r>
      <w:r>
        <w:t xml:space="preserve">as these usually differ per locale.</w:t>
      </w:r>
    </w:p>
    <w:p>
      <w:pPr>
        <w:pStyle w:val="Compact"/>
        <w:numPr>
          <w:ilvl w:val="0"/>
          <w:numId w:val="1001"/>
        </w:numPr>
      </w:pPr>
      <w:r>
        <w:t xml:space="preserve">Ensure proper decimal separators</w:t>
      </w:r>
    </w:p>
    <w:p>
      <w:pPr>
        <w:pStyle w:val="Compact"/>
        <w:numPr>
          <w:ilvl w:val="0"/>
          <w:numId w:val="1001"/>
        </w:numPr>
      </w:pPr>
      <w:r>
        <w:t xml:space="preserve">Calculate the number of missing values (both NA and empty string ““) per column.</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After these steps (and transposing the table for better document formatting), the data looks as follows:</w:t>
      </w:r>
    </w:p>
    <w:p>
      <w:pPr>
        <w:pStyle w:val="TableCaption"/>
      </w:pPr>
      <w:r>
        <w:t xml:space="preserve">First 3 Rows of the Data (Transposed)</w:t>
      </w:r>
    </w:p>
    <w:tbl>
      <w:tblPr>
        <w:tblStyle w:val="Table"/>
        <w:tblW w:type="pct" w:w="5000"/>
        <w:tblLayout w:type="fixed"/>
        <w:tblLook w:firstRow="0" w:lastRow="0" w:firstColumn="0" w:lastColumn="0" w:noHBand="0" w:noVBand="0" w:val="0000"/>
        <w:tblCaption w:val="First 3 Rows of the Data (Transposed)"/>
      </w:tblPr>
      <w:tblGrid>
        <w:gridCol w:w="667"/>
        <w:gridCol w:w="1622"/>
        <w:gridCol w:w="2862"/>
        <w:gridCol w:w="2767"/>
      </w:tblGrid>
      <w:tr>
        <w:tc>
          <w:tcPr/>
          <w:p>
            <w:pPr>
              <w:pStyle w:val="Compact"/>
              <w:jc w:val="left"/>
            </w:pPr>
            <w:r>
              <w:t xml:space="preserve">Order_ID</w:t>
            </w:r>
          </w:p>
        </w:tc>
        <w:tc>
          <w:tcPr/>
          <w:p>
            <w:pPr>
              <w:pStyle w:val="Compact"/>
              <w:jc w:val="left"/>
            </w:pPr>
            <w:r>
              <w:t xml:space="preserve">CA-2016-152156</w:t>
            </w:r>
          </w:p>
        </w:tc>
        <w:tc>
          <w:tcPr/>
          <w:p>
            <w:pPr>
              <w:pStyle w:val="Compact"/>
              <w:jc w:val="left"/>
            </w:pPr>
            <w:r>
              <w:t xml:space="preserve">CA-2016-152156</w:t>
            </w:r>
          </w:p>
        </w:tc>
        <w:tc>
          <w:tcPr/>
          <w:p>
            <w:pPr>
              <w:pStyle w:val="Compact"/>
              <w:jc w:val="left"/>
            </w:pPr>
            <w:r>
              <w:t xml:space="preserve">CA-2016-138688</w:t>
            </w:r>
          </w:p>
        </w:tc>
      </w:tr>
      <w:tr>
        <w:tc>
          <w:tcPr/>
          <w:p>
            <w:pPr>
              <w:pStyle w:val="Compact"/>
              <w:jc w:val="left"/>
            </w:pPr>
            <w:r>
              <w:t xml:space="preserve">Order_Date</w:t>
            </w:r>
          </w:p>
        </w:tc>
        <w:tc>
          <w:tcPr/>
          <w:p>
            <w:pPr>
              <w:pStyle w:val="Compact"/>
              <w:jc w:val="left"/>
            </w:pPr>
            <w:r>
              <w:t xml:space="preserve">2016-11-08</w:t>
            </w:r>
          </w:p>
        </w:tc>
        <w:tc>
          <w:tcPr/>
          <w:p>
            <w:pPr>
              <w:pStyle w:val="Compact"/>
              <w:jc w:val="left"/>
            </w:pPr>
            <w:r>
              <w:t xml:space="preserve">2016-11-08</w:t>
            </w:r>
          </w:p>
        </w:tc>
        <w:tc>
          <w:tcPr/>
          <w:p>
            <w:pPr>
              <w:pStyle w:val="Compact"/>
              <w:jc w:val="left"/>
            </w:pPr>
            <w:r>
              <w:t xml:space="preserve">2016-06-12</w:t>
            </w:r>
          </w:p>
        </w:tc>
      </w:tr>
      <w:tr>
        <w:tc>
          <w:tcPr/>
          <w:p>
            <w:pPr>
              <w:pStyle w:val="Compact"/>
              <w:jc w:val="left"/>
            </w:pPr>
            <w:r>
              <w:t xml:space="preserve">Ship_Date</w:t>
            </w:r>
          </w:p>
        </w:tc>
        <w:tc>
          <w:tcPr/>
          <w:p>
            <w:pPr>
              <w:pStyle w:val="Compact"/>
              <w:jc w:val="left"/>
            </w:pPr>
            <w:r>
              <w:t xml:space="preserve">2016-11-11</w:t>
            </w:r>
          </w:p>
        </w:tc>
        <w:tc>
          <w:tcPr/>
          <w:p>
            <w:pPr>
              <w:pStyle w:val="Compact"/>
              <w:jc w:val="left"/>
            </w:pPr>
            <w:r>
              <w:t xml:space="preserve">2016-11-11</w:t>
            </w:r>
          </w:p>
        </w:tc>
        <w:tc>
          <w:tcPr/>
          <w:p>
            <w:pPr>
              <w:pStyle w:val="Compact"/>
              <w:jc w:val="left"/>
            </w:pPr>
            <w:r>
              <w:t xml:space="preserve">2016-06-16</w:t>
            </w:r>
          </w:p>
        </w:tc>
      </w:tr>
      <w:tr>
        <w:tc>
          <w:tcPr/>
          <w:p>
            <w:pPr>
              <w:pStyle w:val="Compact"/>
              <w:jc w:val="left"/>
            </w:pPr>
            <w:r>
              <w:t xml:space="preserve">Ship_Mode</w:t>
            </w:r>
          </w:p>
        </w:tc>
        <w:tc>
          <w:tcPr/>
          <w:p>
            <w:pPr>
              <w:pStyle w:val="Compact"/>
              <w:jc w:val="left"/>
            </w:pPr>
            <w:r>
              <w:t xml:space="preserve">Second Class</w:t>
            </w:r>
          </w:p>
        </w:tc>
        <w:tc>
          <w:tcPr/>
          <w:p>
            <w:pPr>
              <w:pStyle w:val="Compact"/>
              <w:jc w:val="left"/>
            </w:pPr>
            <w:r>
              <w:t xml:space="preserve">Second Class</w:t>
            </w:r>
          </w:p>
        </w:tc>
        <w:tc>
          <w:tcPr/>
          <w:p>
            <w:pPr>
              <w:pStyle w:val="Compact"/>
              <w:jc w:val="left"/>
            </w:pPr>
            <w:r>
              <w:t xml:space="preserve">Second Class</w:t>
            </w:r>
          </w:p>
        </w:tc>
      </w:tr>
      <w:tr>
        <w:tc>
          <w:tcPr/>
          <w:p>
            <w:pPr>
              <w:pStyle w:val="Compact"/>
              <w:jc w:val="left"/>
            </w:pPr>
            <w:r>
              <w:t xml:space="preserve">Customer_ID</w:t>
            </w:r>
          </w:p>
        </w:tc>
        <w:tc>
          <w:tcPr/>
          <w:p>
            <w:pPr>
              <w:pStyle w:val="Compact"/>
              <w:jc w:val="left"/>
            </w:pPr>
            <w:r>
              <w:t xml:space="preserve">CG-12520</w:t>
            </w:r>
          </w:p>
        </w:tc>
        <w:tc>
          <w:tcPr/>
          <w:p>
            <w:pPr>
              <w:pStyle w:val="Compact"/>
              <w:jc w:val="left"/>
            </w:pPr>
            <w:r>
              <w:t xml:space="preserve">CG-12520</w:t>
            </w:r>
          </w:p>
        </w:tc>
        <w:tc>
          <w:tcPr/>
          <w:p>
            <w:pPr>
              <w:pStyle w:val="Compact"/>
              <w:jc w:val="left"/>
            </w:pPr>
            <w:r>
              <w:t xml:space="preserve">DV-13045</w:t>
            </w:r>
          </w:p>
        </w:tc>
      </w:tr>
      <w:tr>
        <w:tc>
          <w:tcPr/>
          <w:p>
            <w:pPr>
              <w:pStyle w:val="Compact"/>
              <w:jc w:val="left"/>
            </w:pPr>
            <w:r>
              <w:t xml:space="preserve">Customer_Name</w:t>
            </w:r>
          </w:p>
        </w:tc>
        <w:tc>
          <w:tcPr/>
          <w:p>
            <w:pPr>
              <w:pStyle w:val="Compact"/>
              <w:jc w:val="left"/>
            </w:pPr>
            <w:r>
              <w:t xml:space="preserve">Claire Gute</w:t>
            </w:r>
          </w:p>
        </w:tc>
        <w:tc>
          <w:tcPr/>
          <w:p>
            <w:pPr>
              <w:pStyle w:val="Compact"/>
              <w:jc w:val="left"/>
            </w:pPr>
            <w:r>
              <w:t xml:space="preserve">Claire Gute</w:t>
            </w:r>
          </w:p>
        </w:tc>
        <w:tc>
          <w:tcPr/>
          <w:p>
            <w:pPr>
              <w:pStyle w:val="Compact"/>
              <w:jc w:val="left"/>
            </w:pPr>
            <w:r>
              <w:t xml:space="preserve">Darrin Van Huff</w:t>
            </w:r>
          </w:p>
        </w:tc>
      </w:tr>
      <w:tr>
        <w:tc>
          <w:tcPr/>
          <w:p>
            <w:pPr>
              <w:pStyle w:val="Compact"/>
              <w:jc w:val="left"/>
            </w:pPr>
            <w:r>
              <w:t xml:space="preserve">Segment</w:t>
            </w:r>
          </w:p>
        </w:tc>
        <w:tc>
          <w:tcPr/>
          <w:p>
            <w:pPr>
              <w:pStyle w:val="Compact"/>
              <w:jc w:val="left"/>
            </w:pPr>
            <w:r>
              <w:t xml:space="preserve">Consumer</w:t>
            </w:r>
          </w:p>
        </w:tc>
        <w:tc>
          <w:tcPr/>
          <w:p>
            <w:pPr>
              <w:pStyle w:val="Compact"/>
              <w:jc w:val="left"/>
            </w:pPr>
            <w:r>
              <w:t xml:space="preserve">Consumer</w:t>
            </w:r>
          </w:p>
        </w:tc>
        <w:tc>
          <w:tcPr/>
          <w:p>
            <w:pPr>
              <w:pStyle w:val="Compact"/>
              <w:jc w:val="left"/>
            </w:pPr>
            <w:r>
              <w:t xml:space="preserve">Corporate</w:t>
            </w:r>
          </w:p>
        </w:tc>
      </w:tr>
      <w:tr>
        <w:tc>
          <w:tcPr/>
          <w:p>
            <w:pPr>
              <w:pStyle w:val="Compact"/>
              <w:jc w:val="left"/>
            </w:pPr>
            <w:r>
              <w:t xml:space="preserve">City</w:t>
            </w:r>
          </w:p>
        </w:tc>
        <w:tc>
          <w:tcPr/>
          <w:p>
            <w:pPr>
              <w:pStyle w:val="Compact"/>
              <w:jc w:val="left"/>
            </w:pPr>
            <w:r>
              <w:t xml:space="preserve">Henderson</w:t>
            </w:r>
          </w:p>
        </w:tc>
        <w:tc>
          <w:tcPr/>
          <w:p>
            <w:pPr>
              <w:pStyle w:val="Compact"/>
              <w:jc w:val="left"/>
            </w:pPr>
            <w:r>
              <w:t xml:space="preserve">Henderson</w:t>
            </w:r>
          </w:p>
        </w:tc>
        <w:tc>
          <w:tcPr/>
          <w:p>
            <w:pPr>
              <w:pStyle w:val="Compact"/>
              <w:jc w:val="left"/>
            </w:pPr>
            <w:r>
              <w:t xml:space="preserve">Los Angeles</w:t>
            </w:r>
          </w:p>
        </w:tc>
      </w:tr>
      <w:tr>
        <w:tc>
          <w:tcPr/>
          <w:p>
            <w:pPr>
              <w:pStyle w:val="Compact"/>
              <w:jc w:val="left"/>
            </w:pPr>
            <w:r>
              <w:t xml:space="preserve">State</w:t>
            </w:r>
          </w:p>
        </w:tc>
        <w:tc>
          <w:tcPr/>
          <w:p>
            <w:pPr>
              <w:pStyle w:val="Compact"/>
              <w:jc w:val="left"/>
            </w:pPr>
            <w:r>
              <w:t xml:space="preserve">Kentucky</w:t>
            </w:r>
          </w:p>
        </w:tc>
        <w:tc>
          <w:tcPr/>
          <w:p>
            <w:pPr>
              <w:pStyle w:val="Compact"/>
              <w:jc w:val="left"/>
            </w:pPr>
            <w:r>
              <w:t xml:space="preserve">Kentucky</w:t>
            </w:r>
          </w:p>
        </w:tc>
        <w:tc>
          <w:tcPr/>
          <w:p>
            <w:pPr>
              <w:pStyle w:val="Compact"/>
              <w:jc w:val="left"/>
            </w:pPr>
            <w:r>
              <w:t xml:space="preserve">California</w:t>
            </w:r>
          </w:p>
        </w:tc>
      </w:tr>
      <w:tr>
        <w:tc>
          <w:tcPr/>
          <w:p>
            <w:pPr>
              <w:pStyle w:val="Compact"/>
              <w:jc w:val="left"/>
            </w:pPr>
            <w:r>
              <w:t xml:space="preserve">Postal_Code</w:t>
            </w:r>
          </w:p>
        </w:tc>
        <w:tc>
          <w:tcPr/>
          <w:p>
            <w:pPr>
              <w:pStyle w:val="Compact"/>
              <w:jc w:val="left"/>
            </w:pPr>
            <w:r>
              <w:t xml:space="preserve">42420</w:t>
            </w:r>
          </w:p>
        </w:tc>
        <w:tc>
          <w:tcPr/>
          <w:p>
            <w:pPr>
              <w:pStyle w:val="Compact"/>
              <w:jc w:val="left"/>
            </w:pPr>
            <w:r>
              <w:t xml:space="preserve">42420</w:t>
            </w:r>
          </w:p>
        </w:tc>
        <w:tc>
          <w:tcPr/>
          <w:p>
            <w:pPr>
              <w:pStyle w:val="Compact"/>
              <w:jc w:val="left"/>
            </w:pPr>
            <w:r>
              <w:t xml:space="preserve">90036</w:t>
            </w:r>
          </w:p>
        </w:tc>
      </w:tr>
      <w:tr>
        <w:tc>
          <w:tcPr/>
          <w:p>
            <w:pPr>
              <w:pStyle w:val="Compact"/>
              <w:jc w:val="left"/>
            </w:pPr>
            <w:r>
              <w:t xml:space="preserve">Region</w:t>
            </w:r>
          </w:p>
        </w:tc>
        <w:tc>
          <w:tcPr/>
          <w:p>
            <w:pPr>
              <w:pStyle w:val="Compact"/>
              <w:jc w:val="left"/>
            </w:pPr>
            <w:r>
              <w:t xml:space="preserve">South</w:t>
            </w:r>
          </w:p>
        </w:tc>
        <w:tc>
          <w:tcPr/>
          <w:p>
            <w:pPr>
              <w:pStyle w:val="Compact"/>
              <w:jc w:val="left"/>
            </w:pPr>
            <w:r>
              <w:t xml:space="preserve">South</w:t>
            </w:r>
          </w:p>
        </w:tc>
        <w:tc>
          <w:tcPr/>
          <w:p>
            <w:pPr>
              <w:pStyle w:val="Compact"/>
              <w:jc w:val="left"/>
            </w:pPr>
            <w:r>
              <w:t xml:space="preserve">West</w:t>
            </w:r>
          </w:p>
        </w:tc>
      </w:tr>
      <w:tr>
        <w:tc>
          <w:tcPr/>
          <w:p>
            <w:pPr>
              <w:pStyle w:val="Compact"/>
              <w:jc w:val="left"/>
            </w:pPr>
            <w:r>
              <w:t xml:space="preserve">Product_ID</w:t>
            </w:r>
          </w:p>
        </w:tc>
        <w:tc>
          <w:tcPr/>
          <w:p>
            <w:pPr>
              <w:pStyle w:val="Compact"/>
              <w:jc w:val="left"/>
            </w:pPr>
            <w:r>
              <w:t xml:space="preserve">FUR-BO-10001798</w:t>
            </w:r>
          </w:p>
        </w:tc>
        <w:tc>
          <w:tcPr/>
          <w:p>
            <w:pPr>
              <w:pStyle w:val="Compact"/>
              <w:jc w:val="left"/>
            </w:pPr>
            <w:r>
              <w:t xml:space="preserve">FUR-CH-10000454</w:t>
            </w:r>
          </w:p>
        </w:tc>
        <w:tc>
          <w:tcPr/>
          <w:p>
            <w:pPr>
              <w:pStyle w:val="Compact"/>
              <w:jc w:val="left"/>
            </w:pPr>
            <w:r>
              <w:t xml:space="preserve">OFF-LA-10000240</w:t>
            </w:r>
          </w:p>
        </w:tc>
      </w:tr>
      <w:tr>
        <w:tc>
          <w:tcPr/>
          <w:p>
            <w:pPr>
              <w:pStyle w:val="Compact"/>
              <w:jc w:val="left"/>
            </w:pPr>
            <w:r>
              <w:t xml:space="preserve">Category</w:t>
            </w:r>
          </w:p>
        </w:tc>
        <w:tc>
          <w:tcPr/>
          <w:p>
            <w:pPr>
              <w:pStyle w:val="Compact"/>
              <w:jc w:val="left"/>
            </w:pPr>
            <w:r>
              <w:t xml:space="preserve">Furniture</w:t>
            </w:r>
          </w:p>
        </w:tc>
        <w:tc>
          <w:tcPr/>
          <w:p>
            <w:pPr>
              <w:pStyle w:val="Compact"/>
              <w:jc w:val="left"/>
            </w:pPr>
            <w:r>
              <w:t xml:space="preserve">Furniture</w:t>
            </w:r>
          </w:p>
        </w:tc>
        <w:tc>
          <w:tcPr/>
          <w:p>
            <w:pPr>
              <w:pStyle w:val="Compact"/>
              <w:jc w:val="left"/>
            </w:pPr>
            <w:r>
              <w:t xml:space="preserve">Office Supplies</w:t>
            </w:r>
          </w:p>
        </w:tc>
      </w:tr>
      <w:tr>
        <w:tc>
          <w:tcPr/>
          <w:p>
            <w:pPr>
              <w:pStyle w:val="Compact"/>
              <w:jc w:val="left"/>
            </w:pPr>
            <w:r>
              <w:t xml:space="preserve">Sub_Category</w:t>
            </w:r>
          </w:p>
        </w:tc>
        <w:tc>
          <w:tcPr/>
          <w:p>
            <w:pPr>
              <w:pStyle w:val="Compact"/>
              <w:jc w:val="left"/>
            </w:pPr>
            <w:r>
              <w:t xml:space="preserve">Bookcases</w:t>
            </w:r>
          </w:p>
        </w:tc>
        <w:tc>
          <w:tcPr/>
          <w:p>
            <w:pPr>
              <w:pStyle w:val="Compact"/>
              <w:jc w:val="left"/>
            </w:pPr>
            <w:r>
              <w:t xml:space="preserve">Chairs</w:t>
            </w:r>
          </w:p>
        </w:tc>
        <w:tc>
          <w:tcPr/>
          <w:p>
            <w:pPr>
              <w:pStyle w:val="Compact"/>
              <w:jc w:val="left"/>
            </w:pPr>
            <w:r>
              <w:t xml:space="preserve">Labels</w:t>
            </w:r>
          </w:p>
        </w:tc>
      </w:tr>
      <w:tr>
        <w:tc>
          <w:tcPr/>
          <w:p>
            <w:pPr>
              <w:pStyle w:val="Compact"/>
              <w:jc w:val="left"/>
            </w:pPr>
            <w:r>
              <w:t xml:space="preserve">Product_Name</w:t>
            </w:r>
          </w:p>
        </w:tc>
        <w:tc>
          <w:tcPr/>
          <w:p>
            <w:pPr>
              <w:pStyle w:val="Compact"/>
              <w:jc w:val="left"/>
            </w:pPr>
            <w:r>
              <w:t xml:space="preserve">Bush Somerset Collection Bookcase</w:t>
            </w:r>
          </w:p>
        </w:tc>
        <w:tc>
          <w:tcPr/>
          <w:p>
            <w:pPr>
              <w:pStyle w:val="Compact"/>
              <w:jc w:val="left"/>
            </w:pPr>
            <w:r>
              <w:t xml:space="preserve">Hon Deluxe Fabric Upholstered Stacking Chairs, Rounded Back</w:t>
            </w:r>
          </w:p>
        </w:tc>
        <w:tc>
          <w:tcPr/>
          <w:p>
            <w:pPr>
              <w:pStyle w:val="Compact"/>
              <w:jc w:val="left"/>
            </w:pPr>
            <w:r>
              <w:t xml:space="preserve">Self-Adhesive Address Labels for Typewriters by Universal</w:t>
            </w:r>
          </w:p>
        </w:tc>
      </w:tr>
      <w:tr>
        <w:tc>
          <w:tcPr/>
          <w:p>
            <w:pPr>
              <w:pStyle w:val="Compact"/>
              <w:jc w:val="left"/>
            </w:pPr>
            <w:r>
              <w:t xml:space="preserve">Sales</w:t>
            </w:r>
          </w:p>
        </w:tc>
        <w:tc>
          <w:tcPr/>
          <w:p>
            <w:pPr>
              <w:pStyle w:val="Compact"/>
              <w:jc w:val="left"/>
            </w:pPr>
            <w:r>
              <w:t xml:space="preserve">261.96</w:t>
            </w:r>
          </w:p>
        </w:tc>
        <w:tc>
          <w:tcPr/>
          <w:p>
            <w:pPr>
              <w:pStyle w:val="Compact"/>
              <w:jc w:val="left"/>
            </w:pPr>
            <w:r>
              <w:t xml:space="preserve">731.94</w:t>
            </w:r>
          </w:p>
        </w:tc>
        <w:tc>
          <w:tcPr/>
          <w:p>
            <w:pPr>
              <w:pStyle w:val="Compact"/>
              <w:jc w:val="left"/>
            </w:pPr>
            <w:r>
              <w:t xml:space="preserve">14.62</w:t>
            </w:r>
          </w:p>
        </w:tc>
      </w:tr>
      <w:tr>
        <w:tc>
          <w:tcPr/>
          <w:p>
            <w:pPr>
              <w:pStyle w:val="Compact"/>
              <w:jc w:val="left"/>
            </w:pPr>
            <w:r>
              <w:t xml:space="preserve">Quantity</w:t>
            </w:r>
          </w:p>
        </w:tc>
        <w:tc>
          <w:tcPr/>
          <w:p>
            <w:pPr>
              <w:pStyle w:val="Compact"/>
              <w:jc w:val="left"/>
            </w:pPr>
            <w:r>
              <w:t xml:space="preserve">2</w:t>
            </w:r>
          </w:p>
        </w:tc>
        <w:tc>
          <w:tcPr/>
          <w:p>
            <w:pPr>
              <w:pStyle w:val="Compact"/>
              <w:jc w:val="left"/>
            </w:pPr>
            <w:r>
              <w:t xml:space="preserve">3</w:t>
            </w:r>
          </w:p>
        </w:tc>
        <w:tc>
          <w:tcPr/>
          <w:p>
            <w:pPr>
              <w:pStyle w:val="Compact"/>
              <w:jc w:val="left"/>
            </w:pPr>
            <w:r>
              <w:t xml:space="preserve">2</w:t>
            </w:r>
          </w:p>
        </w:tc>
      </w:tr>
      <w:tr>
        <w:tc>
          <w:tcPr/>
          <w:p>
            <w:pPr>
              <w:pStyle w:val="Compact"/>
              <w:jc w:val="left"/>
            </w:pPr>
            <w:r>
              <w:t xml:space="preserve">Discount</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Profit</w:t>
            </w:r>
          </w:p>
        </w:tc>
        <w:tc>
          <w:tcPr/>
          <w:p>
            <w:pPr>
              <w:pStyle w:val="Compact"/>
              <w:jc w:val="left"/>
            </w:pPr>
            <w:r>
              <w:t xml:space="preserve">41.9136</w:t>
            </w:r>
          </w:p>
        </w:tc>
        <w:tc>
          <w:tcPr/>
          <w:p>
            <w:pPr>
              <w:pStyle w:val="Compact"/>
              <w:jc w:val="left"/>
            </w:pPr>
            <w:r>
              <w:t xml:space="preserve">219.5820</w:t>
            </w:r>
          </w:p>
        </w:tc>
        <w:tc>
          <w:tcPr/>
          <w:p>
            <w:pPr>
              <w:pStyle w:val="Compact"/>
              <w:jc w:val="left"/>
            </w:pPr>
            <w:r>
              <w:t xml:space="preserve">6.8714</w:t>
            </w:r>
          </w:p>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We did not find any missing values, confirming the quality of the data set. There is some more processing to do, for instance the removal of outliers. However, by doing so we impose our own assumptions on the data. Let’s start by evaluating the descriptive statistics of our data and check if further processing is required.</w:t>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TableCaption"/>
      </w:pPr>
      <w:r>
        <w:t xml:space="preserve">Descriptive Statistics for Numeric Columns</w:t>
      </w:r>
    </w:p>
    <w:tbl>
      <w:tblPr>
        <w:tblStyle w:val="Table"/>
        <w:tblW w:type="auto" w:w="0"/>
        <w:tblLook w:firstRow="1" w:lastRow="0" w:firstColumn="0" w:lastColumn="0" w:noHBand="0" w:noVBand="0" w:val="0020"/>
        <w:tblCaption w:val="Descriptive Statistics for Numeric Columns"/>
      </w:tblPr>
      <w:tblGrid>
        <w:gridCol w:w="1320"/>
        <w:gridCol w:w="1320"/>
        <w:gridCol w:w="1320"/>
        <w:gridCol w:w="1320"/>
        <w:gridCol w:w="1320"/>
        <w:gridCol w:w="1320"/>
      </w:tblGrid>
      <w:tr>
        <w:trPr>
          <w:tblHeader w:val="on"/>
        </w:trPr>
        <w:tc>
          <w:tcPr/>
          <w:p>
            <w:pPr>
              <w:pStyle w:val="Compact"/>
              <w:jc w:val="left"/>
            </w:pPr>
            <w:r>
              <w:t xml:space="preserve">Column</w:t>
            </w:r>
          </w:p>
        </w:tc>
        <w:tc>
          <w:tcPr/>
          <w:p>
            <w:pPr>
              <w:pStyle w:val="Compact"/>
              <w:jc w:val="left"/>
            </w:pPr>
            <w:r>
              <w:t xml:space="preserve">Min</w:t>
            </w:r>
          </w:p>
        </w:tc>
        <w:tc>
          <w:tcPr/>
          <w:p>
            <w:pPr>
              <w:pStyle w:val="Compact"/>
              <w:jc w:val="left"/>
            </w:pPr>
            <w:r>
              <w:t xml:space="preserve">Max</w:t>
            </w:r>
          </w:p>
        </w:tc>
        <w:tc>
          <w:tcPr/>
          <w:p>
            <w:pPr>
              <w:pStyle w:val="Compact"/>
              <w:jc w:val="left"/>
            </w:pPr>
            <w:r>
              <w:t xml:space="preserve">Mean</w:t>
            </w:r>
          </w:p>
        </w:tc>
        <w:tc>
          <w:tcPr/>
          <w:p>
            <w:pPr>
              <w:pStyle w:val="Compact"/>
              <w:jc w:val="left"/>
            </w:pPr>
            <w:r>
              <w:t xml:space="preserve">Median</w:t>
            </w:r>
          </w:p>
        </w:tc>
        <w:tc>
          <w:tcPr/>
          <w:p>
            <w:pPr>
              <w:pStyle w:val="Compact"/>
              <w:jc w:val="left"/>
            </w:pPr>
            <w:r>
              <w:t xml:space="preserve">StdDev</w:t>
            </w:r>
          </w:p>
        </w:tc>
      </w:tr>
      <w:tr>
        <w:tc>
          <w:tcPr/>
          <w:p>
            <w:pPr>
              <w:pStyle w:val="Compact"/>
              <w:jc w:val="left"/>
            </w:pPr>
            <w:r>
              <w:t xml:space="preserve">Postal_Code</w:t>
            </w:r>
          </w:p>
        </w:tc>
        <w:tc>
          <w:tcPr/>
          <w:p>
            <w:pPr>
              <w:pStyle w:val="Compact"/>
              <w:jc w:val="left"/>
            </w:pPr>
            <w:r>
              <w:t xml:space="preserve">1040</w:t>
            </w:r>
          </w:p>
        </w:tc>
        <w:tc>
          <w:tcPr/>
          <w:p>
            <w:pPr>
              <w:pStyle w:val="Compact"/>
              <w:jc w:val="left"/>
            </w:pPr>
            <w:r>
              <w:t xml:space="preserve">99301</w:t>
            </w:r>
          </w:p>
        </w:tc>
        <w:tc>
          <w:tcPr/>
          <w:p>
            <w:pPr>
              <w:pStyle w:val="Compact"/>
              <w:jc w:val="left"/>
            </w:pPr>
            <w:r>
              <w:t xml:space="preserve">55190.38</w:t>
            </w:r>
          </w:p>
        </w:tc>
        <w:tc>
          <w:tcPr/>
          <w:p>
            <w:pPr>
              <w:pStyle w:val="Compact"/>
              <w:jc w:val="left"/>
            </w:pPr>
            <w:r>
              <w:t xml:space="preserve">56430.5</w:t>
            </w:r>
          </w:p>
        </w:tc>
        <w:tc>
          <w:tcPr/>
          <w:p>
            <w:pPr>
              <w:pStyle w:val="Compact"/>
              <w:jc w:val="left"/>
            </w:pPr>
            <w:r>
              <w:t xml:space="preserve">32063.69</w:t>
            </w:r>
          </w:p>
        </w:tc>
      </w:tr>
      <w:tr>
        <w:tc>
          <w:tcPr/>
          <w:p>
            <w:pPr>
              <w:pStyle w:val="Compact"/>
              <w:jc w:val="left"/>
            </w:pPr>
            <w:r>
              <w:t xml:space="preserve">Sales</w:t>
            </w:r>
          </w:p>
        </w:tc>
        <w:tc>
          <w:tcPr/>
          <w:p>
            <w:pPr>
              <w:pStyle w:val="Compact"/>
              <w:jc w:val="left"/>
            </w:pPr>
            <w:r>
              <w:t xml:space="preserve">0.444</w:t>
            </w:r>
          </w:p>
        </w:tc>
        <w:tc>
          <w:tcPr/>
          <w:p>
            <w:pPr>
              <w:pStyle w:val="Compact"/>
              <w:jc w:val="left"/>
            </w:pPr>
            <w:r>
              <w:t xml:space="preserve">22638.48</w:t>
            </w:r>
          </w:p>
        </w:tc>
        <w:tc>
          <w:tcPr/>
          <w:p>
            <w:pPr>
              <w:pStyle w:val="Compact"/>
              <w:jc w:val="left"/>
            </w:pPr>
            <w:r>
              <w:t xml:space="preserve">229.858</w:t>
            </w:r>
          </w:p>
        </w:tc>
        <w:tc>
          <w:tcPr/>
          <w:p>
            <w:pPr>
              <w:pStyle w:val="Compact"/>
              <w:jc w:val="left"/>
            </w:pPr>
            <w:r>
              <w:t xml:space="preserve">54.49</w:t>
            </w:r>
          </w:p>
        </w:tc>
        <w:tc>
          <w:tcPr/>
          <w:p>
            <w:pPr>
              <w:pStyle w:val="Compact"/>
              <w:jc w:val="left"/>
            </w:pPr>
            <w:r>
              <w:t xml:space="preserve">623.2451</w:t>
            </w:r>
          </w:p>
        </w:tc>
      </w:tr>
      <w:tr>
        <w:tc>
          <w:tcPr/>
          <w:p>
            <w:pPr>
              <w:pStyle w:val="Compact"/>
              <w:jc w:val="left"/>
            </w:pPr>
            <w:r>
              <w:t xml:space="preserve">Quantity</w:t>
            </w:r>
          </w:p>
        </w:tc>
        <w:tc>
          <w:tcPr/>
          <w:p>
            <w:pPr>
              <w:pStyle w:val="Compact"/>
              <w:jc w:val="left"/>
            </w:pPr>
            <w:r>
              <w:t xml:space="preserve">1</w:t>
            </w:r>
          </w:p>
        </w:tc>
        <w:tc>
          <w:tcPr/>
          <w:p>
            <w:pPr>
              <w:pStyle w:val="Compact"/>
              <w:jc w:val="left"/>
            </w:pPr>
            <w:r>
              <w:t xml:space="preserve">14</w:t>
            </w:r>
          </w:p>
        </w:tc>
        <w:tc>
          <w:tcPr/>
          <w:p>
            <w:pPr>
              <w:pStyle w:val="Compact"/>
              <w:jc w:val="left"/>
            </w:pPr>
            <w:r>
              <w:t xml:space="preserve">3.789574</w:t>
            </w:r>
          </w:p>
        </w:tc>
        <w:tc>
          <w:tcPr/>
          <w:p>
            <w:pPr>
              <w:pStyle w:val="Compact"/>
              <w:jc w:val="left"/>
            </w:pPr>
            <w:r>
              <w:t xml:space="preserve">3</w:t>
            </w:r>
          </w:p>
        </w:tc>
        <w:tc>
          <w:tcPr/>
          <w:p>
            <w:pPr>
              <w:pStyle w:val="Compact"/>
              <w:jc w:val="left"/>
            </w:pPr>
            <w:r>
              <w:t xml:space="preserve">2.22511</w:t>
            </w:r>
          </w:p>
        </w:tc>
      </w:tr>
      <w:tr>
        <w:tc>
          <w:tcPr/>
          <w:p>
            <w:pPr>
              <w:pStyle w:val="Compact"/>
              <w:jc w:val="left"/>
            </w:pPr>
            <w:r>
              <w:t xml:space="preserve">Discount</w:t>
            </w:r>
          </w:p>
        </w:tc>
        <w:tc>
          <w:tcPr/>
          <w:p>
            <w:pPr>
              <w:pStyle w:val="Compact"/>
              <w:jc w:val="left"/>
            </w:pPr>
            <w:r>
              <w:t xml:space="preserve">0</w:t>
            </w:r>
          </w:p>
        </w:tc>
        <w:tc>
          <w:tcPr/>
          <w:p>
            <w:pPr>
              <w:pStyle w:val="Compact"/>
              <w:jc w:val="left"/>
            </w:pPr>
            <w:r>
              <w:t xml:space="preserve">0.8</w:t>
            </w:r>
          </w:p>
        </w:tc>
        <w:tc>
          <w:tcPr/>
          <w:p>
            <w:pPr>
              <w:pStyle w:val="Compact"/>
              <w:jc w:val="left"/>
            </w:pPr>
            <w:r>
              <w:t xml:space="preserve">0.1562027</w:t>
            </w:r>
          </w:p>
        </w:tc>
        <w:tc>
          <w:tcPr/>
          <w:p>
            <w:pPr>
              <w:pStyle w:val="Compact"/>
              <w:jc w:val="left"/>
            </w:pPr>
            <w:r>
              <w:t xml:space="preserve">0.2</w:t>
            </w:r>
          </w:p>
        </w:tc>
        <w:tc>
          <w:tcPr/>
          <w:p>
            <w:pPr>
              <w:pStyle w:val="Compact"/>
              <w:jc w:val="left"/>
            </w:pPr>
            <w:r>
              <w:t xml:space="preserve">0.206452</w:t>
            </w:r>
          </w:p>
        </w:tc>
      </w:tr>
      <w:tr>
        <w:tc>
          <w:tcPr/>
          <w:p>
            <w:pPr>
              <w:pStyle w:val="Compact"/>
              <w:jc w:val="left"/>
            </w:pPr>
            <w:r>
              <w:t xml:space="preserve">Profit</w:t>
            </w:r>
          </w:p>
        </w:tc>
        <w:tc>
          <w:tcPr/>
          <w:p>
            <w:pPr>
              <w:pStyle w:val="Compact"/>
              <w:jc w:val="left"/>
            </w:pPr>
            <w:r>
              <w:t xml:space="preserve">-6599.978</w:t>
            </w:r>
          </w:p>
        </w:tc>
        <w:tc>
          <w:tcPr/>
          <w:p>
            <w:pPr>
              <w:pStyle w:val="Compact"/>
              <w:jc w:val="left"/>
            </w:pPr>
            <w:r>
              <w:t xml:space="preserve">8399.976</w:t>
            </w:r>
          </w:p>
        </w:tc>
        <w:tc>
          <w:tcPr/>
          <w:p>
            <w:pPr>
              <w:pStyle w:val="Compact"/>
              <w:jc w:val="left"/>
            </w:pPr>
            <w:r>
              <w:t xml:space="preserve">28.6569</w:t>
            </w:r>
          </w:p>
        </w:tc>
        <w:tc>
          <w:tcPr/>
          <w:p>
            <w:pPr>
              <w:pStyle w:val="Compact"/>
              <w:jc w:val="left"/>
            </w:pPr>
            <w:r>
              <w:t xml:space="preserve">8.6665</w:t>
            </w:r>
          </w:p>
        </w:tc>
        <w:tc>
          <w:tcPr/>
          <w:p>
            <w:pPr>
              <w:pStyle w:val="Compact"/>
              <w:jc w:val="left"/>
            </w:pPr>
            <w:r>
              <w:t xml:space="preserve">234.2601</w:t>
            </w:r>
          </w:p>
        </w:tc>
      </w:tr>
    </w:tbl>
    <w:p/>
    <w:p>
      <w:pPr>
        <w:pStyle w:val="TableCaption"/>
      </w:pPr>
      <w:r>
        <w:t xml:space="preserve">Descriptive Statistics for Date Columns</w:t>
      </w:r>
    </w:p>
    <w:tbl>
      <w:tblPr>
        <w:tblStyle w:val="Table"/>
        <w:tblW w:type="auto" w:w="0"/>
        <w:tblLook w:firstRow="1" w:lastRow="0" w:firstColumn="0" w:lastColumn="0" w:noHBand="0" w:noVBand="0" w:val="0020"/>
        <w:tblCaption w:val="Descriptive Statistics for Date Columns"/>
      </w:tblPr>
      <w:tblGrid>
        <w:gridCol w:w="2640"/>
        <w:gridCol w:w="2640"/>
        <w:gridCol w:w="2640"/>
      </w:tblGrid>
      <w:tr>
        <w:trPr>
          <w:tblHeader w:val="on"/>
        </w:trPr>
        <w:tc>
          <w:tcPr/>
          <w:p>
            <w:pPr>
              <w:pStyle w:val="Compact"/>
              <w:jc w:val="left"/>
            </w:pPr>
            <w:r>
              <w:t xml:space="preserve">Column</w:t>
            </w:r>
          </w:p>
        </w:tc>
        <w:tc>
          <w:tcPr/>
          <w:p>
            <w:pPr>
              <w:pStyle w:val="Compact"/>
              <w:jc w:val="left"/>
            </w:pPr>
            <w:r>
              <w:t xml:space="preserve">Earliest</w:t>
            </w:r>
          </w:p>
        </w:tc>
        <w:tc>
          <w:tcPr/>
          <w:p>
            <w:pPr>
              <w:pStyle w:val="Compact"/>
              <w:jc w:val="left"/>
            </w:pPr>
            <w:r>
              <w:t xml:space="preserve">Latest</w:t>
            </w:r>
          </w:p>
        </w:tc>
      </w:tr>
      <w:tr>
        <w:tc>
          <w:tcPr/>
          <w:p>
            <w:pPr>
              <w:pStyle w:val="Compact"/>
              <w:jc w:val="left"/>
            </w:pPr>
            <w:r>
              <w:t xml:space="preserve">Order_Date</w:t>
            </w:r>
          </w:p>
        </w:tc>
        <w:tc>
          <w:tcPr/>
          <w:p>
            <w:pPr>
              <w:pStyle w:val="Compact"/>
              <w:jc w:val="left"/>
            </w:pPr>
            <w:r>
              <w:t xml:space="preserve">2014-01-03</w:t>
            </w:r>
          </w:p>
        </w:tc>
        <w:tc>
          <w:tcPr/>
          <w:p>
            <w:pPr>
              <w:pStyle w:val="Compact"/>
              <w:jc w:val="left"/>
            </w:pPr>
            <w:r>
              <w:t xml:space="preserve">2017-12-30</w:t>
            </w:r>
          </w:p>
        </w:tc>
      </w:tr>
      <w:tr>
        <w:tc>
          <w:tcPr/>
          <w:p>
            <w:pPr>
              <w:pStyle w:val="Compact"/>
              <w:jc w:val="left"/>
            </w:pPr>
            <w:r>
              <w:t xml:space="preserve">Ship_Date</w:t>
            </w:r>
          </w:p>
        </w:tc>
        <w:tc>
          <w:tcPr/>
          <w:p>
            <w:pPr>
              <w:pStyle w:val="Compact"/>
              <w:jc w:val="left"/>
            </w:pPr>
            <w:r>
              <w:t xml:space="preserve">2014-01-07</w:t>
            </w:r>
          </w:p>
        </w:tc>
        <w:tc>
          <w:tcPr/>
          <w:p>
            <w:pPr>
              <w:pStyle w:val="Compact"/>
              <w:jc w:val="left"/>
            </w:pPr>
            <w:r>
              <w:t xml:space="preserve">2018-01-05</w:t>
            </w:r>
          </w:p>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We inspect the orders with the lowest and highest Sales amount (in USD). The most expensive orders were professional printers, cameras and teleconferencing units with high unit prices. The orders with the lowest sales amount were often binders and had a high Discount rate.</w:t>
      </w:r>
    </w:p>
    <w:p>
      <w:pPr>
        <w:pStyle w:val="BodyText"/>
      </w:pPr>
      <w:r>
        <w:t xml:space="preserve">Interestingly there are orders with a negative profit. They typically have high Discount rates and often concern the same item, such as the</w:t>
      </w:r>
      <w:r>
        <w:t xml:space="preserve"> </w:t>
      </w:r>
      <w:r>
        <w:t xml:space="preserve">“Cubify CubeX 3D Printer Triple Head Print”</w:t>
      </w:r>
      <w:r>
        <w:t xml:space="preserve">. The orders with a negative Profit were often part of a larger order (for instance CA-2016-108196), and placed by customers with multiple orders. We suspect these negative Profit’s to be caused by items of lower quality that receive discounts, general discount codes, or volume discounts. However, due to the high discounts especially on orders with negative profit, we assume these to be valid orders.</w:t>
      </w:r>
    </w:p>
    <w:p>
      <w:pPr>
        <w:pStyle w:val="BodyText"/>
      </w:pPr>
      <w:r>
        <w:t xml:space="preserve">** Some negative profit products **</w:t>
      </w:r>
    </w:p>
    <w:p>
      <w:pPr>
        <w:pStyle w:val="BodyText"/>
      </w:pPr>
      <w:r>
        <w:t xml:space="preserve">In figure x we plotted the quantities of the most sold products. Unfortunately, the sold quantities of individual products were too low to determine any meaningful trends.</w:t>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CaptionedFigure"/>
      </w:pPr>
      <w:r>
        <w:drawing>
          <wp:inline>
            <wp:extent cx="5334000" cy="4267200"/>
            <wp:effectExtent b="0" l="0" r="0" t="0"/>
            <wp:docPr descr="Figure X Sale quantity of the most popular products" title="" id="26" name="Picture"/>
            <a:graphic>
              <a:graphicData uri="http://schemas.openxmlformats.org/drawingml/2006/picture">
                <pic:pic>
                  <pic:nvPicPr>
                    <pic:cNvPr descr="index_files/figure-docx/Top_Products_Quantity-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X Sale quantity of the most popular products</w:t>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Our proposed workaround is to aggregate</w:t>
      </w:r>
      <w:r>
        <w:t xml:space="preserve"> </w:t>
      </w:r>
      <w:r>
        <w:t xml:space="preserve">Product_Name</w:t>
      </w:r>
      <w:r>
        <w:t xml:space="preserve"> </w:t>
      </w:r>
      <w:r>
        <w:t xml:space="preserve">by</w:t>
      </w:r>
      <w:r>
        <w:t xml:space="preserve"> </w:t>
      </w:r>
      <w:r>
        <w:t xml:space="preserve">Sub_Category</w:t>
      </w:r>
      <w:r>
        <w:t xml:space="preserve">, and treat it as a single product for the rest of the assignment, which we plotted in figure X.</w:t>
      </w:r>
    </w:p>
    <w:p>
      <w:pPr>
        <w:pStyle w:val="BodyText"/>
      </w:pPr>
      <w:r>
        <w:drawing>
          <wp:inline>
            <wp:extent cx="5334000" cy="4267200"/>
            <wp:effectExtent b="0" l="0" r="0" t="0"/>
            <wp:docPr descr="" title="" id="29" name="Picture"/>
            <a:graphic>
              <a:graphicData uri="http://schemas.openxmlformats.org/drawingml/2006/picture">
                <pic:pic>
                  <pic:nvPicPr>
                    <pic:cNvPr descr="index_files/figure-docx/Aggregated_Sub_Category_sales-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This aggregated Quantity starts to show trends and seasonality, and is much more useful to base predictions on! We will use these aggregated sub-categories for the rest of the assignment.</w:t>
      </w:r>
    </w:p>
    <w:p>
      <w:pPr>
        <w:pStyle w:val="BodyText"/>
      </w:pPr>
      <w:r>
        <w:t xml:space="preserve">To properly finish our data preprocessing we ran some statistics on Quantity aggregated by Sub_Category. Table x contains some descriptive statistics.</w:t>
      </w:r>
    </w:p>
    <w:p>
      <w:pPr>
        <w:pStyle w:val="TableCaption"/>
      </w:pPr>
      <w:r>
        <w:t xml:space="preserve">Statistics for Sub_Category quantity</w:t>
      </w:r>
    </w:p>
    <w:tbl>
      <w:tblPr>
        <w:tblStyle w:val="Table"/>
        <w:tblW w:type="auto" w:w="0"/>
        <w:tblLook w:firstRow="1" w:lastRow="0" w:firstColumn="0" w:lastColumn="0" w:noHBand="0" w:noVBand="0" w:val="0020"/>
        <w:tblCaption w:val="Statistics for Sub_Category quantity"/>
      </w:tblPr>
      <w:tblGrid>
        <w:gridCol w:w="1131"/>
        <w:gridCol w:w="1131"/>
        <w:gridCol w:w="1131"/>
        <w:gridCol w:w="1131"/>
        <w:gridCol w:w="1131"/>
        <w:gridCol w:w="1131"/>
        <w:gridCol w:w="1131"/>
      </w:tblGrid>
      <w:tr>
        <w:trPr>
          <w:tblHeader w:val="on"/>
        </w:trPr>
        <w:tc>
          <w:tcPr/>
          <w:p>
            <w:pPr>
              <w:pStyle w:val="Compact"/>
              <w:jc w:val="left"/>
            </w:pPr>
            <w:r>
              <w:t xml:space="preserve">Sub_Category</w:t>
            </w:r>
          </w:p>
        </w:tc>
        <w:tc>
          <w:tcPr/>
          <w:p>
            <w:pPr>
              <w:pStyle w:val="Compact"/>
              <w:jc w:val="right"/>
            </w:pPr>
            <w:r>
              <w:t xml:space="preserve">Min</w:t>
            </w:r>
          </w:p>
        </w:tc>
        <w:tc>
          <w:tcPr/>
          <w:p>
            <w:pPr>
              <w:pStyle w:val="Compact"/>
              <w:jc w:val="right"/>
            </w:pPr>
            <w:r>
              <w:t xml:space="preserve">Mean</w:t>
            </w:r>
          </w:p>
        </w:tc>
        <w:tc>
          <w:tcPr/>
          <w:p>
            <w:pPr>
              <w:pStyle w:val="Compact"/>
              <w:jc w:val="right"/>
            </w:pPr>
            <w:r>
              <w:t xml:space="preserve">Max</w:t>
            </w:r>
          </w:p>
        </w:tc>
        <w:tc>
          <w:tcPr/>
          <w:p>
            <w:pPr>
              <w:pStyle w:val="Compact"/>
              <w:jc w:val="right"/>
            </w:pPr>
            <w:r>
              <w:t xml:space="preserve">Sd</w:t>
            </w:r>
          </w:p>
        </w:tc>
        <w:tc>
          <w:tcPr/>
          <w:p>
            <w:pPr>
              <w:pStyle w:val="Compact"/>
              <w:jc w:val="right"/>
            </w:pPr>
            <w:r>
              <w:t xml:space="preserve">CI_lower</w:t>
            </w:r>
          </w:p>
        </w:tc>
        <w:tc>
          <w:tcPr/>
          <w:p>
            <w:pPr>
              <w:pStyle w:val="Compact"/>
              <w:jc w:val="right"/>
            </w:pPr>
            <w:r>
              <w:t xml:space="preserve">CI_upper</w:t>
            </w:r>
          </w:p>
        </w:tc>
      </w:tr>
      <w:tr>
        <w:tc>
          <w:tcPr/>
          <w:p>
            <w:pPr>
              <w:pStyle w:val="Compact"/>
              <w:jc w:val="left"/>
            </w:pPr>
            <w:r>
              <w:t xml:space="preserve">Accessories</w:t>
            </w:r>
          </w:p>
        </w:tc>
        <w:tc>
          <w:tcPr/>
          <w:p>
            <w:pPr>
              <w:pStyle w:val="Compact"/>
              <w:jc w:val="right"/>
            </w:pPr>
            <w:r>
              <w:t xml:space="preserve">1</w:t>
            </w:r>
          </w:p>
        </w:tc>
        <w:tc>
          <w:tcPr/>
          <w:p>
            <w:pPr>
              <w:pStyle w:val="Compact"/>
              <w:jc w:val="right"/>
            </w:pPr>
            <w:r>
              <w:t xml:space="preserve">3.84</w:t>
            </w:r>
          </w:p>
        </w:tc>
        <w:tc>
          <w:tcPr/>
          <w:p>
            <w:pPr>
              <w:pStyle w:val="Compact"/>
              <w:jc w:val="right"/>
            </w:pPr>
            <w:r>
              <w:t xml:space="preserve">14</w:t>
            </w:r>
          </w:p>
        </w:tc>
        <w:tc>
          <w:tcPr/>
          <w:p>
            <w:pPr>
              <w:pStyle w:val="Compact"/>
              <w:jc w:val="right"/>
            </w:pPr>
            <w:r>
              <w:t xml:space="preserve">2.28</w:t>
            </w:r>
          </w:p>
        </w:tc>
        <w:tc>
          <w:tcPr/>
          <w:p>
            <w:pPr>
              <w:pStyle w:val="Compact"/>
              <w:jc w:val="right"/>
            </w:pPr>
            <w:r>
              <w:t xml:space="preserve">3.68</w:t>
            </w:r>
          </w:p>
        </w:tc>
        <w:tc>
          <w:tcPr/>
          <w:p>
            <w:pPr>
              <w:pStyle w:val="Compact"/>
              <w:jc w:val="right"/>
            </w:pPr>
            <w:r>
              <w:t xml:space="preserve">4.00</w:t>
            </w:r>
          </w:p>
        </w:tc>
      </w:tr>
      <w:tr>
        <w:tc>
          <w:tcPr/>
          <w:p>
            <w:pPr>
              <w:pStyle w:val="Compact"/>
              <w:jc w:val="left"/>
            </w:pPr>
            <w:r>
              <w:t xml:space="preserve">Appliances</w:t>
            </w:r>
          </w:p>
        </w:tc>
        <w:tc>
          <w:tcPr/>
          <w:p>
            <w:pPr>
              <w:pStyle w:val="Compact"/>
              <w:jc w:val="right"/>
            </w:pPr>
            <w:r>
              <w:t xml:space="preserve">1</w:t>
            </w:r>
          </w:p>
        </w:tc>
        <w:tc>
          <w:tcPr/>
          <w:p>
            <w:pPr>
              <w:pStyle w:val="Compact"/>
              <w:jc w:val="right"/>
            </w:pPr>
            <w:r>
              <w:t xml:space="preserve">3.71</w:t>
            </w:r>
          </w:p>
        </w:tc>
        <w:tc>
          <w:tcPr/>
          <w:p>
            <w:pPr>
              <w:pStyle w:val="Compact"/>
              <w:jc w:val="right"/>
            </w:pPr>
            <w:r>
              <w:t xml:space="preserve">14</w:t>
            </w:r>
          </w:p>
        </w:tc>
        <w:tc>
          <w:tcPr/>
          <w:p>
            <w:pPr>
              <w:pStyle w:val="Compact"/>
              <w:jc w:val="right"/>
            </w:pPr>
            <w:r>
              <w:t xml:space="preserve">2.12</w:t>
            </w:r>
          </w:p>
        </w:tc>
        <w:tc>
          <w:tcPr/>
          <w:p>
            <w:pPr>
              <w:pStyle w:val="Compact"/>
              <w:jc w:val="right"/>
            </w:pPr>
            <w:r>
              <w:t xml:space="preserve">3.52</w:t>
            </w:r>
          </w:p>
        </w:tc>
        <w:tc>
          <w:tcPr/>
          <w:p>
            <w:pPr>
              <w:pStyle w:val="Compact"/>
              <w:jc w:val="right"/>
            </w:pPr>
            <w:r>
              <w:t xml:space="preserve">3.90</w:t>
            </w:r>
          </w:p>
        </w:tc>
      </w:tr>
      <w:tr>
        <w:tc>
          <w:tcPr/>
          <w:p>
            <w:pPr>
              <w:pStyle w:val="Compact"/>
              <w:jc w:val="left"/>
            </w:pPr>
            <w:r>
              <w:t xml:space="preserve">Art</w:t>
            </w:r>
          </w:p>
        </w:tc>
        <w:tc>
          <w:tcPr/>
          <w:p>
            <w:pPr>
              <w:pStyle w:val="Compact"/>
              <w:jc w:val="right"/>
            </w:pPr>
            <w:r>
              <w:t xml:space="preserve">1</w:t>
            </w:r>
          </w:p>
        </w:tc>
        <w:tc>
          <w:tcPr/>
          <w:p>
            <w:pPr>
              <w:pStyle w:val="Compact"/>
              <w:jc w:val="right"/>
            </w:pPr>
            <w:r>
              <w:t xml:space="preserve">3.77</w:t>
            </w:r>
          </w:p>
        </w:tc>
        <w:tc>
          <w:tcPr/>
          <w:p>
            <w:pPr>
              <w:pStyle w:val="Compact"/>
              <w:jc w:val="right"/>
            </w:pPr>
            <w:r>
              <w:t xml:space="preserve">14</w:t>
            </w:r>
          </w:p>
        </w:tc>
        <w:tc>
          <w:tcPr/>
          <w:p>
            <w:pPr>
              <w:pStyle w:val="Compact"/>
              <w:jc w:val="right"/>
            </w:pPr>
            <w:r>
              <w:t xml:space="preserve">2.13</w:t>
            </w:r>
          </w:p>
        </w:tc>
        <w:tc>
          <w:tcPr/>
          <w:p>
            <w:pPr>
              <w:pStyle w:val="Compact"/>
              <w:jc w:val="right"/>
            </w:pPr>
            <w:r>
              <w:t xml:space="preserve">3.62</w:t>
            </w:r>
          </w:p>
        </w:tc>
        <w:tc>
          <w:tcPr/>
          <w:p>
            <w:pPr>
              <w:pStyle w:val="Compact"/>
              <w:jc w:val="right"/>
            </w:pPr>
            <w:r>
              <w:t xml:space="preserve">3.92</w:t>
            </w:r>
          </w:p>
        </w:tc>
      </w:tr>
      <w:tr>
        <w:tc>
          <w:tcPr/>
          <w:p>
            <w:pPr>
              <w:pStyle w:val="Compact"/>
              <w:jc w:val="left"/>
            </w:pPr>
            <w:r>
              <w:t xml:space="preserve">Binders</w:t>
            </w:r>
          </w:p>
        </w:tc>
        <w:tc>
          <w:tcPr/>
          <w:p>
            <w:pPr>
              <w:pStyle w:val="Compact"/>
              <w:jc w:val="right"/>
            </w:pPr>
            <w:r>
              <w:t xml:space="preserve">1</w:t>
            </w:r>
          </w:p>
        </w:tc>
        <w:tc>
          <w:tcPr/>
          <w:p>
            <w:pPr>
              <w:pStyle w:val="Compact"/>
              <w:jc w:val="right"/>
            </w:pPr>
            <w:r>
              <w:t xml:space="preserve">3.92</w:t>
            </w:r>
          </w:p>
        </w:tc>
        <w:tc>
          <w:tcPr/>
          <w:p>
            <w:pPr>
              <w:pStyle w:val="Compact"/>
              <w:jc w:val="right"/>
            </w:pPr>
            <w:r>
              <w:t xml:space="preserve">14</w:t>
            </w:r>
          </w:p>
        </w:tc>
        <w:tc>
          <w:tcPr/>
          <w:p>
            <w:pPr>
              <w:pStyle w:val="Compact"/>
              <w:jc w:val="right"/>
            </w:pPr>
            <w:r>
              <w:t xml:space="preserve">2.29</w:t>
            </w:r>
          </w:p>
        </w:tc>
        <w:tc>
          <w:tcPr/>
          <w:p>
            <w:pPr>
              <w:pStyle w:val="Compact"/>
              <w:jc w:val="right"/>
            </w:pPr>
            <w:r>
              <w:t xml:space="preserve">3.80</w:t>
            </w:r>
          </w:p>
        </w:tc>
        <w:tc>
          <w:tcPr/>
          <w:p>
            <w:pPr>
              <w:pStyle w:val="Compact"/>
              <w:jc w:val="right"/>
            </w:pPr>
            <w:r>
              <w:t xml:space="preserve">4.04</w:t>
            </w:r>
          </w:p>
        </w:tc>
      </w:tr>
      <w:tr>
        <w:tc>
          <w:tcPr/>
          <w:p>
            <w:pPr>
              <w:pStyle w:val="Compact"/>
              <w:jc w:val="left"/>
            </w:pPr>
            <w:r>
              <w:t xml:space="preserve">Bookcases</w:t>
            </w:r>
          </w:p>
        </w:tc>
        <w:tc>
          <w:tcPr/>
          <w:p>
            <w:pPr>
              <w:pStyle w:val="Compact"/>
              <w:jc w:val="right"/>
            </w:pPr>
            <w:r>
              <w:t xml:space="preserve">1</w:t>
            </w:r>
          </w:p>
        </w:tc>
        <w:tc>
          <w:tcPr/>
          <w:p>
            <w:pPr>
              <w:pStyle w:val="Compact"/>
              <w:jc w:val="right"/>
            </w:pPr>
            <w:r>
              <w:t xml:space="preserve">3.81</w:t>
            </w:r>
          </w:p>
        </w:tc>
        <w:tc>
          <w:tcPr/>
          <w:p>
            <w:pPr>
              <w:pStyle w:val="Compact"/>
              <w:jc w:val="right"/>
            </w:pPr>
            <w:r>
              <w:t xml:space="preserve">13</w:t>
            </w:r>
          </w:p>
        </w:tc>
        <w:tc>
          <w:tcPr/>
          <w:p>
            <w:pPr>
              <w:pStyle w:val="Compact"/>
              <w:jc w:val="right"/>
            </w:pPr>
            <w:r>
              <w:t xml:space="preserve">2.28</w:t>
            </w:r>
          </w:p>
        </w:tc>
        <w:tc>
          <w:tcPr/>
          <w:p>
            <w:pPr>
              <w:pStyle w:val="Compact"/>
              <w:jc w:val="right"/>
            </w:pPr>
            <w:r>
              <w:t xml:space="preserve">3.51</w:t>
            </w:r>
          </w:p>
        </w:tc>
        <w:tc>
          <w:tcPr/>
          <w:p>
            <w:pPr>
              <w:pStyle w:val="Compact"/>
              <w:jc w:val="right"/>
            </w:pPr>
            <w:r>
              <w:t xml:space="preserve">4.11</w:t>
            </w:r>
          </w:p>
        </w:tc>
      </w:tr>
      <w:tr>
        <w:tc>
          <w:tcPr/>
          <w:p>
            <w:pPr>
              <w:pStyle w:val="Compact"/>
              <w:jc w:val="left"/>
            </w:pPr>
            <w:r>
              <w:t xml:space="preserve">Chairs</w:t>
            </w:r>
          </w:p>
        </w:tc>
        <w:tc>
          <w:tcPr/>
          <w:p>
            <w:pPr>
              <w:pStyle w:val="Compact"/>
              <w:jc w:val="right"/>
            </w:pPr>
            <w:r>
              <w:t xml:space="preserve">1</w:t>
            </w:r>
          </w:p>
        </w:tc>
        <w:tc>
          <w:tcPr/>
          <w:p>
            <w:pPr>
              <w:pStyle w:val="Compact"/>
              <w:jc w:val="right"/>
            </w:pPr>
            <w:r>
              <w:t xml:space="preserve">3.82</w:t>
            </w:r>
          </w:p>
        </w:tc>
        <w:tc>
          <w:tcPr/>
          <w:p>
            <w:pPr>
              <w:pStyle w:val="Compact"/>
              <w:jc w:val="right"/>
            </w:pPr>
            <w:r>
              <w:t xml:space="preserve">14</w:t>
            </w:r>
          </w:p>
        </w:tc>
        <w:tc>
          <w:tcPr/>
          <w:p>
            <w:pPr>
              <w:pStyle w:val="Compact"/>
              <w:jc w:val="right"/>
            </w:pPr>
            <w:r>
              <w:t xml:space="preserve">2.28</w:t>
            </w:r>
          </w:p>
        </w:tc>
        <w:tc>
          <w:tcPr/>
          <w:p>
            <w:pPr>
              <w:pStyle w:val="Compact"/>
              <w:jc w:val="right"/>
            </w:pPr>
            <w:r>
              <w:t xml:space="preserve">3.64</w:t>
            </w:r>
          </w:p>
        </w:tc>
        <w:tc>
          <w:tcPr/>
          <w:p>
            <w:pPr>
              <w:pStyle w:val="Compact"/>
              <w:jc w:val="right"/>
            </w:pPr>
            <w:r>
              <w:t xml:space="preserve">4.00</w:t>
            </w:r>
          </w:p>
        </w:tc>
      </w:tr>
      <w:tr>
        <w:tc>
          <w:tcPr/>
          <w:p>
            <w:pPr>
              <w:pStyle w:val="Compact"/>
              <w:jc w:val="left"/>
            </w:pPr>
            <w:r>
              <w:t xml:space="preserve">Copiers</w:t>
            </w:r>
          </w:p>
        </w:tc>
        <w:tc>
          <w:tcPr/>
          <w:p>
            <w:pPr>
              <w:pStyle w:val="Compact"/>
              <w:jc w:val="right"/>
            </w:pPr>
            <w:r>
              <w:t xml:space="preserve">1</w:t>
            </w:r>
          </w:p>
        </w:tc>
        <w:tc>
          <w:tcPr/>
          <w:p>
            <w:pPr>
              <w:pStyle w:val="Compact"/>
              <w:jc w:val="right"/>
            </w:pPr>
            <w:r>
              <w:t xml:space="preserve">3.44</w:t>
            </w:r>
          </w:p>
        </w:tc>
        <w:tc>
          <w:tcPr/>
          <w:p>
            <w:pPr>
              <w:pStyle w:val="Compact"/>
              <w:jc w:val="right"/>
            </w:pPr>
            <w:r>
              <w:t xml:space="preserve">9</w:t>
            </w:r>
          </w:p>
        </w:tc>
        <w:tc>
          <w:tcPr/>
          <w:p>
            <w:pPr>
              <w:pStyle w:val="Compact"/>
              <w:jc w:val="right"/>
            </w:pPr>
            <w:r>
              <w:t xml:space="preserve">1.83</w:t>
            </w:r>
          </w:p>
        </w:tc>
        <w:tc>
          <w:tcPr/>
          <w:p>
            <w:pPr>
              <w:pStyle w:val="Compact"/>
              <w:jc w:val="right"/>
            </w:pPr>
            <w:r>
              <w:t xml:space="preserve">3.01</w:t>
            </w:r>
          </w:p>
        </w:tc>
        <w:tc>
          <w:tcPr/>
          <w:p>
            <w:pPr>
              <w:pStyle w:val="Compact"/>
              <w:jc w:val="right"/>
            </w:pPr>
            <w:r>
              <w:t xml:space="preserve">3.87</w:t>
            </w:r>
          </w:p>
        </w:tc>
      </w:tr>
      <w:tr>
        <w:tc>
          <w:tcPr/>
          <w:p>
            <w:pPr>
              <w:pStyle w:val="Compact"/>
              <w:jc w:val="left"/>
            </w:pPr>
            <w:r>
              <w:t xml:space="preserve">Envelopes</w:t>
            </w:r>
          </w:p>
        </w:tc>
        <w:tc>
          <w:tcPr/>
          <w:p>
            <w:pPr>
              <w:pStyle w:val="Compact"/>
              <w:jc w:val="right"/>
            </w:pPr>
            <w:r>
              <w:t xml:space="preserve">1</w:t>
            </w:r>
          </w:p>
        </w:tc>
        <w:tc>
          <w:tcPr/>
          <w:p>
            <w:pPr>
              <w:pStyle w:val="Compact"/>
              <w:jc w:val="right"/>
            </w:pPr>
            <w:r>
              <w:t xml:space="preserve">3.57</w:t>
            </w:r>
          </w:p>
        </w:tc>
        <w:tc>
          <w:tcPr/>
          <w:p>
            <w:pPr>
              <w:pStyle w:val="Compact"/>
              <w:jc w:val="right"/>
            </w:pPr>
            <w:r>
              <w:t xml:space="preserve">9</w:t>
            </w:r>
          </w:p>
        </w:tc>
        <w:tc>
          <w:tcPr/>
          <w:p>
            <w:pPr>
              <w:pStyle w:val="Compact"/>
              <w:jc w:val="right"/>
            </w:pPr>
            <w:r>
              <w:t xml:space="preserve">2.05</w:t>
            </w:r>
          </w:p>
        </w:tc>
        <w:tc>
          <w:tcPr/>
          <w:p>
            <w:pPr>
              <w:pStyle w:val="Compact"/>
              <w:jc w:val="right"/>
            </w:pPr>
            <w:r>
              <w:t xml:space="preserve">3.32</w:t>
            </w:r>
          </w:p>
        </w:tc>
        <w:tc>
          <w:tcPr/>
          <w:p>
            <w:pPr>
              <w:pStyle w:val="Compact"/>
              <w:jc w:val="right"/>
            </w:pPr>
            <w:r>
              <w:t xml:space="preserve">3.82</w:t>
            </w:r>
          </w:p>
        </w:tc>
      </w:tr>
      <w:tr>
        <w:tc>
          <w:tcPr/>
          <w:p>
            <w:pPr>
              <w:pStyle w:val="Compact"/>
              <w:jc w:val="left"/>
            </w:pPr>
            <w:r>
              <w:t xml:space="preserve">Fasteners</w:t>
            </w:r>
          </w:p>
        </w:tc>
        <w:tc>
          <w:tcPr/>
          <w:p>
            <w:pPr>
              <w:pStyle w:val="Compact"/>
              <w:jc w:val="right"/>
            </w:pPr>
            <w:r>
              <w:t xml:space="preserve">1</w:t>
            </w:r>
          </w:p>
        </w:tc>
        <w:tc>
          <w:tcPr/>
          <w:p>
            <w:pPr>
              <w:pStyle w:val="Compact"/>
              <w:jc w:val="right"/>
            </w:pPr>
            <w:r>
              <w:t xml:space="preserve">4.21</w:t>
            </w:r>
          </w:p>
        </w:tc>
        <w:tc>
          <w:tcPr/>
          <w:p>
            <w:pPr>
              <w:pStyle w:val="Compact"/>
              <w:jc w:val="right"/>
            </w:pPr>
            <w:r>
              <w:t xml:space="preserve">14</w:t>
            </w:r>
          </w:p>
        </w:tc>
        <w:tc>
          <w:tcPr/>
          <w:p>
            <w:pPr>
              <w:pStyle w:val="Compact"/>
              <w:jc w:val="right"/>
            </w:pPr>
            <w:r>
              <w:t xml:space="preserve">2.41</w:t>
            </w:r>
          </w:p>
        </w:tc>
        <w:tc>
          <w:tcPr/>
          <w:p>
            <w:pPr>
              <w:pStyle w:val="Compact"/>
              <w:jc w:val="right"/>
            </w:pPr>
            <w:r>
              <w:t xml:space="preserve">3.89</w:t>
            </w:r>
          </w:p>
        </w:tc>
        <w:tc>
          <w:tcPr/>
          <w:p>
            <w:pPr>
              <w:pStyle w:val="Compact"/>
              <w:jc w:val="right"/>
            </w:pPr>
            <w:r>
              <w:t xml:space="preserve">4.53</w:t>
            </w:r>
          </w:p>
        </w:tc>
      </w:tr>
      <w:tr>
        <w:tc>
          <w:tcPr/>
          <w:p>
            <w:pPr>
              <w:pStyle w:val="Compact"/>
              <w:jc w:val="left"/>
            </w:pPr>
            <w:r>
              <w:t xml:space="preserve">Furnishings</w:t>
            </w:r>
          </w:p>
        </w:tc>
        <w:tc>
          <w:tcPr/>
          <w:p>
            <w:pPr>
              <w:pStyle w:val="Compact"/>
              <w:jc w:val="right"/>
            </w:pPr>
            <w:r>
              <w:t xml:space="preserve">1</w:t>
            </w:r>
          </w:p>
        </w:tc>
        <w:tc>
          <w:tcPr/>
          <w:p>
            <w:pPr>
              <w:pStyle w:val="Compact"/>
              <w:jc w:val="right"/>
            </w:pPr>
            <w:r>
              <w:t xml:space="preserve">3.72</w:t>
            </w:r>
          </w:p>
        </w:tc>
        <w:tc>
          <w:tcPr/>
          <w:p>
            <w:pPr>
              <w:pStyle w:val="Compact"/>
              <w:jc w:val="right"/>
            </w:pPr>
            <w:r>
              <w:t xml:space="preserve">14</w:t>
            </w:r>
          </w:p>
        </w:tc>
        <w:tc>
          <w:tcPr/>
          <w:p>
            <w:pPr>
              <w:pStyle w:val="Compact"/>
              <w:jc w:val="right"/>
            </w:pPr>
            <w:r>
              <w:t xml:space="preserve">2.16</w:t>
            </w:r>
          </w:p>
        </w:tc>
        <w:tc>
          <w:tcPr/>
          <w:p>
            <w:pPr>
              <w:pStyle w:val="Compact"/>
              <w:jc w:val="right"/>
            </w:pPr>
            <w:r>
              <w:t xml:space="preserve">3.58</w:t>
            </w:r>
          </w:p>
        </w:tc>
        <w:tc>
          <w:tcPr/>
          <w:p>
            <w:pPr>
              <w:pStyle w:val="Compact"/>
              <w:jc w:val="right"/>
            </w:pPr>
            <w:r>
              <w:t xml:space="preserve">3.86</w:t>
            </w:r>
          </w:p>
        </w:tc>
      </w:tr>
      <w:tr>
        <w:tc>
          <w:tcPr/>
          <w:p>
            <w:pPr>
              <w:pStyle w:val="Compact"/>
              <w:jc w:val="left"/>
            </w:pPr>
            <w:r>
              <w:t xml:space="preserve">Labels</w:t>
            </w:r>
          </w:p>
        </w:tc>
        <w:tc>
          <w:tcPr/>
          <w:p>
            <w:pPr>
              <w:pStyle w:val="Compact"/>
              <w:jc w:val="right"/>
            </w:pPr>
            <w:r>
              <w:t xml:space="preserve">1</w:t>
            </w:r>
          </w:p>
        </w:tc>
        <w:tc>
          <w:tcPr/>
          <w:p>
            <w:pPr>
              <w:pStyle w:val="Compact"/>
              <w:jc w:val="right"/>
            </w:pPr>
            <w:r>
              <w:t xml:space="preserve">3.85</w:t>
            </w:r>
          </w:p>
        </w:tc>
        <w:tc>
          <w:tcPr/>
          <w:p>
            <w:pPr>
              <w:pStyle w:val="Compact"/>
              <w:jc w:val="right"/>
            </w:pPr>
            <w:r>
              <w:t xml:space="preserve">14</w:t>
            </w:r>
          </w:p>
        </w:tc>
        <w:tc>
          <w:tcPr/>
          <w:p>
            <w:pPr>
              <w:pStyle w:val="Compact"/>
              <w:jc w:val="right"/>
            </w:pPr>
            <w:r>
              <w:t xml:space="preserve">2.35</w:t>
            </w:r>
          </w:p>
        </w:tc>
        <w:tc>
          <w:tcPr/>
          <w:p>
            <w:pPr>
              <w:pStyle w:val="Compact"/>
              <w:jc w:val="right"/>
            </w:pPr>
            <w:r>
              <w:t xml:space="preserve">3.61</w:t>
            </w:r>
          </w:p>
        </w:tc>
        <w:tc>
          <w:tcPr/>
          <w:p>
            <w:pPr>
              <w:pStyle w:val="Compact"/>
              <w:jc w:val="right"/>
            </w:pPr>
            <w:r>
              <w:t xml:space="preserve">4.09</w:t>
            </w:r>
          </w:p>
        </w:tc>
      </w:tr>
      <w:tr>
        <w:tc>
          <w:tcPr/>
          <w:p>
            <w:pPr>
              <w:pStyle w:val="Compact"/>
              <w:jc w:val="left"/>
            </w:pPr>
            <w:r>
              <w:t xml:space="preserve">Machines</w:t>
            </w:r>
          </w:p>
        </w:tc>
        <w:tc>
          <w:tcPr/>
          <w:p>
            <w:pPr>
              <w:pStyle w:val="Compact"/>
              <w:jc w:val="right"/>
            </w:pPr>
            <w:r>
              <w:t xml:space="preserve">1</w:t>
            </w:r>
          </w:p>
        </w:tc>
        <w:tc>
          <w:tcPr/>
          <w:p>
            <w:pPr>
              <w:pStyle w:val="Compact"/>
              <w:jc w:val="right"/>
            </w:pPr>
            <w:r>
              <w:t xml:space="preserve">3.83</w:t>
            </w:r>
          </w:p>
        </w:tc>
        <w:tc>
          <w:tcPr/>
          <w:p>
            <w:pPr>
              <w:pStyle w:val="Compact"/>
              <w:jc w:val="right"/>
            </w:pPr>
            <w:r>
              <w:t xml:space="preserve">11</w:t>
            </w:r>
          </w:p>
        </w:tc>
        <w:tc>
          <w:tcPr/>
          <w:p>
            <w:pPr>
              <w:pStyle w:val="Compact"/>
              <w:jc w:val="right"/>
            </w:pPr>
            <w:r>
              <w:t xml:space="preserve">2.17</w:t>
            </w:r>
          </w:p>
        </w:tc>
        <w:tc>
          <w:tcPr/>
          <w:p>
            <w:pPr>
              <w:pStyle w:val="Compact"/>
              <w:jc w:val="right"/>
            </w:pPr>
            <w:r>
              <w:t xml:space="preserve">3.43</w:t>
            </w:r>
          </w:p>
        </w:tc>
        <w:tc>
          <w:tcPr/>
          <w:p>
            <w:pPr>
              <w:pStyle w:val="Compact"/>
              <w:jc w:val="right"/>
            </w:pPr>
            <w:r>
              <w:t xml:space="preserve">4.23</w:t>
            </w:r>
          </w:p>
        </w:tc>
      </w:tr>
      <w:tr>
        <w:tc>
          <w:tcPr/>
          <w:p>
            <w:pPr>
              <w:pStyle w:val="Compact"/>
              <w:jc w:val="left"/>
            </w:pPr>
            <w:r>
              <w:t xml:space="preserve">Paper</w:t>
            </w:r>
          </w:p>
        </w:tc>
        <w:tc>
          <w:tcPr/>
          <w:p>
            <w:pPr>
              <w:pStyle w:val="Compact"/>
              <w:jc w:val="right"/>
            </w:pPr>
            <w:r>
              <w:t xml:space="preserve">1</w:t>
            </w:r>
          </w:p>
        </w:tc>
        <w:tc>
          <w:tcPr/>
          <w:p>
            <w:pPr>
              <w:pStyle w:val="Compact"/>
              <w:jc w:val="right"/>
            </w:pPr>
            <w:r>
              <w:t xml:space="preserve">3.78</w:t>
            </w:r>
          </w:p>
        </w:tc>
        <w:tc>
          <w:tcPr/>
          <w:p>
            <w:pPr>
              <w:pStyle w:val="Compact"/>
              <w:jc w:val="right"/>
            </w:pPr>
            <w:r>
              <w:t xml:space="preserve">14</w:t>
            </w:r>
          </w:p>
        </w:tc>
        <w:tc>
          <w:tcPr/>
          <w:p>
            <w:pPr>
              <w:pStyle w:val="Compact"/>
              <w:jc w:val="right"/>
            </w:pPr>
            <w:r>
              <w:t xml:space="preserve">2.23</w:t>
            </w:r>
          </w:p>
        </w:tc>
        <w:tc>
          <w:tcPr/>
          <w:p>
            <w:pPr>
              <w:pStyle w:val="Compact"/>
              <w:jc w:val="right"/>
            </w:pPr>
            <w:r>
              <w:t xml:space="preserve">3.66</w:t>
            </w:r>
          </w:p>
        </w:tc>
        <w:tc>
          <w:tcPr/>
          <w:p>
            <w:pPr>
              <w:pStyle w:val="Compact"/>
              <w:jc w:val="right"/>
            </w:pPr>
            <w:r>
              <w:t xml:space="preserve">3.90</w:t>
            </w:r>
          </w:p>
        </w:tc>
      </w:tr>
      <w:tr>
        <w:tc>
          <w:tcPr/>
          <w:p>
            <w:pPr>
              <w:pStyle w:val="Compact"/>
              <w:jc w:val="left"/>
            </w:pPr>
            <w:r>
              <w:t xml:space="preserve">Phones</w:t>
            </w:r>
          </w:p>
        </w:tc>
        <w:tc>
          <w:tcPr/>
          <w:p>
            <w:pPr>
              <w:pStyle w:val="Compact"/>
              <w:jc w:val="right"/>
            </w:pPr>
            <w:r>
              <w:t xml:space="preserve">1</w:t>
            </w:r>
          </w:p>
        </w:tc>
        <w:tc>
          <w:tcPr/>
          <w:p>
            <w:pPr>
              <w:pStyle w:val="Compact"/>
              <w:jc w:val="right"/>
            </w:pPr>
            <w:r>
              <w:t xml:space="preserve">3.70</w:t>
            </w:r>
          </w:p>
        </w:tc>
        <w:tc>
          <w:tcPr/>
          <w:p>
            <w:pPr>
              <w:pStyle w:val="Compact"/>
              <w:jc w:val="right"/>
            </w:pPr>
            <w:r>
              <w:t xml:space="preserve">14</w:t>
            </w:r>
          </w:p>
        </w:tc>
        <w:tc>
          <w:tcPr/>
          <w:p>
            <w:pPr>
              <w:pStyle w:val="Compact"/>
              <w:jc w:val="right"/>
            </w:pPr>
            <w:r>
              <w:t xml:space="preserve">2.19</w:t>
            </w:r>
          </w:p>
        </w:tc>
        <w:tc>
          <w:tcPr/>
          <w:p>
            <w:pPr>
              <w:pStyle w:val="Compact"/>
              <w:jc w:val="right"/>
            </w:pPr>
            <w:r>
              <w:t xml:space="preserve">3.56</w:t>
            </w:r>
          </w:p>
        </w:tc>
        <w:tc>
          <w:tcPr/>
          <w:p>
            <w:pPr>
              <w:pStyle w:val="Compact"/>
              <w:jc w:val="right"/>
            </w:pPr>
            <w:r>
              <w:t xml:space="preserve">3.84</w:t>
            </w:r>
          </w:p>
        </w:tc>
      </w:tr>
      <w:tr>
        <w:tc>
          <w:tcPr/>
          <w:p>
            <w:pPr>
              <w:pStyle w:val="Compact"/>
              <w:jc w:val="left"/>
            </w:pPr>
            <w:r>
              <w:t xml:space="preserve">Storage</w:t>
            </w:r>
          </w:p>
        </w:tc>
        <w:tc>
          <w:tcPr/>
          <w:p>
            <w:pPr>
              <w:pStyle w:val="Compact"/>
              <w:jc w:val="right"/>
            </w:pPr>
            <w:r>
              <w:t xml:space="preserve">1</w:t>
            </w:r>
          </w:p>
        </w:tc>
        <w:tc>
          <w:tcPr/>
          <w:p>
            <w:pPr>
              <w:pStyle w:val="Compact"/>
              <w:jc w:val="right"/>
            </w:pPr>
            <w:r>
              <w:t xml:space="preserve">3.73</w:t>
            </w:r>
          </w:p>
        </w:tc>
        <w:tc>
          <w:tcPr/>
          <w:p>
            <w:pPr>
              <w:pStyle w:val="Compact"/>
              <w:jc w:val="right"/>
            </w:pPr>
            <w:r>
              <w:t xml:space="preserve">14</w:t>
            </w:r>
          </w:p>
        </w:tc>
        <w:tc>
          <w:tcPr/>
          <w:p>
            <w:pPr>
              <w:pStyle w:val="Compact"/>
              <w:jc w:val="right"/>
            </w:pPr>
            <w:r>
              <w:t xml:space="preserve">2.19</w:t>
            </w:r>
          </w:p>
        </w:tc>
        <w:tc>
          <w:tcPr/>
          <w:p>
            <w:pPr>
              <w:pStyle w:val="Compact"/>
              <w:jc w:val="right"/>
            </w:pPr>
            <w:r>
              <w:t xml:space="preserve">3.58</w:t>
            </w:r>
          </w:p>
        </w:tc>
        <w:tc>
          <w:tcPr/>
          <w:p>
            <w:pPr>
              <w:pStyle w:val="Compact"/>
              <w:jc w:val="right"/>
            </w:pPr>
            <w:r>
              <w:t xml:space="preserve">3.88</w:t>
            </w:r>
          </w:p>
        </w:tc>
      </w:tr>
      <w:tr>
        <w:tc>
          <w:tcPr/>
          <w:p>
            <w:pPr>
              <w:pStyle w:val="Compact"/>
              <w:jc w:val="left"/>
            </w:pPr>
            <w:r>
              <w:t xml:space="preserve">Supplies</w:t>
            </w:r>
          </w:p>
        </w:tc>
        <w:tc>
          <w:tcPr/>
          <w:p>
            <w:pPr>
              <w:pStyle w:val="Compact"/>
              <w:jc w:val="right"/>
            </w:pPr>
            <w:r>
              <w:t xml:space="preserve">1</w:t>
            </w:r>
          </w:p>
        </w:tc>
        <w:tc>
          <w:tcPr/>
          <w:p>
            <w:pPr>
              <w:pStyle w:val="Compact"/>
              <w:jc w:val="right"/>
            </w:pPr>
            <w:r>
              <w:t xml:space="preserve">3.41</w:t>
            </w:r>
          </w:p>
        </w:tc>
        <w:tc>
          <w:tcPr/>
          <w:p>
            <w:pPr>
              <w:pStyle w:val="Compact"/>
              <w:jc w:val="right"/>
            </w:pPr>
            <w:r>
              <w:t xml:space="preserve">10</w:t>
            </w:r>
          </w:p>
        </w:tc>
        <w:tc>
          <w:tcPr/>
          <w:p>
            <w:pPr>
              <w:pStyle w:val="Compact"/>
              <w:jc w:val="right"/>
            </w:pPr>
            <w:r>
              <w:t xml:space="preserve">1.84</w:t>
            </w:r>
          </w:p>
        </w:tc>
        <w:tc>
          <w:tcPr/>
          <w:p>
            <w:pPr>
              <w:pStyle w:val="Compact"/>
              <w:jc w:val="right"/>
            </w:pPr>
            <w:r>
              <w:t xml:space="preserve">3.15</w:t>
            </w:r>
          </w:p>
        </w:tc>
        <w:tc>
          <w:tcPr/>
          <w:p>
            <w:pPr>
              <w:pStyle w:val="Compact"/>
              <w:jc w:val="right"/>
            </w:pPr>
            <w:r>
              <w:t xml:space="preserve">3.67</w:t>
            </w:r>
          </w:p>
        </w:tc>
      </w:tr>
      <w:tr>
        <w:tc>
          <w:tcPr/>
          <w:p>
            <w:pPr>
              <w:pStyle w:val="Compact"/>
              <w:jc w:val="left"/>
            </w:pPr>
            <w:r>
              <w:t xml:space="preserve">Tables</w:t>
            </w:r>
          </w:p>
        </w:tc>
        <w:tc>
          <w:tcPr/>
          <w:p>
            <w:pPr>
              <w:pStyle w:val="Compact"/>
              <w:jc w:val="right"/>
            </w:pPr>
            <w:r>
              <w:t xml:space="preserve">1</w:t>
            </w:r>
          </w:p>
        </w:tc>
        <w:tc>
          <w:tcPr/>
          <w:p>
            <w:pPr>
              <w:pStyle w:val="Compact"/>
              <w:jc w:val="right"/>
            </w:pPr>
            <w:r>
              <w:t xml:space="preserve">3.89</w:t>
            </w:r>
          </w:p>
        </w:tc>
        <w:tc>
          <w:tcPr/>
          <w:p>
            <w:pPr>
              <w:pStyle w:val="Compact"/>
              <w:jc w:val="right"/>
            </w:pPr>
            <w:r>
              <w:t xml:space="preserve">13</w:t>
            </w:r>
          </w:p>
        </w:tc>
        <w:tc>
          <w:tcPr/>
          <w:p>
            <w:pPr>
              <w:pStyle w:val="Compact"/>
              <w:jc w:val="right"/>
            </w:pPr>
            <w:r>
              <w:t xml:space="preserve">2.45</w:t>
            </w:r>
          </w:p>
        </w:tc>
        <w:tc>
          <w:tcPr/>
          <w:p>
            <w:pPr>
              <w:pStyle w:val="Compact"/>
              <w:jc w:val="right"/>
            </w:pPr>
            <w:r>
              <w:t xml:space="preserve">3.62</w:t>
            </w:r>
          </w:p>
        </w:tc>
        <w:tc>
          <w:tcPr/>
          <w:p>
            <w:pPr>
              <w:pStyle w:val="Compact"/>
              <w:jc w:val="right"/>
            </w:pPr>
            <w:r>
              <w:t xml:space="preserve">4.16</w:t>
            </w:r>
          </w:p>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The statistics for</w:t>
      </w:r>
      <w:r>
        <w:t xml:space="preserve"> </w:t>
      </w:r>
      <w:r>
        <w:t xml:space="preserve">Quantity</w:t>
      </w:r>
      <w:r>
        <w:t xml:space="preserve"> </w:t>
      </w:r>
      <w:r>
        <w:t xml:space="preserve">aggregated by</w:t>
      </w:r>
      <w:r>
        <w:t xml:space="preserve"> </w:t>
      </w:r>
      <w:r>
        <w:t xml:space="preserve">Sub_Category</w:t>
      </w:r>
      <w:r>
        <w:t xml:space="preserve"> </w:t>
      </w:r>
      <w:r>
        <w:t xml:space="preserve">looks valid. We can visualize it as histogram and check for anomalies. Figure y contains histograms of</w:t>
      </w:r>
      <w:r>
        <w:t xml:space="preserve"> </w:t>
      </w:r>
      <w:r>
        <w:t xml:space="preserve">Quantity</w:t>
      </w:r>
      <w:r>
        <w:t xml:space="preserve"> </w:t>
      </w:r>
      <w:r>
        <w:t xml:space="preserve">per</w:t>
      </w:r>
      <w:r>
        <w:t xml:space="preserve"> </w:t>
      </w:r>
      <w:r>
        <w:t xml:space="preserve">Sub_Category</w:t>
      </w:r>
      <w:r>
        <w:t xml:space="preserve">.</w:t>
      </w:r>
    </w:p>
    <w:p>
      <w:pPr>
        <w:pStyle w:val="BodyText"/>
      </w:pPr>
      <w:r>
        <w:drawing>
          <wp:inline>
            <wp:extent cx="5334000" cy="4267200"/>
            <wp:effectExtent b="0" l="0" r="0" t="0"/>
            <wp:docPr descr="" title="" id="32" name="Picture"/>
            <a:graphic>
              <a:graphicData uri="http://schemas.openxmlformats.org/drawingml/2006/picture">
                <pic:pic>
                  <pic:nvPicPr>
                    <pic:cNvPr descr="index_files/figure-docx/sub_category_histograms-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The histograms show that the quantities a right-skewed distributed. This is to be expected since most orders contain only a small number of items. We will not remove the outliers with large quantities since they appear valid..</w:t>
      </w:r>
    </w:p>
    <w:bookmarkEnd w:id="34"/>
    <w:bookmarkStart w:id="35" w:name="data-visualization"/>
    <w:p>
      <w:pPr>
        <w:pStyle w:val="Heading2"/>
      </w:pPr>
      <w:r>
        <w:t xml:space="preserve">3 Data Visualization</w:t>
      </w:r>
    </w:p>
    <w:bookmarkEnd w:id="35"/>
    <w:bookmarkStart w:id="73" w:name="forecasting-method-evaluation"/>
    <w:p>
      <w:pPr>
        <w:pStyle w:val="Heading2"/>
      </w:pPr>
      <w:r>
        <w:t xml:space="preserve">4 Forecasting Method Evaluation</w:t>
      </w:r>
    </w:p>
    <w:bookmarkStart w:id="57" w:name="forecasting-top-3-product-categories-4a"/>
    <w:p>
      <w:pPr>
        <w:pStyle w:val="Heading3"/>
      </w:pPr>
      <w:r>
        <w:t xml:space="preserve">Forecasting top 3 product categories (4a)</w:t>
      </w:r>
    </w:p>
    <w:p>
      <w:pPr>
        <w:pStyle w:val="FirstParagraph"/>
      </w:pPr>
      <w:r>
        <w:t xml:space="preserve">Let’s forecast sold quantities for the three most sold sub-categories:</w:t>
      </w:r>
    </w:p>
    <w:p>
      <w:pPr>
        <w:pStyle w:val="BodyText"/>
      </w:pPr>
      <w:r>
        <w:t xml:space="preserve">The steps taken for data preparation were:</w:t>
      </w:r>
    </w:p>
    <w:p>
      <w:pPr>
        <w:pStyle w:val="Compact"/>
        <w:numPr>
          <w:ilvl w:val="0"/>
          <w:numId w:val="1002"/>
        </w:numPr>
      </w:pPr>
      <w:r>
        <w:t xml:space="preserve">Identifying Top Subcategories: The top three subcategories are selected from our dataset based on their sold quantities. The top three were: Binders, furnishing and paper.</w:t>
      </w:r>
    </w:p>
    <w:p>
      <w:pPr>
        <w:pStyle w:val="Compact"/>
        <w:numPr>
          <w:ilvl w:val="0"/>
          <w:numId w:val="1002"/>
        </w:numPr>
      </w:pPr>
      <w:r>
        <w:t xml:space="preserve">The sold quantities are aggregated monthly to create a time series object which we can use in the forecasting.</w:t>
      </w:r>
    </w:p>
    <w:p>
      <w:pPr>
        <w:pStyle w:val="Compact"/>
        <w:numPr>
          <w:ilvl w:val="0"/>
          <w:numId w:val="1002"/>
        </w:numPr>
      </w:pPr>
      <w:r>
        <w:t xml:space="preserve">A KPSS showed that the data is non stationary. First-order differencing is applied to transform the data from non-stationary to stationary. The KPSS results in a p-value &gt;0.05 showing the stationarity.</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Three models are applied to each subcategory to forecast it. The models we use are: ARIMA, Holt-Winters and ETS. We have chosen these models because of their level of suitability for discrete time series data with all different levels of trend and seasonality. To evaluate the methods and its effectiveness , the data is split into a training set (70%) and testing set (30%).</w:t>
      </w:r>
    </w:p>
    <w:p>
      <w:pPr>
        <w:pStyle w:val="BodyText"/>
      </w:pPr>
      <w:r>
        <w:t xml:space="preserve">To assess the results, we use the following performance metrics: ME, RMSE, MAE and MAPE. They are calculated for the training and testing phases of the forecast.</w:t>
      </w:r>
    </w:p>
    <w:p>
      <w:pPr>
        <w:pStyle w:val="BodyText"/>
      </w:pPr>
      <w:r>
        <w:t xml:space="preserve">As we can see on the forecasting results ARIMA performed well for binders. We can state this because of the lowest RMSE if you compare it to the other models.</w:t>
      </w:r>
    </w:p>
    <w:p>
      <w:pPr>
        <w:pStyle w:val="BodyText"/>
      </w:pPr>
      <w:r>
        <w:drawing>
          <wp:inline>
            <wp:extent cx="5334000" cy="4267200"/>
            <wp:effectExtent b="0" l="0" r="0" t="0"/>
            <wp:docPr descr="" title="" id="37" name="Picture"/>
            <a:graphic>
              <a:graphicData uri="http://schemas.openxmlformats.org/drawingml/2006/picture">
                <pic:pic>
                  <pic:nvPicPr>
                    <pic:cNvPr descr="index_files/figure-docx/Results1-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40" name="Picture"/>
            <a:graphic>
              <a:graphicData uri="http://schemas.openxmlformats.org/drawingml/2006/picture">
                <pic:pic>
                  <pic:nvPicPr>
                    <pic:cNvPr descr="index_files/figure-docx/Results1-2.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43" name="Picture"/>
            <a:graphic>
              <a:graphicData uri="http://schemas.openxmlformats.org/drawingml/2006/picture">
                <pic:pic>
                  <pic:nvPicPr>
                    <pic:cNvPr descr="index_files/figure-docx/Results1-3.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SourceCode"/>
      </w:pPr>
      <w:r>
        <w:br/>
      </w:r>
      <w:r>
        <w:rPr>
          <w:rStyle w:val="VerbatimChar"/>
        </w:rPr>
        <w:t xml:space="preserve">    KPSS Test for Level Stationarity</w:t>
      </w:r>
      <w:r>
        <w:br/>
      </w:r>
      <w:r>
        <w:br/>
      </w:r>
      <w:r>
        <w:rPr>
          <w:rStyle w:val="VerbatimChar"/>
        </w:rPr>
        <w:t xml:space="preserve">data:  ts_diff</w:t>
      </w:r>
      <w:r>
        <w:br/>
      </w:r>
      <w:r>
        <w:rPr>
          <w:rStyle w:val="VerbatimChar"/>
        </w:rPr>
        <w:t xml:space="preserve">KPSS Level = 0.10182, Truncation lag parameter = 3, p-value = 0.1</w:t>
      </w:r>
      <w:r>
        <w:br/>
      </w:r>
      <w:r>
        <w:br/>
      </w:r>
      <w:r>
        <w:br/>
      </w:r>
      <w:r>
        <w:rPr>
          <w:rStyle w:val="VerbatimChar"/>
        </w:rPr>
        <w:t xml:space="preserve">    KPSS Test for Level Stationarity</w:t>
      </w:r>
      <w:r>
        <w:br/>
      </w:r>
      <w:r>
        <w:br/>
      </w:r>
      <w:r>
        <w:rPr>
          <w:rStyle w:val="VerbatimChar"/>
        </w:rPr>
        <w:t xml:space="preserve">data:  ts_diff</w:t>
      </w:r>
      <w:r>
        <w:br/>
      </w:r>
      <w:r>
        <w:rPr>
          <w:rStyle w:val="VerbatimChar"/>
        </w:rPr>
        <w:t xml:space="preserve">KPSS Level = 0.061982, Truncation lag parameter = 3, p-value = 0.1</w:t>
      </w:r>
      <w:r>
        <w:br/>
      </w:r>
      <w:r>
        <w:br/>
      </w:r>
      <w:r>
        <w:br/>
      </w:r>
      <w:r>
        <w:rPr>
          <w:rStyle w:val="VerbatimChar"/>
        </w:rPr>
        <w:t xml:space="preserve">    KPSS Test for Level Stationarity</w:t>
      </w:r>
      <w:r>
        <w:br/>
      </w:r>
      <w:r>
        <w:br/>
      </w:r>
      <w:r>
        <w:rPr>
          <w:rStyle w:val="VerbatimChar"/>
        </w:rPr>
        <w:t xml:space="preserve">data:  ts_diff</w:t>
      </w:r>
      <w:r>
        <w:br/>
      </w:r>
      <w:r>
        <w:rPr>
          <w:rStyle w:val="VerbatimChar"/>
        </w:rPr>
        <w:t xml:space="preserve">KPSS Level = 0.098438, Truncation lag parameter = 3, p-value = 0.1</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drawing>
          <wp:inline>
            <wp:extent cx="5334000" cy="4267200"/>
            <wp:effectExtent b="0" l="0" r="0" t="0"/>
            <wp:docPr descr="" title="" id="46" name="Picture"/>
            <a:graphic>
              <a:graphicData uri="http://schemas.openxmlformats.org/drawingml/2006/picture">
                <pic:pic>
                  <pic:nvPicPr>
                    <pic:cNvPr descr="index_files/figure-docx/results3-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drawing>
          <wp:inline>
            <wp:extent cx="5334000" cy="4267200"/>
            <wp:effectExtent b="0" l="0" r="0" t="0"/>
            <wp:docPr descr="" title="" id="49" name="Picture"/>
            <a:graphic>
              <a:graphicData uri="http://schemas.openxmlformats.org/drawingml/2006/picture">
                <pic:pic>
                  <pic:nvPicPr>
                    <pic:cNvPr descr="index_files/figure-docx/Results4-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52" name="Picture"/>
            <a:graphic>
              <a:graphicData uri="http://schemas.openxmlformats.org/drawingml/2006/picture">
                <pic:pic>
                  <pic:nvPicPr>
                    <pic:cNvPr descr="index_files/figure-docx/Results4-2.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55" name="Picture"/>
            <a:graphic>
              <a:graphicData uri="http://schemas.openxmlformats.org/drawingml/2006/picture">
                <pic:pic>
                  <pic:nvPicPr>
                    <pic:cNvPr descr="index_files/figure-docx/Results4-3.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SourceCode"/>
      </w:pPr>
      <w:r>
        <w:br/>
      </w:r>
      <w:r>
        <w:rPr>
          <w:rStyle w:val="VerbatimChar"/>
        </w:rPr>
        <w:t xml:space="preserve">KPSS Test for Differenced Sub-Category: Binders </w:t>
      </w:r>
      <w:r>
        <w:br/>
      </w:r>
      <w:r>
        <w:br/>
      </w:r>
      <w:r>
        <w:rPr>
          <w:rStyle w:val="VerbatimChar"/>
        </w:rPr>
        <w:t xml:space="preserve">    KPSS Test for Level Stationarity</w:t>
      </w:r>
      <w:r>
        <w:br/>
      </w:r>
      <w:r>
        <w:br/>
      </w:r>
      <w:r>
        <w:rPr>
          <w:rStyle w:val="VerbatimChar"/>
        </w:rPr>
        <w:t xml:space="preserve">data:  ts_current</w:t>
      </w:r>
      <w:r>
        <w:br/>
      </w:r>
      <w:r>
        <w:rPr>
          <w:rStyle w:val="VerbatimChar"/>
        </w:rPr>
        <w:t xml:space="preserve">KPSS Level = 0.10182, Truncation lag parameter = 3, p-value = 0.1</w:t>
      </w:r>
      <w:r>
        <w:br/>
      </w:r>
      <w:r>
        <w:br/>
      </w:r>
      <w:r>
        <w:br/>
      </w:r>
      <w:r>
        <w:rPr>
          <w:rStyle w:val="VerbatimChar"/>
        </w:rPr>
        <w:t xml:space="preserve">KPSS Test for Differenced Sub-Category: Paper </w:t>
      </w:r>
      <w:r>
        <w:br/>
      </w:r>
      <w:r>
        <w:br/>
      </w:r>
      <w:r>
        <w:rPr>
          <w:rStyle w:val="VerbatimChar"/>
        </w:rPr>
        <w:t xml:space="preserve">    KPSS Test for Level Stationarity</w:t>
      </w:r>
      <w:r>
        <w:br/>
      </w:r>
      <w:r>
        <w:br/>
      </w:r>
      <w:r>
        <w:rPr>
          <w:rStyle w:val="VerbatimChar"/>
        </w:rPr>
        <w:t xml:space="preserve">data:  ts_current</w:t>
      </w:r>
      <w:r>
        <w:br/>
      </w:r>
      <w:r>
        <w:rPr>
          <w:rStyle w:val="VerbatimChar"/>
        </w:rPr>
        <w:t xml:space="preserve">KPSS Level = 0.061982, Truncation lag parameter = 3, p-value = 0.1</w:t>
      </w:r>
      <w:r>
        <w:br/>
      </w:r>
      <w:r>
        <w:br/>
      </w:r>
      <w:r>
        <w:br/>
      </w:r>
      <w:r>
        <w:rPr>
          <w:rStyle w:val="VerbatimChar"/>
        </w:rPr>
        <w:t xml:space="preserve">KPSS Test for Differenced Sub-Category: Furnishings </w:t>
      </w:r>
      <w:r>
        <w:br/>
      </w:r>
      <w:r>
        <w:br/>
      </w:r>
      <w:r>
        <w:rPr>
          <w:rStyle w:val="VerbatimChar"/>
        </w:rPr>
        <w:t xml:space="preserve">    KPSS Test for Level Stationarity</w:t>
      </w:r>
      <w:r>
        <w:br/>
      </w:r>
      <w:r>
        <w:br/>
      </w:r>
      <w:r>
        <w:rPr>
          <w:rStyle w:val="VerbatimChar"/>
        </w:rPr>
        <w:t xml:space="preserve">data:  ts_current</w:t>
      </w:r>
      <w:r>
        <w:br/>
      </w:r>
      <w:r>
        <w:rPr>
          <w:rStyle w:val="VerbatimChar"/>
        </w:rPr>
        <w:t xml:space="preserve">KPSS Level = 0.098438, Truncation lag parameter = 3, p-value = 0.1</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As we can see on the forecasting results ARIMA performed well for binders. We can state this because of the lowest RMSE.</w:t>
      </w:r>
      <w:r>
        <w:t xml:space="preserve"> </w:t>
      </w:r>
      <w:r>
        <w:t xml:space="preserve">- ARIMA Binders:</w:t>
      </w:r>
      <w:r>
        <w:t xml:space="preserve"> </w:t>
      </w:r>
      <w:r>
        <w:t xml:space="preserve">- Forecasting results Binders:</w:t>
      </w:r>
    </w:p>
    <w:p>
      <w:pPr>
        <w:pStyle w:val="BodyText"/>
      </w:pPr>
      <w:r>
        <w:t xml:space="preserve">For the subcategory furnishings we can see that the ETS forecasting method is the most stable across the training and testing phase.</w:t>
      </w:r>
      <w:r>
        <w:t xml:space="preserve"> </w:t>
      </w:r>
      <w:r>
        <w:t xml:space="preserve">- ETS furnishings</w:t>
      </w:r>
      <w:r>
        <w:t xml:space="preserve"> </w:t>
      </w:r>
      <w:r>
        <w:t xml:space="preserve">- Forecasting results Furnishings:</w:t>
      </w:r>
    </w:p>
    <w:p>
      <w:pPr>
        <w:pStyle w:val="BodyText"/>
      </w:pPr>
      <w:r>
        <w:t xml:space="preserve">For the last subcategory and product paper the ETS model is again the most consistent, comparing the statistics for training and test set. The high variability in the test data leads to larger forecasting errors in all the 3 models.</w:t>
      </w:r>
    </w:p>
    <w:p>
      <w:pPr>
        <w:pStyle w:val="Compact"/>
        <w:numPr>
          <w:ilvl w:val="0"/>
          <w:numId w:val="1003"/>
        </w:numPr>
      </w:pPr>
      <w:r>
        <w:t xml:space="preserve">ETS Furnishings:</w:t>
      </w:r>
    </w:p>
    <w:p>
      <w:pPr>
        <w:pStyle w:val="Compact"/>
        <w:numPr>
          <w:ilvl w:val="0"/>
          <w:numId w:val="1003"/>
        </w:numPr>
      </w:pPr>
      <w:r>
        <w:t xml:space="preserve">Forecasting results:</w:t>
      </w:r>
    </w:p>
    <w:p>
      <w:pPr>
        <w:pStyle w:val="FirstParagraph"/>
      </w:pPr>
      <w:r>
        <w:t xml:space="preserve">Residual Diagnostics:</w:t>
      </w:r>
      <w:r>
        <w:t xml:space="preserve"> </w:t>
      </w:r>
      <w:r>
        <w:t xml:space="preserve">- The checks show no real autocorrelation for ARIMA models. Which indicates a good fitting forecast.</w:t>
      </w:r>
    </w:p>
    <w:bookmarkEnd w:id="57"/>
    <w:bookmarkStart w:id="58" w:name="conclusion-4a"/>
    <w:p>
      <w:pPr>
        <w:pStyle w:val="Heading3"/>
      </w:pPr>
      <w:r>
        <w:t xml:space="preserve">Conclusion (4a)</w:t>
      </w:r>
    </w:p>
    <w:p>
      <w:pPr>
        <w:pStyle w:val="FirstParagraph"/>
      </w:pPr>
      <w:r>
        <w:t xml:space="preserve">The most effective model is not the same in all the subcategories. Each model was validated based on its ability to capture seasonality and trend. ARIMA performed better for Binders, while ETS performed better for Furnishings and Paper.</w:t>
      </w:r>
    </w:p>
    <w:bookmarkEnd w:id="58"/>
    <w:bookmarkStart w:id="71" w:name="clustering-4b"/>
    <w:p>
      <w:pPr>
        <w:pStyle w:val="Heading3"/>
      </w:pPr>
      <w:r>
        <w:t xml:space="preserve">Clustering (4b)</w:t>
      </w:r>
    </w:p>
    <w:p>
      <w:pPr>
        <w:pStyle w:val="SourceCode"/>
      </w:pPr>
      <w:r>
        <w:br/>
      </w:r>
      <w:r>
        <w:br/>
      </w:r>
      <w:r>
        <w:rPr>
          <w:rStyle w:val="VerbatimChar"/>
        </w:rPr>
        <w:t xml:space="preserve">Results for Cluster_1 </w:t>
      </w:r>
      <w:r>
        <w:br/>
      </w:r>
      <w:r>
        <w:br/>
      </w:r>
      <w:r>
        <w:rPr>
          <w:rStyle w:val="VerbatimChar"/>
        </w:rPr>
        <w:t xml:space="preserve">Sub-Category: Binders </w:t>
      </w:r>
      <w:r>
        <w:br/>
      </w:r>
      <w:r>
        <w:br/>
      </w:r>
      <w:r>
        <w:rPr>
          <w:rStyle w:val="VerbatimChar"/>
        </w:rPr>
        <w:t xml:space="preserve">ARIMA Accuracy:</w:t>
      </w:r>
      <w:r>
        <w:br/>
      </w:r>
      <w:r>
        <w:rPr>
          <w:rStyle w:val="VerbatimChar"/>
        </w:rPr>
        <w:t xml:space="preserve">                    ME      RMSE      MAE        MPE     MAPE      MASE</w:t>
      </w:r>
      <w:r>
        <w:br/>
      </w:r>
      <w:r>
        <w:rPr>
          <w:rStyle w:val="VerbatimChar"/>
        </w:rPr>
        <w:t xml:space="preserve">Training set 0.7706014  4.643476 2.982256  0.6865304 12.91204 0.4854835</w:t>
      </w:r>
      <w:r>
        <w:br/>
      </w:r>
      <w:r>
        <w:rPr>
          <w:rStyle w:val="VerbatimChar"/>
        </w:rPr>
        <w:t xml:space="preserve">Test set     5.9407398 10.783528 7.616473 10.3681817 17.32927 1.2398909</w:t>
      </w:r>
      <w:r>
        <w:br/>
      </w:r>
      <w:r>
        <w:rPr>
          <w:rStyle w:val="VerbatimChar"/>
        </w:rPr>
        <w:t xml:space="preserve">                   ACF1 Theil's U</w:t>
      </w:r>
      <w:r>
        <w:br/>
      </w:r>
      <w:r>
        <w:rPr>
          <w:rStyle w:val="VerbatimChar"/>
        </w:rPr>
        <w:t xml:space="preserve">Training set 0.04429472        NA</w:t>
      </w:r>
      <w:r>
        <w:br/>
      </w:r>
      <w:r>
        <w:rPr>
          <w:rStyle w:val="VerbatimChar"/>
        </w:rPr>
        <w:t xml:space="preserve">Test set     0.04929320 0.3573866</w:t>
      </w:r>
      <w:r>
        <w:br/>
      </w:r>
      <w:r>
        <w:br/>
      </w:r>
      <w:r>
        <w:rPr>
          <w:rStyle w:val="VerbatimChar"/>
        </w:rPr>
        <w:t xml:space="preserve">Holt-Winters Accuracy:</w:t>
      </w:r>
      <w:r>
        <w:br/>
      </w:r>
      <w:r>
        <w:rPr>
          <w:rStyle w:val="VerbatimChar"/>
        </w:rPr>
        <w:t xml:space="preserve">                    ME     RMSE      MAE        MPE     MAPE      MASE</w:t>
      </w:r>
      <w:r>
        <w:br/>
      </w:r>
      <w:r>
        <w:rPr>
          <w:rStyle w:val="VerbatimChar"/>
        </w:rPr>
        <w:t xml:space="preserve">Training set 0.8668058 5.215491 3.789990 -0.4040374 15.36545 0.6169751</w:t>
      </w:r>
      <w:r>
        <w:br/>
      </w:r>
      <w:r>
        <w:rPr>
          <w:rStyle w:val="VerbatimChar"/>
        </w:rPr>
        <w:t xml:space="preserve">Test set     2.2473496 8.712049 6.243226  0.1597635 16.02219 1.0163391</w:t>
      </w:r>
      <w:r>
        <w:br/>
      </w:r>
      <w:r>
        <w:rPr>
          <w:rStyle w:val="VerbatimChar"/>
        </w:rPr>
        <w:t xml:space="preserve">                     ACF1 Theil's U</w:t>
      </w:r>
      <w:r>
        <w:br/>
      </w:r>
      <w:r>
        <w:rPr>
          <w:rStyle w:val="VerbatimChar"/>
        </w:rPr>
        <w:t xml:space="preserve">Training set -0.389045966        NA</w:t>
      </w:r>
      <w:r>
        <w:br/>
      </w:r>
      <w:r>
        <w:rPr>
          <w:rStyle w:val="VerbatimChar"/>
        </w:rPr>
        <w:t xml:space="preserve">Test set     -0.001830843 0.2777843</w:t>
      </w:r>
      <w:r>
        <w:br/>
      </w:r>
      <w:r>
        <w:br/>
      </w:r>
      <w:r>
        <w:rPr>
          <w:rStyle w:val="VerbatimChar"/>
        </w:rPr>
        <w:t xml:space="preserve">ETS Accuracy:</w:t>
      </w:r>
      <w:r>
        <w:br/>
      </w:r>
      <w:r>
        <w:rPr>
          <w:rStyle w:val="VerbatimChar"/>
        </w:rPr>
        <w:t xml:space="preserve">                   ME      RMSE      MAE       MPE     MAPE      MASE</w:t>
      </w:r>
      <w:r>
        <w:br/>
      </w:r>
      <w:r>
        <w:rPr>
          <w:rStyle w:val="VerbatimChar"/>
        </w:rPr>
        <w:t xml:space="preserve">Training set 0.743354  4.712561 3.656409  1.358692 15.41708 0.5952293</w:t>
      </w:r>
      <w:r>
        <w:br/>
      </w:r>
      <w:r>
        <w:rPr>
          <w:rStyle w:val="VerbatimChar"/>
        </w:rPr>
        <w:t xml:space="preserve">Test set     7.439784 12.216161 8.825094 10.667088 20.93561 1.4366433</w:t>
      </w:r>
      <w:r>
        <w:br/>
      </w:r>
      <w:r>
        <w:rPr>
          <w:rStyle w:val="VerbatimChar"/>
        </w:rPr>
        <w:t xml:space="preserve">                   ACF1 Theil's U</w:t>
      </w:r>
      <w:r>
        <w:br/>
      </w:r>
      <w:r>
        <w:rPr>
          <w:rStyle w:val="VerbatimChar"/>
        </w:rPr>
        <w:t xml:space="preserve">Training set -0.2225537        NA</w:t>
      </w:r>
      <w:r>
        <w:br/>
      </w:r>
      <w:r>
        <w:rPr>
          <w:rStyle w:val="VerbatimChar"/>
        </w:rPr>
        <w:t xml:space="preserve">Test set      0.0608554 0.3767484</w:t>
      </w:r>
      <w:r>
        <w:br/>
      </w:r>
      <w:r>
        <w:br/>
      </w:r>
      <w:r>
        <w:br/>
      </w:r>
      <w:r>
        <w:rPr>
          <w:rStyle w:val="VerbatimChar"/>
        </w:rPr>
        <w:t xml:space="preserve">Results for Cluster_2 </w:t>
      </w:r>
      <w:r>
        <w:br/>
      </w:r>
      <w:r>
        <w:br/>
      </w:r>
      <w:r>
        <w:rPr>
          <w:rStyle w:val="VerbatimChar"/>
        </w:rPr>
        <w:t xml:space="preserve">Sub-Category: Paper </w:t>
      </w:r>
      <w:r>
        <w:br/>
      </w:r>
      <w:r>
        <w:br/>
      </w:r>
      <w:r>
        <w:rPr>
          <w:rStyle w:val="VerbatimChar"/>
        </w:rPr>
        <w:t xml:space="preserve">ARIMA Accuracy:</w:t>
      </w:r>
      <w:r>
        <w:br/>
      </w:r>
      <w:r>
        <w:rPr>
          <w:rStyle w:val="VerbatimChar"/>
        </w:rPr>
        <w:t xml:space="preserve">                    ME      RMSE       MAE        MPE     MAPE      MASE</w:t>
      </w:r>
      <w:r>
        <w:br/>
      </w:r>
      <w:r>
        <w:rPr>
          <w:rStyle w:val="VerbatimChar"/>
        </w:rPr>
        <w:t xml:space="preserve">Training set  1.117384  6.309464  3.827714   1.702165 14.32157 0.5468163</w:t>
      </w:r>
      <w:r>
        <w:br/>
      </w:r>
      <w:r>
        <w:rPr>
          <w:rStyle w:val="VerbatimChar"/>
        </w:rPr>
        <w:t xml:space="preserve">Test set     -9.014128 12.230774 10.375521 -30.103886 31.89519 1.4822173</w:t>
      </w:r>
      <w:r>
        <w:br/>
      </w:r>
      <w:r>
        <w:rPr>
          <w:rStyle w:val="VerbatimChar"/>
        </w:rPr>
        <w:t xml:space="preserve">                     ACF1 Theil's U</w:t>
      </w:r>
      <w:r>
        <w:br/>
      </w:r>
      <w:r>
        <w:rPr>
          <w:rStyle w:val="VerbatimChar"/>
        </w:rPr>
        <w:t xml:space="preserve">Training set -0.007064333        NA</w:t>
      </w:r>
      <w:r>
        <w:br/>
      </w:r>
      <w:r>
        <w:rPr>
          <w:rStyle w:val="VerbatimChar"/>
        </w:rPr>
        <w:t xml:space="preserve">Test set      0.108516273 0.6984566</w:t>
      </w:r>
      <w:r>
        <w:br/>
      </w:r>
      <w:r>
        <w:br/>
      </w:r>
      <w:r>
        <w:rPr>
          <w:rStyle w:val="VerbatimChar"/>
        </w:rPr>
        <w:t xml:space="preserve">Holt-Winters Accuracy:</w:t>
      </w:r>
      <w:r>
        <w:br/>
      </w:r>
      <w:r>
        <w:rPr>
          <w:rStyle w:val="VerbatimChar"/>
        </w:rPr>
        <w:t xml:space="preserve">                     ME     RMSE       MAE        MPE     MAPE      MASE</w:t>
      </w:r>
      <w:r>
        <w:br/>
      </w:r>
      <w:r>
        <w:rPr>
          <w:rStyle w:val="VerbatimChar"/>
        </w:rPr>
        <w:t xml:space="preserve">Training set   1.509544  7.27986  4.854547   3.325281 16.41309 0.6935067</w:t>
      </w:r>
      <w:r>
        <w:br/>
      </w:r>
      <w:r>
        <w:rPr>
          <w:rStyle w:val="VerbatimChar"/>
        </w:rPr>
        <w:t xml:space="preserve">Test set     -12.036865 14.48061 13.347292 -39.791842 41.51609 1.9067560</w:t>
      </w:r>
      <w:r>
        <w:br/>
      </w:r>
      <w:r>
        <w:rPr>
          <w:rStyle w:val="VerbatimChar"/>
        </w:rPr>
        <w:t xml:space="preserve">                    ACF1 Theil's U</w:t>
      </w:r>
      <w:r>
        <w:br/>
      </w:r>
      <w:r>
        <w:rPr>
          <w:rStyle w:val="VerbatimChar"/>
        </w:rPr>
        <w:t xml:space="preserve">Training set -0.02710216        NA</w:t>
      </w:r>
      <w:r>
        <w:br/>
      </w:r>
      <w:r>
        <w:rPr>
          <w:rStyle w:val="VerbatimChar"/>
        </w:rPr>
        <w:t xml:space="preserve">Test set      0.10006713  0.845232</w:t>
      </w:r>
      <w:r>
        <w:br/>
      </w:r>
      <w:r>
        <w:br/>
      </w:r>
      <w:r>
        <w:rPr>
          <w:rStyle w:val="VerbatimChar"/>
        </w:rPr>
        <w:t xml:space="preserve">ETS Accuracy:</w:t>
      </w:r>
      <w:r>
        <w:br/>
      </w:r>
      <w:r>
        <w:rPr>
          <w:rStyle w:val="VerbatimChar"/>
        </w:rPr>
        <w:t xml:space="preserve">                     ME      RMSE      MAE         MPE     MAPE      MASE</w:t>
      </w:r>
      <w:r>
        <w:br/>
      </w:r>
      <w:r>
        <w:rPr>
          <w:rStyle w:val="VerbatimChar"/>
        </w:rPr>
        <w:t xml:space="preserve">Training set 0.60941117  6.204628 4.474990 -1.66197953 18.73240 0.6392842</w:t>
      </w:r>
      <w:r>
        <w:br/>
      </w:r>
      <w:r>
        <w:rPr>
          <w:rStyle w:val="VerbatimChar"/>
        </w:rPr>
        <w:t xml:space="preserve">Test set     0.08500424 11.304488 8.247017 -0.08462612 20.47598 1.1781453</w:t>
      </w:r>
      <w:r>
        <w:br/>
      </w:r>
      <w:r>
        <w:rPr>
          <w:rStyle w:val="VerbatimChar"/>
        </w:rPr>
        <w:t xml:space="preserve">                    ACF1 Theil's U</w:t>
      </w:r>
      <w:r>
        <w:br/>
      </w:r>
      <w:r>
        <w:rPr>
          <w:rStyle w:val="VerbatimChar"/>
        </w:rPr>
        <w:t xml:space="preserve">Training set 0.005205508        NA</w:t>
      </w:r>
      <w:r>
        <w:br/>
      </w:r>
      <w:r>
        <w:rPr>
          <w:rStyle w:val="VerbatimChar"/>
        </w:rPr>
        <w:t xml:space="preserve">Test set     0.341519997  0.582549</w:t>
      </w:r>
      <w:r>
        <w:br/>
      </w:r>
      <w:r>
        <w:br/>
      </w:r>
      <w:r>
        <w:br/>
      </w:r>
      <w:r>
        <w:rPr>
          <w:rStyle w:val="VerbatimChar"/>
        </w:rPr>
        <w:t xml:space="preserve">Results for Cluster_3 </w:t>
      </w:r>
      <w:r>
        <w:br/>
      </w:r>
      <w:r>
        <w:br/>
      </w:r>
      <w:r>
        <w:rPr>
          <w:rStyle w:val="VerbatimChar"/>
        </w:rPr>
        <w:t xml:space="preserve">Sub-Category: Furnishings </w:t>
      </w:r>
      <w:r>
        <w:br/>
      </w:r>
      <w:r>
        <w:br/>
      </w:r>
      <w:r>
        <w:rPr>
          <w:rStyle w:val="VerbatimChar"/>
        </w:rPr>
        <w:t xml:space="preserve">ARIMA Accuracy:</w:t>
      </w:r>
      <w:r>
        <w:br/>
      </w:r>
      <w:r>
        <w:rPr>
          <w:rStyle w:val="VerbatimChar"/>
        </w:rPr>
        <w:t xml:space="preserve">                    ME     RMSE      MAE       MPE     MAPE      MASE</w:t>
      </w:r>
      <w:r>
        <w:br/>
      </w:r>
      <w:r>
        <w:rPr>
          <w:rStyle w:val="VerbatimChar"/>
        </w:rPr>
        <w:t xml:space="preserve">Training set 0.0050974 3.873555 2.567868 -6.624673 20.20958 0.5559302</w:t>
      </w:r>
      <w:r>
        <w:br/>
      </w:r>
      <w:r>
        <w:rPr>
          <w:rStyle w:val="VerbatimChar"/>
        </w:rPr>
        <w:t xml:space="preserve">Test set     3.9523810 7.782677 6.238095 10.720079 22.75340 1.3505155</w:t>
      </w:r>
      <w:r>
        <w:br/>
      </w:r>
      <w:r>
        <w:rPr>
          <w:rStyle w:val="VerbatimChar"/>
        </w:rPr>
        <w:t xml:space="preserve">                    ACF1 Theil's U</w:t>
      </w:r>
      <w:r>
        <w:br/>
      </w:r>
      <w:r>
        <w:rPr>
          <w:rStyle w:val="VerbatimChar"/>
        </w:rPr>
        <w:t xml:space="preserve">Training set -0.20160077        NA</w:t>
      </w:r>
      <w:r>
        <w:br/>
      </w:r>
      <w:r>
        <w:rPr>
          <w:rStyle w:val="VerbatimChar"/>
        </w:rPr>
        <w:t xml:space="preserve">Test set     -0.03570035 0.6102339</w:t>
      </w:r>
      <w:r>
        <w:br/>
      </w:r>
      <w:r>
        <w:br/>
      </w:r>
      <w:r>
        <w:rPr>
          <w:rStyle w:val="VerbatimChar"/>
        </w:rPr>
        <w:t xml:space="preserve">Holt-Winters Accuracy:</w:t>
      </w:r>
      <w:r>
        <w:br/>
      </w:r>
      <w:r>
        <w:rPr>
          <w:rStyle w:val="VerbatimChar"/>
        </w:rPr>
        <w:t xml:space="preserve">                    ME     RMSE      MAE      MPE     MAPE      MASE</w:t>
      </w:r>
      <w:r>
        <w:br/>
      </w:r>
      <w:r>
        <w:rPr>
          <w:rStyle w:val="VerbatimChar"/>
        </w:rPr>
        <w:t xml:space="preserve">Training set 0.9137655 4.164677 3.475419 7.490317 24.75583 0.7524103</w:t>
      </w:r>
      <w:r>
        <w:br/>
      </w:r>
      <w:r>
        <w:rPr>
          <w:rStyle w:val="VerbatimChar"/>
        </w:rPr>
        <w:t xml:space="preserve">Test set     3.6371987 7.200985 5.673333 9.724318 20.50134 1.2282474</w:t>
      </w:r>
      <w:r>
        <w:br/>
      </w:r>
      <w:r>
        <w:rPr>
          <w:rStyle w:val="VerbatimChar"/>
        </w:rPr>
        <w:t xml:space="preserve">                    ACF1 Theil's U</w:t>
      </w:r>
      <w:r>
        <w:br/>
      </w:r>
      <w:r>
        <w:rPr>
          <w:rStyle w:val="VerbatimChar"/>
        </w:rPr>
        <w:t xml:space="preserve">Training set -0.43317305        NA</w:t>
      </w:r>
      <w:r>
        <w:br/>
      </w:r>
      <w:r>
        <w:rPr>
          <w:rStyle w:val="VerbatimChar"/>
        </w:rPr>
        <w:t xml:space="preserve">Test set      0.01804785 0.5689788</w:t>
      </w:r>
      <w:r>
        <w:br/>
      </w:r>
      <w:r>
        <w:br/>
      </w:r>
      <w:r>
        <w:rPr>
          <w:rStyle w:val="VerbatimChar"/>
        </w:rPr>
        <w:t xml:space="preserve">ETS Accuracy:</w:t>
      </w:r>
      <w:r>
        <w:br/>
      </w:r>
      <w:r>
        <w:rPr>
          <w:rStyle w:val="VerbatimChar"/>
        </w:rPr>
        <w:t xml:space="preserve">                    ME     RMSE      MAE        MPE     MAPE     MASE</w:t>
      </w:r>
      <w:r>
        <w:br/>
      </w:r>
      <w:r>
        <w:rPr>
          <w:rStyle w:val="VerbatimChar"/>
        </w:rPr>
        <w:t xml:space="preserve">Training set 0.7370579 3.466690 2.851745  0.4301648 20.85220 0.617388</w:t>
      </w:r>
      <w:r>
        <w:br/>
      </w:r>
      <w:r>
        <w:rPr>
          <w:rStyle w:val="VerbatimChar"/>
        </w:rPr>
        <w:t xml:space="preserve">Test set     6.0973038 8.354163 6.690832 20.7276401 23.55317 1.448531</w:t>
      </w:r>
      <w:r>
        <w:br/>
      </w:r>
      <w:r>
        <w:rPr>
          <w:rStyle w:val="VerbatimChar"/>
        </w:rPr>
        <w:t xml:space="preserve">                   ACF1 Theil's U</w:t>
      </w:r>
      <w:r>
        <w:br/>
      </w:r>
      <w:r>
        <w:rPr>
          <w:rStyle w:val="VerbatimChar"/>
        </w:rPr>
        <w:t xml:space="preserve">Training set -0.2087083        NA</w:t>
      </w:r>
      <w:r>
        <w:br/>
      </w:r>
      <w:r>
        <w:rPr>
          <w:rStyle w:val="VerbatimChar"/>
        </w:rPr>
        <w:t xml:space="preserve">Test set      0.3729315 0.7455977</w:t>
      </w:r>
    </w:p>
    <w:p>
      <w:pPr>
        <w:pStyle w:val="FirstParagraph"/>
      </w:pPr>
      <w:r>
        <w:drawing>
          <wp:inline>
            <wp:extent cx="5334000" cy="4267200"/>
            <wp:effectExtent b="0" l="0" r="0" t="0"/>
            <wp:docPr descr="" title="" id="60" name="Picture"/>
            <a:graphic>
              <a:graphicData uri="http://schemas.openxmlformats.org/drawingml/2006/picture">
                <pic:pic>
                  <pic:nvPicPr>
                    <pic:cNvPr descr="index_files/figure-docx/somelable-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Residual Diagnostics for Sub-Category: Binders </w:t>
      </w:r>
    </w:p>
    <w:p>
      <w:pPr>
        <w:pStyle w:val="FirstParagraph"/>
      </w:pPr>
      <w:r>
        <w:drawing>
          <wp:inline>
            <wp:extent cx="5334000" cy="4267200"/>
            <wp:effectExtent b="0" l="0" r="0" t="0"/>
            <wp:docPr descr="" title="" id="63" name="Picture"/>
            <a:graphic>
              <a:graphicData uri="http://schemas.openxmlformats.org/drawingml/2006/picture">
                <pic:pic>
                  <pic:nvPicPr>
                    <pic:cNvPr descr="index_files/figure-docx/somelable-2.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    Ljung-Box test</w:t>
      </w:r>
      <w:r>
        <w:br/>
      </w:r>
      <w:r>
        <w:br/>
      </w:r>
      <w:r>
        <w:rPr>
          <w:rStyle w:val="VerbatimChar"/>
        </w:rPr>
        <w:t xml:space="preserve">data:  Residuals from ARIMA(0,1,2)(0,1,0)[12]</w:t>
      </w:r>
      <w:r>
        <w:br/>
      </w:r>
      <w:r>
        <w:rPr>
          <w:rStyle w:val="VerbatimChar"/>
        </w:rPr>
        <w:t xml:space="preserve">Q* = 2.6295, df = 5, p-value = 0.7569</w:t>
      </w:r>
      <w:r>
        <w:br/>
      </w:r>
      <w:r>
        <w:br/>
      </w:r>
      <w:r>
        <w:rPr>
          <w:rStyle w:val="VerbatimChar"/>
        </w:rPr>
        <w:t xml:space="preserve">Model df: 2.   Total lags used: 7</w:t>
      </w:r>
      <w:r>
        <w:br/>
      </w:r>
      <w:r>
        <w:br/>
      </w:r>
      <w:r>
        <w:br/>
      </w:r>
      <w:r>
        <w:rPr>
          <w:rStyle w:val="VerbatimChar"/>
        </w:rPr>
        <w:t xml:space="preserve">Residual Diagnostics for Sub-Category: Paper </w:t>
      </w:r>
    </w:p>
    <w:p>
      <w:pPr>
        <w:pStyle w:val="FirstParagraph"/>
      </w:pPr>
      <w:r>
        <w:drawing>
          <wp:inline>
            <wp:extent cx="5334000" cy="4267200"/>
            <wp:effectExtent b="0" l="0" r="0" t="0"/>
            <wp:docPr descr="" title="" id="66" name="Picture"/>
            <a:graphic>
              <a:graphicData uri="http://schemas.openxmlformats.org/drawingml/2006/picture">
                <pic:pic>
                  <pic:nvPicPr>
                    <pic:cNvPr descr="index_files/figure-docx/somelable-3.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    Ljung-Box test</w:t>
      </w:r>
      <w:r>
        <w:br/>
      </w:r>
      <w:r>
        <w:br/>
      </w:r>
      <w:r>
        <w:rPr>
          <w:rStyle w:val="VerbatimChar"/>
        </w:rPr>
        <w:t xml:space="preserve">data:  Residuals from ARIMA(0,1,1)(0,1,0)[12]</w:t>
      </w:r>
      <w:r>
        <w:br/>
      </w:r>
      <w:r>
        <w:rPr>
          <w:rStyle w:val="VerbatimChar"/>
        </w:rPr>
        <w:t xml:space="preserve">Q* = 6.6676, df = 6, p-value = 0.3527</w:t>
      </w:r>
      <w:r>
        <w:br/>
      </w:r>
      <w:r>
        <w:br/>
      </w:r>
      <w:r>
        <w:rPr>
          <w:rStyle w:val="VerbatimChar"/>
        </w:rPr>
        <w:t xml:space="preserve">Model df: 1.   Total lags used: 7</w:t>
      </w:r>
      <w:r>
        <w:br/>
      </w:r>
      <w:r>
        <w:br/>
      </w:r>
      <w:r>
        <w:br/>
      </w:r>
      <w:r>
        <w:rPr>
          <w:rStyle w:val="VerbatimChar"/>
        </w:rPr>
        <w:t xml:space="preserve">Residual Diagnostics for Sub-Category: Furnishings </w:t>
      </w:r>
    </w:p>
    <w:p>
      <w:pPr>
        <w:pStyle w:val="FirstParagraph"/>
      </w:pPr>
      <w:r>
        <w:drawing>
          <wp:inline>
            <wp:extent cx="5334000" cy="4267200"/>
            <wp:effectExtent b="0" l="0" r="0" t="0"/>
            <wp:docPr descr="" title="" id="69" name="Picture"/>
            <a:graphic>
              <a:graphicData uri="http://schemas.openxmlformats.org/drawingml/2006/picture">
                <pic:pic>
                  <pic:nvPicPr>
                    <pic:cNvPr descr="index_files/figure-docx/somelable-4.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    Ljung-Box test</w:t>
      </w:r>
      <w:r>
        <w:br/>
      </w:r>
      <w:r>
        <w:br/>
      </w:r>
      <w:r>
        <w:rPr>
          <w:rStyle w:val="VerbatimChar"/>
        </w:rPr>
        <w:t xml:space="preserve">data:  Residuals from ARIMA(0,0,0)(0,1,0)[12] with drift</w:t>
      </w:r>
      <w:r>
        <w:br/>
      </w:r>
      <w:r>
        <w:rPr>
          <w:rStyle w:val="VerbatimChar"/>
        </w:rPr>
        <w:t xml:space="preserve">Q* = 9.5952, df = 7, p-value = 0.2127</w:t>
      </w:r>
      <w:r>
        <w:br/>
      </w:r>
      <w:r>
        <w:br/>
      </w:r>
      <w:r>
        <w:rPr>
          <w:rStyle w:val="VerbatimChar"/>
        </w:rPr>
        <w:t xml:space="preserve">Model df: 0.   Total lags used: 7</w:t>
      </w:r>
    </w:p>
    <w:p>
      <w:pPr>
        <w:pStyle w:val="SourceCode"/>
      </w:pPr>
      <w:r>
        <w:rPr>
          <w:rStyle w:val="VerbatimChar"/>
        </w:rPr>
        <w:t xml:space="preserve">    Cluster  MeanRMSE MeanMAPE</w:t>
      </w:r>
      <w:r>
        <w:br/>
      </w:r>
      <w:r>
        <w:rPr>
          <w:rStyle w:val="VerbatimChar"/>
        </w:rPr>
        <w:t xml:space="preserve">1 Cluster_1 10.783528 17.32927</w:t>
      </w:r>
      <w:r>
        <w:br/>
      </w:r>
      <w:r>
        <w:rPr>
          <w:rStyle w:val="VerbatimChar"/>
        </w:rPr>
        <w:t xml:space="preserve">2 Cluster_2 12.230774 31.89519</w:t>
      </w:r>
      <w:r>
        <w:br/>
      </w:r>
      <w:r>
        <w:rPr>
          <w:rStyle w:val="VerbatimChar"/>
        </w:rPr>
        <w:t xml:space="preserve">3 Cluster_3  7.782677 22.75340</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Cluster 1 (e.g., Binders): ARIMA outperformed other methods due to significant autocorrelation and trend components.</w:t>
      </w:r>
    </w:p>
    <w:p>
      <w:pPr>
        <w:pStyle w:val="BodyText"/>
      </w:pPr>
      <w:r>
        <w:t xml:space="preserve">Cluster 2 (e.g., Furnishings): ETS was the most accurate method, effectively balancing trend and seasonality.</w:t>
      </w:r>
    </w:p>
    <w:p>
      <w:pPr>
        <w:pStyle w:val="BodyText"/>
      </w:pPr>
      <w:r>
        <w:t xml:space="preserve">Cluster 3 (e.g., Paper): ETS also performed best, with ARIMA showing higher error rates due to variability in random components.</w:t>
      </w:r>
    </w:p>
    <w:p>
      <w:pPr>
        <w:pStyle w:val="BodyText"/>
      </w:pPr>
      <w:r>
        <w:t xml:space="preserve">Residual diagnostics were performed for all ARIMA models, confirming no significant autocorrelation (p &gt; 0.05).</w:t>
      </w:r>
    </w:p>
    <w:p>
      <w:pPr>
        <w:pStyle w:val="BodyText"/>
      </w:pPr>
      <w:r>
        <w:t xml:space="preserve">Cluster-Level Metrics based on mean RMSE and MAPE show:</w:t>
      </w:r>
      <w:r>
        <w:t xml:space="preserve"> </w:t>
      </w:r>
      <w:r>
        <w:t xml:space="preserve">- Cluster 1 had the lowest RMSE using ARIMA.</w:t>
      </w:r>
      <w:r>
        <w:t xml:space="preserve"> </w:t>
      </w:r>
      <w:r>
        <w:t xml:space="preserve">- Cluster 2 and 3 were better modeled with ETS</w:t>
      </w:r>
    </w:p>
    <w:bookmarkEnd w:id="71"/>
    <w:bookmarkStart w:id="72" w:name="conclusion-4b"/>
    <w:p>
      <w:pPr>
        <w:pStyle w:val="Heading3"/>
      </w:pPr>
      <w:r>
        <w:t xml:space="preserve">Conclusion (4b)</w:t>
      </w:r>
    </w:p>
    <w:p>
      <w:pPr>
        <w:pStyle w:val="FirstParagraph"/>
      </w:pPr>
      <w:r>
        <w:t xml:space="preserve">Clustering allows for tailored forecasting strategies. We conclude that for the given data set ARIMA is more effective for clusters with strong trends, while ETS is preferable for clusters with mixed seasonal and trend characteristics. The approach aligns with lecture notes, emphasizing the importance of adapting models based on time series characteristics.</w:t>
      </w:r>
    </w:p>
    <w:bookmarkEnd w:id="72"/>
    <w:bookmarkEnd w:id="73"/>
    <w:bookmarkStart w:id="85" w:name="forecasting-future-values"/>
    <w:p>
      <w:pPr>
        <w:pStyle w:val="Heading2"/>
      </w:pPr>
      <w:r>
        <w:t xml:space="preserve">5 Forecasting future values</w:t>
      </w:r>
    </w:p>
    <w:bookmarkStart w:id="83" w:name="forecasting-3-products-5a"/>
    <w:p>
      <w:pPr>
        <w:pStyle w:val="Heading3"/>
      </w:pPr>
      <w:r>
        <w:t xml:space="preserve">Forecasting 3 products (5a)</w:t>
      </w:r>
    </w:p>
    <w:p>
      <w:pPr>
        <w:pStyle w:val="FirstParagraph"/>
      </w:pPr>
      <w:r>
        <w:t xml:space="preserve">In this session, we focused on evaluating different forecasting models (ARIMA, Holt-Winters, and ETS) for multiple sub-categories by analyzing their accuracy metrics, such as RMSE, MAPE, and residual diagnostics. Based on the evaluation results, we selected the best-performing model for each sub-category. We then used these models to forecast the future outcomes for each sub-category, projecting the data for the next year. Note: we may need to interpret the outcomes and explain why we pick the certain model</w:t>
      </w:r>
    </w:p>
    <w:p>
      <w:pPr>
        <w:pStyle w:val="SourceCode"/>
      </w:pPr>
      <w:r>
        <w:rPr>
          <w:rStyle w:val="VerbatimChar"/>
        </w:rPr>
        <w:t xml:space="preserve">Series: binders_ts </w:t>
      </w:r>
      <w:r>
        <w:br/>
      </w:r>
      <w:r>
        <w:rPr>
          <w:rStyle w:val="VerbatimChar"/>
        </w:rPr>
        <w:t xml:space="preserve">ARIMA(1,1,1)(0,1,0)[12] </w:t>
      </w:r>
      <w:r>
        <w:br/>
      </w:r>
      <w:r>
        <w:br/>
      </w:r>
      <w:r>
        <w:rPr>
          <w:rStyle w:val="VerbatimChar"/>
        </w:rPr>
        <w:t xml:space="preserve">Coefficients:</w:t>
      </w:r>
      <w:r>
        <w:br/>
      </w:r>
      <w:r>
        <w:rPr>
          <w:rStyle w:val="VerbatimChar"/>
        </w:rPr>
        <w:t xml:space="preserve">          ar1      ma1</w:t>
      </w:r>
      <w:r>
        <w:br/>
      </w:r>
      <w:r>
        <w:rPr>
          <w:rStyle w:val="VerbatimChar"/>
        </w:rPr>
        <w:t xml:space="preserve">      -0.4781  -0.4819</w:t>
      </w:r>
      <w:r>
        <w:br/>
      </w:r>
      <w:r>
        <w:rPr>
          <w:rStyle w:val="VerbatimChar"/>
        </w:rPr>
        <w:t xml:space="preserve">s.e.   0.2324   0.2426</w:t>
      </w:r>
      <w:r>
        <w:br/>
      </w:r>
      <w:r>
        <w:br/>
      </w:r>
      <w:r>
        <w:rPr>
          <w:rStyle w:val="VerbatimChar"/>
        </w:rPr>
        <w:t xml:space="preserve">sigma^2 = 51.18:  log likelihood = -117.97</w:t>
      </w:r>
      <w:r>
        <w:br/>
      </w:r>
      <w:r>
        <w:rPr>
          <w:rStyle w:val="VerbatimChar"/>
        </w:rPr>
        <w:t xml:space="preserve">AIC=241.94   AICc=242.72   BIC=246.61</w:t>
      </w:r>
      <w:r>
        <w:br/>
      </w:r>
      <w:r>
        <w:br/>
      </w:r>
      <w:r>
        <w:rPr>
          <w:rStyle w:val="VerbatimChar"/>
        </w:rPr>
        <w:t xml:space="preserve">Training set error measures:</w:t>
      </w:r>
      <w:r>
        <w:br/>
      </w:r>
      <w:r>
        <w:rPr>
          <w:rStyle w:val="VerbatimChar"/>
        </w:rPr>
        <w:t xml:space="preserve">                   ME     RMSE      MAE       MPE     MAPE     MASE        ACF1</w:t>
      </w:r>
      <w:r>
        <w:br/>
      </w:r>
      <w:r>
        <w:rPr>
          <w:rStyle w:val="VerbatimChar"/>
        </w:rPr>
        <w:t xml:space="preserve">Training set 0.864453 5.931761 4.092168 -1.363101 15.06142 0.558023 -0.03746012</w:t>
      </w:r>
    </w:p>
    <w:p>
      <w:pPr>
        <w:pStyle w:val="SourceCode"/>
      </w:pPr>
      <w:r>
        <w:rPr>
          <w:rStyle w:val="VerbatimChar"/>
        </w:rPr>
        <w:t xml:space="preserve">         Point Forecast    Lo 80     Hi 80     Lo 95     Hi 95</w:t>
      </w:r>
      <w:r>
        <w:br/>
      </w:r>
      <w:r>
        <w:rPr>
          <w:rStyle w:val="VerbatimChar"/>
        </w:rPr>
        <w:t xml:space="preserve">Jan 2018       32.48390 23.31571  41.65208 18.462370  46.50543</w:t>
      </w:r>
      <w:r>
        <w:br/>
      </w:r>
      <w:r>
        <w:rPr>
          <w:rStyle w:val="VerbatimChar"/>
        </w:rPr>
        <w:t xml:space="preserve">Feb 2018       23.77181 14.59632  32.94731  9.739103  37.80452</w:t>
      </w:r>
      <w:r>
        <w:br/>
      </w:r>
      <w:r>
        <w:rPr>
          <w:rStyle w:val="VerbatimChar"/>
        </w:rPr>
        <w:t xml:space="preserve">Mar 2018       45.85265 35.59989  56.10541 30.172412  61.53289</w:t>
      </w:r>
      <w:r>
        <w:br/>
      </w:r>
      <w:r>
        <w:rPr>
          <w:rStyle w:val="VerbatimChar"/>
        </w:rPr>
        <w:t xml:space="preserve">Apr 2018       46.20475 35.63662  56.77287 30.042185  62.36730</w:t>
      </w:r>
      <w:r>
        <w:br/>
      </w:r>
      <w:r>
        <w:rPr>
          <w:rStyle w:val="VerbatimChar"/>
        </w:rPr>
        <w:t xml:space="preserve">May 2018       44.08009 32.93968  55.22051 27.042295  61.11789</w:t>
      </w:r>
      <w:r>
        <w:br/>
      </w:r>
      <w:r>
        <w:rPr>
          <w:rStyle w:val="VerbatimChar"/>
        </w:rPr>
        <w:t xml:space="preserve">Jun 2018       44.61784 33.06359  56.17210 26.947139  62.28855</w:t>
      </w:r>
      <w:r>
        <w:br/>
      </w:r>
      <w:r>
        <w:rPr>
          <w:rStyle w:val="VerbatimChar"/>
        </w:rPr>
        <w:t xml:space="preserve">Jul 2018       40.36072 28.34867  52.37277 21.989869  58.73157</w:t>
      </w:r>
      <w:r>
        <w:br/>
      </w:r>
      <w:r>
        <w:rPr>
          <w:rStyle w:val="VerbatimChar"/>
        </w:rPr>
        <w:t xml:space="preserve">Aug 2018       44.48366 32.05796  56.90937 25.480189  63.48714</w:t>
      </w:r>
      <w:r>
        <w:br/>
      </w:r>
      <w:r>
        <w:rPr>
          <w:rStyle w:val="VerbatimChar"/>
        </w:rPr>
        <w:t xml:space="preserve">Sep 2018       73.42488 60.58630  86.26346 53.789962  93.05979</w:t>
      </w:r>
      <w:r>
        <w:br/>
      </w:r>
      <w:r>
        <w:rPr>
          <w:rStyle w:val="VerbatimChar"/>
        </w:rPr>
        <w:t xml:space="preserve">Oct 2018       51.45299 38.22024  64.68573 31.215253  71.69072</w:t>
      </w:r>
      <w:r>
        <w:br/>
      </w:r>
      <w:r>
        <w:rPr>
          <w:rStyle w:val="VerbatimChar"/>
        </w:rPr>
        <w:t xml:space="preserve">Nov 2018       72.43955 58.82134  86.05775 51.612293  93.26680</w:t>
      </w:r>
      <w:r>
        <w:br/>
      </w:r>
      <w:r>
        <w:rPr>
          <w:rStyle w:val="VerbatimChar"/>
        </w:rPr>
        <w:t xml:space="preserve">Dec 2018       89.44597 75.45417 103.43777 68.047363 110.84458</w:t>
      </w:r>
    </w:p>
    <w:p>
      <w:pPr>
        <w:pStyle w:val="FirstParagraph"/>
      </w:pPr>
      <w:r>
        <w:drawing>
          <wp:inline>
            <wp:extent cx="5334000" cy="4267200"/>
            <wp:effectExtent b="0" l="0" r="0" t="0"/>
            <wp:docPr descr="" title="" id="75" name="Picture"/>
            <a:graphic>
              <a:graphicData uri="http://schemas.openxmlformats.org/drawingml/2006/picture">
                <pic:pic>
                  <pic:nvPicPr>
                    <pic:cNvPr descr="index_files/figure-docx/unnamed-chunk-18-1.png" id="76"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ETS(M,N,A) </w:t>
      </w:r>
      <w:r>
        <w:br/>
      </w:r>
      <w:r>
        <w:br/>
      </w:r>
      <w:r>
        <w:rPr>
          <w:rStyle w:val="VerbatimChar"/>
        </w:rPr>
        <w:t xml:space="preserve">Call:</w:t>
      </w:r>
      <w:r>
        <w:br/>
      </w:r>
      <w:r>
        <w:rPr>
          <w:rStyle w:val="VerbatimChar"/>
        </w:rPr>
        <w:t xml:space="preserve">ets(y = paper_ts)</w:t>
      </w:r>
      <w:r>
        <w:br/>
      </w:r>
      <w:r>
        <w:br/>
      </w:r>
      <w:r>
        <w:rPr>
          <w:rStyle w:val="VerbatimChar"/>
        </w:rPr>
        <w:t xml:space="preserve">  Smoothing parameters:</w:t>
      </w:r>
      <w:r>
        <w:br/>
      </w:r>
      <w:r>
        <w:rPr>
          <w:rStyle w:val="VerbatimChar"/>
        </w:rPr>
        <w:t xml:space="preserve">    alpha = 0.3075 </w:t>
      </w:r>
      <w:r>
        <w:br/>
      </w:r>
      <w:r>
        <w:rPr>
          <w:rStyle w:val="VerbatimChar"/>
        </w:rPr>
        <w:t xml:space="preserve">    gamma = 1e-04 </w:t>
      </w:r>
      <w:r>
        <w:br/>
      </w:r>
      <w:r>
        <w:br/>
      </w:r>
      <w:r>
        <w:rPr>
          <w:rStyle w:val="VerbatimChar"/>
        </w:rPr>
        <w:t xml:space="preserve">  Initial states:</w:t>
      </w:r>
      <w:r>
        <w:br/>
      </w:r>
      <w:r>
        <w:rPr>
          <w:rStyle w:val="VerbatimChar"/>
        </w:rPr>
        <w:t xml:space="preserve">    l = 22.5954 </w:t>
      </w:r>
      <w:r>
        <w:br/>
      </w:r>
      <w:r>
        <w:rPr>
          <w:rStyle w:val="VerbatimChar"/>
        </w:rPr>
        <w:t xml:space="preserve">    s = 17.4472 16.5763 -4.1253 15.2986 0.421 -5.102</w:t>
      </w:r>
      <w:r>
        <w:br/>
      </w:r>
      <w:r>
        <w:rPr>
          <w:rStyle w:val="VerbatimChar"/>
        </w:rPr>
        <w:t xml:space="preserve">           -0.6145 -0.0341 -7.985 -2.6766 -15.6576 -13.5481</w:t>
      </w:r>
      <w:r>
        <w:br/>
      </w:r>
      <w:r>
        <w:br/>
      </w:r>
      <w:r>
        <w:rPr>
          <w:rStyle w:val="VerbatimChar"/>
        </w:rPr>
        <w:t xml:space="preserve">  sigma:  0.2365</w:t>
      </w:r>
      <w:r>
        <w:br/>
      </w:r>
      <w:r>
        <w:br/>
      </w:r>
      <w:r>
        <w:rPr>
          <w:rStyle w:val="VerbatimChar"/>
        </w:rPr>
        <w:t xml:space="preserve">     AIC     AICc      BIC </w:t>
      </w:r>
      <w:r>
        <w:br/>
      </w:r>
      <w:r>
        <w:rPr>
          <w:rStyle w:val="VerbatimChar"/>
        </w:rPr>
        <w:t xml:space="preserve">365.1517 380.1517 393.2197 </w:t>
      </w:r>
      <w:r>
        <w:br/>
      </w:r>
      <w:r>
        <w:br/>
      </w:r>
      <w:r>
        <w:rPr>
          <w:rStyle w:val="VerbatimChar"/>
        </w:rPr>
        <w:t xml:space="preserve">Training set error measures:</w:t>
      </w:r>
      <w:r>
        <w:br/>
      </w:r>
      <w:r>
        <w:rPr>
          <w:rStyle w:val="VerbatimChar"/>
        </w:rPr>
        <w:t xml:space="preserve">                   ME     RMSE      MAE     MPE     MAPE      MASE       ACF1</w:t>
      </w:r>
      <w:r>
        <w:br/>
      </w:r>
      <w:r>
        <w:rPr>
          <w:rStyle w:val="VerbatimChar"/>
        </w:rPr>
        <w:t xml:space="preserve">Training set 1.450303 6.386648 4.166875 1.75373 14.03399 0.5245018 0.03600045</w:t>
      </w:r>
    </w:p>
    <w:p>
      <w:pPr>
        <w:pStyle w:val="SourceCode"/>
      </w:pPr>
      <w:r>
        <w:rPr>
          <w:rStyle w:val="VerbatimChar"/>
        </w:rPr>
        <w:t xml:space="preserve">         Point Forecast    Lo 80    Hi 80    Lo 95    Hi 95</w:t>
      </w:r>
      <w:r>
        <w:br/>
      </w:r>
      <w:r>
        <w:rPr>
          <w:rStyle w:val="VerbatimChar"/>
        </w:rPr>
        <w:t xml:space="preserve">Jan 2018       30.45588 21.22661 39.68516 16.34092 44.57085</w:t>
      </w:r>
      <w:r>
        <w:br/>
      </w:r>
      <w:r>
        <w:rPr>
          <w:rStyle w:val="VerbatimChar"/>
        </w:rPr>
        <w:t xml:space="preserve">Feb 2018       28.34651 19.27484 37.41819 14.47258 42.22044</w:t>
      </w:r>
      <w:r>
        <w:br/>
      </w:r>
      <w:r>
        <w:rPr>
          <w:rStyle w:val="VerbatimChar"/>
        </w:rPr>
        <w:t xml:space="preserve">Mar 2018       41.32776 28.18367 54.47185 21.22561 61.42990</w:t>
      </w:r>
      <w:r>
        <w:br/>
      </w:r>
      <w:r>
        <w:rPr>
          <w:rStyle w:val="VerbatimChar"/>
        </w:rPr>
        <w:t xml:space="preserve">Apr 2018       36.01933 23.73891 48.29976 17.23804 54.80062</w:t>
      </w:r>
      <w:r>
        <w:br/>
      </w:r>
      <w:r>
        <w:rPr>
          <w:rStyle w:val="VerbatimChar"/>
        </w:rPr>
        <w:t xml:space="preserve">May 2018       43.97017 29.09477 58.84557 21.22021 66.72013</w:t>
      </w:r>
      <w:r>
        <w:br/>
      </w:r>
      <w:r>
        <w:rPr>
          <w:rStyle w:val="VerbatimChar"/>
        </w:rPr>
        <w:t xml:space="preserve">Jun 2018       43.39031 28.07408 58.70653 19.96616 66.81445</w:t>
      </w:r>
      <w:r>
        <w:br/>
      </w:r>
      <w:r>
        <w:rPr>
          <w:rStyle w:val="VerbatimChar"/>
        </w:rPr>
        <w:t xml:space="preserve">Jul 2018       38.90220 24.12853 53.67588 16.30782 61.49659</w:t>
      </w:r>
      <w:r>
        <w:br/>
      </w:r>
      <w:r>
        <w:rPr>
          <w:rStyle w:val="VerbatimChar"/>
        </w:rPr>
        <w:t xml:space="preserve">Aug 2018       44.42410 27.84663 61.00158 19.07104 69.77717</w:t>
      </w:r>
      <w:r>
        <w:br/>
      </w:r>
      <w:r>
        <w:rPr>
          <w:rStyle w:val="VerbatimChar"/>
        </w:rPr>
        <w:t xml:space="preserve">Sep 2018       59.30522 38.44478 80.16566 27.40193 91.20850</w:t>
      </w:r>
      <w:r>
        <w:br/>
      </w:r>
      <w:r>
        <w:rPr>
          <w:rStyle w:val="VerbatimChar"/>
        </w:rPr>
        <w:t xml:space="preserve">Oct 2018       39.87917 22.81850 56.93984 13.78712 65.97122</w:t>
      </w:r>
      <w:r>
        <w:br/>
      </w:r>
      <w:r>
        <w:rPr>
          <w:rStyle w:val="VerbatimChar"/>
        </w:rPr>
        <w:t xml:space="preserve">Nov 2018       60.58102 38.27853 82.88352 26.47230 94.68975</w:t>
      </w:r>
      <w:r>
        <w:br/>
      </w:r>
      <w:r>
        <w:rPr>
          <w:rStyle w:val="VerbatimChar"/>
        </w:rPr>
        <w:t xml:space="preserve">Dec 2018       61.45110 38.17748 84.72473 25.85717 97.04504</w:t>
      </w:r>
    </w:p>
    <w:p>
      <w:pPr>
        <w:pStyle w:val="FirstParagraph"/>
      </w:pPr>
      <w:r>
        <w:drawing>
          <wp:inline>
            <wp:extent cx="5334000" cy="4267200"/>
            <wp:effectExtent b="0" l="0" r="0" t="0"/>
            <wp:docPr descr="" title="" id="78" name="Picture"/>
            <a:graphic>
              <a:graphicData uri="http://schemas.openxmlformats.org/drawingml/2006/picture">
                <pic:pic>
                  <pic:nvPicPr>
                    <pic:cNvPr descr="index_files/figure-docx/unnamed-chunk-18-2.png" id="79"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ETS(M,A,A) </w:t>
      </w:r>
      <w:r>
        <w:br/>
      </w:r>
      <w:r>
        <w:br/>
      </w:r>
      <w:r>
        <w:rPr>
          <w:rStyle w:val="VerbatimChar"/>
        </w:rPr>
        <w:t xml:space="preserve">Call:</w:t>
      </w:r>
      <w:r>
        <w:br/>
      </w:r>
      <w:r>
        <w:rPr>
          <w:rStyle w:val="VerbatimChar"/>
        </w:rPr>
        <w:t xml:space="preserve">ets(y = furnishings_ts)</w:t>
      </w:r>
      <w:r>
        <w:br/>
      </w:r>
      <w:r>
        <w:br/>
      </w:r>
      <w:r>
        <w:rPr>
          <w:rStyle w:val="VerbatimChar"/>
        </w:rPr>
        <w:t xml:space="preserve">  Smoothing parameters:</w:t>
      </w:r>
      <w:r>
        <w:br/>
      </w:r>
      <w:r>
        <w:rPr>
          <w:rStyle w:val="VerbatimChar"/>
        </w:rPr>
        <w:t xml:space="preserve">    alpha = 0.0438 </w:t>
      </w:r>
      <w:r>
        <w:br/>
      </w:r>
      <w:r>
        <w:rPr>
          <w:rStyle w:val="VerbatimChar"/>
        </w:rPr>
        <w:t xml:space="preserve">    beta  = 0.0437 </w:t>
      </w:r>
      <w:r>
        <w:br/>
      </w:r>
      <w:r>
        <w:rPr>
          <w:rStyle w:val="VerbatimChar"/>
        </w:rPr>
        <w:t xml:space="preserve">    gamma = 2e-04 </w:t>
      </w:r>
      <w:r>
        <w:br/>
      </w:r>
      <w:r>
        <w:br/>
      </w:r>
      <w:r>
        <w:rPr>
          <w:rStyle w:val="VerbatimChar"/>
        </w:rPr>
        <w:t xml:space="preserve">  Initial states:</w:t>
      </w:r>
      <w:r>
        <w:br/>
      </w:r>
      <w:r>
        <w:rPr>
          <w:rStyle w:val="VerbatimChar"/>
        </w:rPr>
        <w:t xml:space="preserve">    l = 15.4275 </w:t>
      </w:r>
      <w:r>
        <w:br/>
      </w:r>
      <w:r>
        <w:rPr>
          <w:rStyle w:val="VerbatimChar"/>
        </w:rPr>
        <w:t xml:space="preserve">    b = -0.1137 </w:t>
      </w:r>
      <w:r>
        <w:br/>
      </w:r>
      <w:r>
        <w:rPr>
          <w:rStyle w:val="VerbatimChar"/>
        </w:rPr>
        <w:t xml:space="preserve">    s = 13.3158 15.6269 -2.2962 10.1503 -5.0017 -2.448</w:t>
      </w:r>
      <w:r>
        <w:br/>
      </w:r>
      <w:r>
        <w:rPr>
          <w:rStyle w:val="VerbatimChar"/>
        </w:rPr>
        <w:t xml:space="preserve">           -3.4406 -1.0728 -1.1262 -4.3688 -11.689 -7.6497</w:t>
      </w:r>
      <w:r>
        <w:br/>
      </w:r>
      <w:r>
        <w:br/>
      </w:r>
      <w:r>
        <w:rPr>
          <w:rStyle w:val="VerbatimChar"/>
        </w:rPr>
        <w:t xml:space="preserve">  sigma:  0.2527</w:t>
      </w:r>
      <w:r>
        <w:br/>
      </w:r>
      <w:r>
        <w:br/>
      </w:r>
      <w:r>
        <w:rPr>
          <w:rStyle w:val="VerbatimChar"/>
        </w:rPr>
        <w:t xml:space="preserve">     AIC     AICc      BIC </w:t>
      </w:r>
      <w:r>
        <w:br/>
      </w:r>
      <w:r>
        <w:rPr>
          <w:rStyle w:val="VerbatimChar"/>
        </w:rPr>
        <w:t xml:space="preserve">338.8888 359.2888 370.6992 </w:t>
      </w:r>
      <w:r>
        <w:br/>
      </w:r>
      <w:r>
        <w:br/>
      </w:r>
      <w:r>
        <w:rPr>
          <w:rStyle w:val="VerbatimChar"/>
        </w:rPr>
        <w:t xml:space="preserve">Training set error measures:</w:t>
      </w:r>
      <w:r>
        <w:br/>
      </w:r>
      <w:r>
        <w:rPr>
          <w:rStyle w:val="VerbatimChar"/>
        </w:rPr>
        <w:t xml:space="preserve">                    ME     RMSE      MAE        MPE    MAPE      MASE</w:t>
      </w:r>
      <w:r>
        <w:br/>
      </w:r>
      <w:r>
        <w:rPr>
          <w:rStyle w:val="VerbatimChar"/>
        </w:rPr>
        <w:t xml:space="preserve">Training set 0.6402485 3.793384 2.884208 -0.8302416 16.2441 0.5352139</w:t>
      </w:r>
      <w:r>
        <w:br/>
      </w:r>
      <w:r>
        <w:rPr>
          <w:rStyle w:val="VerbatimChar"/>
        </w:rPr>
        <w:t xml:space="preserve">                   ACF1</w:t>
      </w:r>
      <w:r>
        <w:br/>
      </w:r>
      <w:r>
        <w:rPr>
          <w:rStyle w:val="VerbatimChar"/>
        </w:rPr>
        <w:t xml:space="preserve">Training set 0.04613441</w:t>
      </w:r>
    </w:p>
    <w:p>
      <w:pPr>
        <w:pStyle w:val="SourceCode"/>
      </w:pPr>
      <w:r>
        <w:rPr>
          <w:rStyle w:val="VerbatimChar"/>
        </w:rPr>
        <w:t xml:space="preserve">         Point Forecast    Lo 80    Hi 80     Lo 95    Hi 95</w:t>
      </w:r>
      <w:r>
        <w:br/>
      </w:r>
      <w:r>
        <w:rPr>
          <w:rStyle w:val="VerbatimChar"/>
        </w:rPr>
        <w:t xml:space="preserve">Jan 2018       21.37433 14.45350 28.29515 10.789837 31.95882</w:t>
      </w:r>
      <w:r>
        <w:br/>
      </w:r>
      <w:r>
        <w:rPr>
          <w:rStyle w:val="VerbatimChar"/>
        </w:rPr>
        <w:t xml:space="preserve">Feb 2018       18.56644 12.52244 24.61044  9.322944 27.80994</w:t>
      </w:r>
      <w:r>
        <w:br/>
      </w:r>
      <w:r>
        <w:rPr>
          <w:rStyle w:val="VerbatimChar"/>
        </w:rPr>
        <w:t xml:space="preserve">Mar 2018       27.11574 18.26943 35.96205 13.586481 40.64500</w:t>
      </w:r>
      <w:r>
        <w:br/>
      </w:r>
      <w:r>
        <w:rPr>
          <w:rStyle w:val="VerbatimChar"/>
        </w:rPr>
        <w:t xml:space="preserve">Apr 2018       31.58782 21.22159 41.95404 15.734048 47.44158</w:t>
      </w:r>
      <w:r>
        <w:br/>
      </w:r>
      <w:r>
        <w:rPr>
          <w:rStyle w:val="VerbatimChar"/>
        </w:rPr>
        <w:t xml:space="preserve">May 2018       32.87189 21.95559 43.78819 16.176845 49.56693</w:t>
      </w:r>
      <w:r>
        <w:br/>
      </w:r>
      <w:r>
        <w:rPr>
          <w:rStyle w:val="VerbatimChar"/>
        </w:rPr>
        <w:t xml:space="preserve">Jun 2018       31.73384 20.95052 42.51717 15.242170 48.22551</w:t>
      </w:r>
      <w:r>
        <w:br/>
      </w:r>
      <w:r>
        <w:rPr>
          <w:rStyle w:val="VerbatimChar"/>
        </w:rPr>
        <w:t xml:space="preserve">Jul 2018       33.95710 22.18459 45.72960 15.952604 51.96159</w:t>
      </w:r>
      <w:r>
        <w:br/>
      </w:r>
      <w:r>
        <w:rPr>
          <w:rStyle w:val="VerbatimChar"/>
        </w:rPr>
        <w:t xml:space="preserve">Aug 2018       32.63192 20.83816 44.42569 14.594916 50.66893</w:t>
      </w:r>
      <w:r>
        <w:br/>
      </w:r>
      <w:r>
        <w:rPr>
          <w:rStyle w:val="VerbatimChar"/>
        </w:rPr>
        <w:t xml:space="preserve">Sep 2018       49.01546 31.92061 66.11032 22.871140 75.15979</w:t>
      </w:r>
      <w:r>
        <w:br/>
      </w:r>
      <w:r>
        <w:rPr>
          <w:rStyle w:val="VerbatimChar"/>
        </w:rPr>
        <w:t xml:space="preserve">Oct 2018       37.79884 23.38308 52.21460 15.751844 59.84584</w:t>
      </w:r>
      <w:r>
        <w:br/>
      </w:r>
      <w:r>
        <w:rPr>
          <w:rStyle w:val="VerbatimChar"/>
        </w:rPr>
        <w:t xml:space="preserve">Nov 2018       56.95159 36.44698 77.45621 25.592490 88.31070</w:t>
      </w:r>
      <w:r>
        <w:br/>
      </w:r>
      <w:r>
        <w:rPr>
          <w:rStyle w:val="VerbatimChar"/>
        </w:rPr>
        <w:t xml:space="preserve">Dec 2018       55.87232 34.96477 76.77986 23.896983 87.84765</w:t>
      </w:r>
    </w:p>
    <w:p>
      <w:pPr>
        <w:pStyle w:val="FirstParagraph"/>
      </w:pPr>
      <w:r>
        <w:drawing>
          <wp:inline>
            <wp:extent cx="5334000" cy="4267200"/>
            <wp:effectExtent b="0" l="0" r="0" t="0"/>
            <wp:docPr descr="" title="" id="81" name="Picture"/>
            <a:graphic>
              <a:graphicData uri="http://schemas.openxmlformats.org/drawingml/2006/picture">
                <pic:pic>
                  <pic:nvPicPr>
                    <pic:cNvPr descr="index_files/figure-docx/unnamed-chunk-18-3.png" id="82"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83"/>
    <w:bookmarkStart w:id="84" w:name="applying-to-all-data-5b"/>
    <w:p>
      <w:pPr>
        <w:pStyle w:val="Heading3"/>
      </w:pPr>
      <w:r>
        <w:t xml:space="preserve">Applying to all data (5b)</w:t>
      </w:r>
    </w:p>
    <w:p>
      <w:pPr>
        <w:pStyle w:val="FirstParagraph"/>
      </w:pPr>
      <w:r>
        <w:t xml:space="preserve">In this session, we first grouped the sub-categories into clusters based on key time-series features, including trend strength, seasonal strength, and random strength, using hierarchical clustering. Once the clusters were formed, we applied and evaluated multiple forecasting models—ARIMA, Holt-Winters, and ETS—on each sub-category within its respective cluster, comparing their accuracy metrics such as RMSE and MAPE. Based on the evaluation results, we selected the best-performing model for each sub-category and used it to forecast the future outcomes within a year, leveraging the clustering to enhance the accuracy and relevance of our predictions.</w:t>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84"/>
    <w:bookmarkEnd w:id="85"/>
    <w:bookmarkStart w:id="96" w:name="forecast-interpretation"/>
    <w:p>
      <w:pPr>
        <w:pStyle w:val="Heading2"/>
      </w:pPr>
      <w:r>
        <w:t xml:space="preserve">6 Forecast interpretation</w:t>
      </w:r>
    </w:p>
    <w:p>
      <w:pPr>
        <w:pStyle w:val="FirstParagraph"/>
      </w:pPr>
      <w:r>
        <w:t xml:space="preserve">Lorem Ipsum</w:t>
      </w:r>
    </w:p>
    <w:p>
      <w:pPr>
        <w:pStyle w:val="BodyText"/>
      </w:pP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Start w:id="95" w:name="forecasting"/>
    <w:p>
      <w:pPr>
        <w:pStyle w:val="Heading3"/>
      </w:pPr>
      <w:r>
        <w:t xml:space="preserve">Forecasting??</w:t>
      </w:r>
    </w:p>
    <w:p>
      <w:pPr>
        <w:pStyle w:val="FirstParagraph"/>
      </w:pPr>
      <w:r>
        <w:drawing>
          <wp:inline>
            <wp:extent cx="5334000" cy="4267200"/>
            <wp:effectExtent b="0" l="0" r="0" t="0"/>
            <wp:docPr descr="" title="" id="87" name="Picture"/>
            <a:graphic>
              <a:graphicData uri="http://schemas.openxmlformats.org/drawingml/2006/picture">
                <pic:pic>
                  <pic:nvPicPr>
                    <pic:cNvPr descr="index_files/figure-docx/unnamed-chunk-21-1.png" id="88" name="Picture"/>
                    <pic:cNvPicPr>
                      <a:picLocks noChangeArrowheads="1" noChangeAspect="1"/>
                    </pic:cNvPicPr>
                  </pic:nvPicPr>
                  <pic:blipFill>
                    <a:blip r:embed="rId8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90" name="Picture"/>
            <a:graphic>
              <a:graphicData uri="http://schemas.openxmlformats.org/drawingml/2006/picture">
                <pic:pic>
                  <pic:nvPicPr>
                    <pic:cNvPr descr="index_files/figure-docx/unnamed-chunk-21-2.png" id="91" name="Picture"/>
                    <pic:cNvPicPr>
                      <a:picLocks noChangeArrowheads="1" noChangeAspect="1"/>
                    </pic:cNvPicPr>
                  </pic:nvPicPr>
                  <pic:blipFill>
                    <a:blip r:embed="rId8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93" name="Picture"/>
            <a:graphic>
              <a:graphicData uri="http://schemas.openxmlformats.org/drawingml/2006/picture">
                <pic:pic>
                  <pic:nvPicPr>
                    <pic:cNvPr descr="index_files/figure-docx/unnamed-chunk-21-3.png" id="94" name="Picture"/>
                    <pic:cNvPicPr>
                      <a:picLocks noChangeArrowheads="1" noChangeAspect="1"/>
                    </pic:cNvPicPr>
                  </pic:nvPicPr>
                  <pic:blipFill>
                    <a:blip r:embed="rId9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25" Target="media/rId25.png" /><Relationship Type="http://schemas.openxmlformats.org/officeDocument/2006/relationships/image" Id="rId45" Target="media/rId45.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31" Target="media/rId3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hyperlink" Id="rId23" Target="https://SJbrou.github.io/Supply_Chain_Data_Analysis/index.qmd.html" TargetMode="External" /><Relationship Type="http://schemas.openxmlformats.org/officeDocument/2006/relationships/hyperlink" Id="rId24" Target="https://few.vu.nl/~molenaar/courses/StatR/chapters/B-06-raw_data.html" TargetMode="External" /><Relationship Type="http://schemas.openxmlformats.org/officeDocument/2006/relationships/hyperlink" Id="rId21" Target="https://public.tableau.com/app/learn/sample-data" TargetMode="External" /><Relationship Type="http://schemas.openxmlformats.org/officeDocument/2006/relationships/hyperlink" Id="rId20" Target="https://public.tableau.com/app/sample-data/sample_-_superstore.xls" TargetMode="External" /></Relationships>
</file>

<file path=word/_rels/footnotes.xml.rels><?xml version="1.0" encoding="UTF-8"?><Relationships xmlns="http://schemas.openxmlformats.org/package/2006/relationships"><Relationship Type="http://schemas.openxmlformats.org/officeDocument/2006/relationships/hyperlink" Id="rId23" Target="https://SJbrou.github.io/Supply_Chain_Data_Analysis/index.qmd.html" TargetMode="External" /><Relationship Type="http://schemas.openxmlformats.org/officeDocument/2006/relationships/hyperlink" Id="rId24" Target="https://few.vu.nl/~molenaar/courses/StatR/chapters/B-06-raw_data.html" TargetMode="External" /><Relationship Type="http://schemas.openxmlformats.org/officeDocument/2006/relationships/hyperlink" Id="rId21" Target="https://public.tableau.com/app/learn/sample-data" TargetMode="External" /><Relationship Type="http://schemas.openxmlformats.org/officeDocument/2006/relationships/hyperlink" Id="rId20" Target="https://public.tableau.com/app/sample-data/sample_-_superstore.x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Supply Chain Data Analytics</dc:title>
  <dc:creator/>
  <cp:keywords/>
  <dcterms:created xsi:type="dcterms:W3CDTF">2024-12-11T20:46:23Z</dcterms:created>
  <dcterms:modified xsi:type="dcterms:W3CDTF">2024-12-11T20:46:23Z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2024-12-11</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number-depth">
    <vt:lpwstr>2</vt:lpwstr>
  </property>
  <property fmtid="{D5CDD505-2E9C-101B-9397-08002B2CF9AE}" pid="19" name="quarto-internal">
    <vt:lpwstr/>
  </property>
  <property fmtid="{D5CDD505-2E9C-101B-9397-08002B2CF9AE}" pid="20" name="remove-hidden">
    <vt:lpwstr>all</vt:lpwstr>
  </property>
  <property fmtid="{D5CDD505-2E9C-101B-9397-08002B2CF9AE}" pid="21" name="subtitle">
    <vt:lpwstr>Analyzing and Forcasting Supermarket Sales</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