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Lange Straße 12</w:t>
        <w:br/>
        <w:t>77743 Neuried</w:t>
        <w:br/>
        <w:br/>
        <w:t>Reparatur Ihres Fachwerkhauses in Neuried, Lange Straße 12</w:t>
        <w:br/>
        <w:br/>
        <w:t>Sehr geehrter Herr Konrad,</w:t>
        <w:br/>
        <w:br/>
        <w:t>es ergeht folgender Bescheid:</w:t>
        <w:br/>
        <w:br/>
        <w:t>Tenor:</w:t>
        <w:br/>
        <w:br/>
        <w:t>Sie sind als Eigentümer des Fachwerkhauses in Neuried, Lange Straße 12, verpflichtet, das undichte Dach mit Biberschwanz-Dachziegeln zu reparieren.</w:t>
        <w:br/>
        <w:br/>
        <w:t>Begründung:</w:t>
        <w:br/>
        <w:br/>
        <w:t>Das Fachwerkhaus ist ein Kulturdenkmal im Sinne von § 2 Abs. 1 DSchG, da dessen Erhaltung aus heimatgeschichtlichen Gründen ein öffentliches Interesse darstellt. Durch das undichte Dach besteht eine Gefährdung des Kulturdenkmals.</w:t>
        <w:br/>
        <w:br/>
        <w:t>Als Eigentümer des Fachwerkhauses sind Sie gemäß § 7 Abs. 1 Satz 1 DSchG und § 7 PolG verpflichtet, von dessen Zustand ausgehende Gefahren abzuwehren.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w:t>
        <w:br/>
        <w:br/>
        <w:t>Es besteht keine privatrechtliche Unmöglichkeit gemäß § 2038 Abs. 1 Satz 2 Halbsatz 2 BGB, da die Reparatur als notwendige Erhaltungsmaßnahme anzusehen ist. Angesichts des höheren Verkaufswerts des Fachwerkhauses erscheint die Maßnahme wirtschaftlich vernünftig, und Sie können ohne Ihren Bruder handeln.</w:t>
        <w:br/>
        <w:br/>
        <w:t>Die Anordnung ist bestimmt genug formuliert gemäß § 37 LVwVfG.</w:t>
        <w:br/>
        <w:br/>
        <w:t>Nach §§ 13 Abs. 1 Nr. 2 und 4 LVwVfG sind Sie (Nr. 2) und Ihr Bruder Georg Konrad (Nr. 4) beteiligte. Es besteht also ein rechtliches Interesse nach § 13 Abs. 2 LVwVfG. Das Landesamt für Denkmalpflege muss gemäß § 3 Abs. 4 DSchG angehört werden.</w:t>
        <w:br/>
        <w:br/>
        <w:t>Die Reparaturanordnung kann schriftlich erfolgen gemäß § 37 Abs. 2 LVwVfG.</w:t>
        <w:br/>
        <w:br/>
        <w:t>Rechtsbehelfsbelehrung:</w:t>
        <w:br/>
        <w:br/>
        <w:t>Gegen diesen Bescheid können Sie innerhalb eines Monats nach Bekanntgabe Widerspruch einlegen bei dem Landratsamt Ortenaukreis, Badstraße 22, 77652 Offenburg (§ 37 Abs. 6 LVwVfG, § 70 VwGO).</w:t>
        <w:br/>
        <w:br/>
        <w:t>Mit freundlichen Grüßen</w:t>
        <w:br/>
        <w:br/>
        <w:t>[Unterschrift]</w:t>
        <w:br/>
        <w:br/>
        <w:t>Landratsamt Ortenaukreis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